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16C1" w:rsidRDefault="008C16C1" w:rsidP="008C16C1">
      <w:pPr>
        <w:jc w:val="center"/>
        <w:rPr>
          <w:rFonts w:ascii="Times New Roman" w:hAnsi="Times New Roman" w:cs="Times New Roman"/>
          <w:b/>
          <w:bCs/>
          <w:sz w:val="28"/>
          <w:szCs w:val="28"/>
        </w:rPr>
      </w:pPr>
      <w:r w:rsidRPr="008C16C1">
        <w:rPr>
          <w:rFonts w:ascii="Times New Roman" w:hAnsi="Times New Roman" w:cs="Times New Roman"/>
          <w:b/>
          <w:bCs/>
          <w:sz w:val="28"/>
          <w:szCs w:val="28"/>
        </w:rPr>
        <w:t>Food and nutrition security and its association with women and children health of deprived community</w:t>
      </w:r>
    </w:p>
    <w:p w:rsidR="008C16C1" w:rsidRPr="008C16C1" w:rsidRDefault="008C16C1" w:rsidP="008C16C1">
      <w:pPr>
        <w:jc w:val="center"/>
        <w:rPr>
          <w:rFonts w:ascii="Times New Roman" w:hAnsi="Times New Roman" w:cs="Times New Roman"/>
          <w:b/>
          <w:bCs/>
          <w:sz w:val="28"/>
          <w:szCs w:val="28"/>
        </w:rPr>
      </w:pPr>
    </w:p>
    <w:p w:rsidR="00AE3E37" w:rsidRPr="006C38DF" w:rsidRDefault="008C16C1" w:rsidP="008C16C1">
      <w:pPr>
        <w:pStyle w:val="BodyText"/>
        <w:spacing w:before="73" w:line="198" w:lineRule="exact"/>
        <w:ind w:left="100" w:right="5987"/>
        <w:rPr>
          <w:rFonts w:ascii="Times New Roman" w:hAnsi="Times New Roman" w:cs="Times New Roman"/>
          <w:sz w:val="20"/>
        </w:rPr>
      </w:pPr>
      <w:r w:rsidRPr="006C38DF">
        <w:rPr>
          <w:rFonts w:ascii="Times New Roman" w:hAnsi="Times New Roman" w:cs="Times New Roman"/>
        </w:rPr>
        <w:t>Ramu, Research Scholar at International Institute for Population Sciences, Mumbai, India</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Pr="006446A5" w:rsidRDefault="00A9710C">
      <w:pPr>
        <w:pStyle w:val="Heading3"/>
        <w:spacing w:before="147"/>
        <w:jc w:val="both"/>
        <w:rPr>
          <w:rFonts w:ascii="Times New Roman" w:hAnsi="Times New Roman" w:cs="Times New Roman"/>
        </w:rPr>
      </w:pPr>
      <w:r w:rsidRPr="006446A5">
        <w:rPr>
          <w:rFonts w:ascii="Times New Roman" w:hAnsi="Times New Roman" w:cs="Times New Roman"/>
          <w:color w:val="BF5A14"/>
        </w:rPr>
        <w:lastRenderedPageBreak/>
        <w:t>Abstract</w:t>
      </w:r>
      <w:r w:rsidR="00404E5B" w:rsidRPr="006446A5">
        <w:rPr>
          <w:rFonts w:ascii="Times New Roman" w:hAnsi="Times New Roman" w:cs="Times New Roman"/>
          <w:color w:val="BF5A14"/>
        </w:rPr>
        <w:t xml:space="preserve"> </w:t>
      </w:r>
    </w:p>
    <w:p w:rsidR="00332BBC" w:rsidRPr="006446A5" w:rsidRDefault="00332BBC" w:rsidP="00332BBC">
      <w:pPr>
        <w:pStyle w:val="BodyText"/>
        <w:spacing w:before="90" w:line="280" w:lineRule="auto"/>
        <w:ind w:left="100"/>
        <w:jc w:val="both"/>
        <w:rPr>
          <w:rFonts w:ascii="Times New Roman" w:hAnsi="Times New Roman" w:cs="Times New Roman"/>
        </w:rPr>
      </w:pPr>
      <w:r w:rsidRPr="006446A5">
        <w:rPr>
          <w:rFonts w:ascii="Times New Roman" w:hAnsi="Times New Roman" w:cs="Times New Roman"/>
        </w:rPr>
        <w:t xml:space="preserve">The basic food is a significant physical input to improve nutritional status. People can satisfy their basic nutritional requirements on a regular basis, adequate and safe food with the respective energy are essential pre-condition for an active life. While, batter dietary diversity helps ensure adequate intake of essential nutrients, especially to keep one in a healthy position and the value of a diverse diet has long been recognized. The basic aim of this study was to understand food and nutritional security and health status of women and children of deprived community in rural areas. Women and children food habits, diet diversity also examined. To fulfill the study objective primary data (N=300 women &amp;585 children) was collected from selected areas during November 2016 to March 2017. Bi-vacate and multinomial techniques are performed in STATA 12 software to examine data. The result depicts, about 30 percent households belonged from moderately food insecure category followed by severely food insecure (21.7%). Study findings reveal that women and children health extensively linked with food security. Whereas, about 27 percent women belonged to underweight and 11 percent form overweight category respectively. Likewise, the percentage of underweight women increased from 23.9 to 29.2 percent among food secure to severely insecure food categories. Further, malnutrition (stunting &amp; wasting) among the children were gradually increased from food secure to severely insecure food category (46.3 to 55.4 &amp; 37.3 to 49.2 %). Mother’s food habits make the impact on their own health as well as their children. The children educational performance statistically associated with health and high values of the chi-square test. Midday Meal in school and food in </w:t>
      </w:r>
      <w:proofErr w:type="spellStart"/>
      <w:r w:rsidRPr="006446A5">
        <w:rPr>
          <w:rFonts w:ascii="Times New Roman" w:hAnsi="Times New Roman" w:cs="Times New Roman"/>
        </w:rPr>
        <w:t>Anganwadi</w:t>
      </w:r>
      <w:proofErr w:type="spellEnd"/>
      <w:r w:rsidRPr="006446A5">
        <w:rPr>
          <w:rFonts w:ascii="Times New Roman" w:hAnsi="Times New Roman" w:cs="Times New Roman"/>
        </w:rPr>
        <w:t xml:space="preserve"> Centre plays a significant role to enhance women and children health. Furthermore, target-based intervention, strengthening PDS and ICDS may help to achieve the target and ensure food and for everyone. </w:t>
      </w:r>
    </w:p>
    <w:p w:rsidR="00AE3E37" w:rsidRDefault="00AE3E37">
      <w:pPr>
        <w:pStyle w:val="BodyText"/>
        <w:spacing w:before="90" w:line="280" w:lineRule="auto"/>
        <w:ind w:left="100"/>
        <w:jc w:val="both"/>
      </w:pPr>
    </w:p>
    <w:p w:rsidR="00AE3E37" w:rsidRPr="004821A0" w:rsidRDefault="00A9710C">
      <w:pPr>
        <w:pStyle w:val="Heading3"/>
        <w:spacing w:before="74"/>
        <w:rPr>
          <w:rFonts w:ascii="Times New Roman" w:hAnsi="Times New Roman" w:cs="Times New Roman"/>
          <w:color w:val="BF5A14"/>
        </w:rPr>
      </w:pPr>
      <w:r>
        <w:rPr>
          <w:b w:val="0"/>
        </w:rPr>
        <w:br w:type="column"/>
      </w:r>
      <w:r w:rsidRPr="004821A0">
        <w:rPr>
          <w:rFonts w:ascii="Times New Roman" w:hAnsi="Times New Roman" w:cs="Times New Roman"/>
          <w:color w:val="BF5A14"/>
        </w:rPr>
        <w:lastRenderedPageBreak/>
        <w:t>Image</w:t>
      </w:r>
    </w:p>
    <w:p w:rsidR="00777CE7" w:rsidRPr="004821A0" w:rsidRDefault="00777CE7">
      <w:pPr>
        <w:pStyle w:val="Heading3"/>
        <w:spacing w:before="74"/>
        <w:rPr>
          <w:sz w:val="12"/>
          <w:szCs w:val="12"/>
        </w:rPr>
      </w:pPr>
    </w:p>
    <w:p w:rsidR="00AE3E37" w:rsidRDefault="0050176F">
      <w:pPr>
        <w:pStyle w:val="BodyText"/>
        <w:spacing w:before="2"/>
        <w:rPr>
          <w:rFonts w:ascii="Arial"/>
          <w:b/>
          <w:sz w:val="16"/>
        </w:rPr>
      </w:pPr>
      <w:r w:rsidRPr="0050176F">
        <w:rPr>
          <w:rFonts w:ascii="Arial"/>
          <w:b/>
          <w:sz w:val="16"/>
        </w:rPr>
        <w:drawing>
          <wp:inline distT="0" distB="0" distL="0" distR="0">
            <wp:extent cx="3279495" cy="2070202"/>
            <wp:effectExtent l="19050" t="0" r="16155" b="6248"/>
            <wp:docPr id="3"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777CE7" w:rsidRDefault="005973B9" w:rsidP="005973B9">
      <w:pPr>
        <w:spacing w:line="204" w:lineRule="exact"/>
        <w:rPr>
          <w:rFonts w:ascii="Arial"/>
          <w:b/>
          <w:color w:val="BF5A14"/>
          <w:sz w:val="20"/>
        </w:rPr>
      </w:pPr>
      <w:r>
        <w:rPr>
          <w:rFonts w:ascii="Arial"/>
          <w:b/>
          <w:color w:val="BF5A14"/>
          <w:sz w:val="20"/>
        </w:rPr>
        <w:br/>
      </w:r>
    </w:p>
    <w:p w:rsidR="005973B9" w:rsidRDefault="005973B9" w:rsidP="005973B9">
      <w:pPr>
        <w:spacing w:line="204" w:lineRule="exact"/>
        <w:rPr>
          <w:rFonts w:ascii="Arial"/>
          <w:b/>
          <w:sz w:val="20"/>
        </w:rPr>
      </w:pPr>
      <w:r>
        <w:rPr>
          <w:rFonts w:ascii="Arial"/>
          <w:b/>
          <w:color w:val="BF5A14"/>
          <w:sz w:val="20"/>
        </w:rPr>
        <w:t>Recent Publications (minimum 5)</w:t>
      </w:r>
    </w:p>
    <w:p w:rsidR="006D4DCC" w:rsidRPr="006D4DCC" w:rsidRDefault="006D4DCC" w:rsidP="006D4DCC">
      <w:pPr>
        <w:numPr>
          <w:ilvl w:val="0"/>
          <w:numId w:val="5"/>
        </w:numPr>
        <w:ind w:left="426" w:right="117" w:hanging="284"/>
        <w:jc w:val="both"/>
        <w:rPr>
          <w:rFonts w:ascii="Times New Roman" w:eastAsia="Calibri" w:hAnsi="Times New Roman" w:cs="Times New Roman"/>
          <w:iCs/>
          <w:sz w:val="18"/>
          <w:lang w:val="en-IN"/>
        </w:rPr>
      </w:pPr>
      <w:r w:rsidRPr="006D4DCC">
        <w:rPr>
          <w:rFonts w:ascii="Times New Roman" w:eastAsia="Calibri" w:hAnsi="Times New Roman" w:cs="Times New Roman"/>
          <w:b/>
          <w:bCs/>
          <w:iCs/>
          <w:sz w:val="18"/>
          <w:lang w:val="en-IN"/>
        </w:rPr>
        <w:t>Rawat, R</w:t>
      </w:r>
      <w:r w:rsidRPr="006D4DCC">
        <w:rPr>
          <w:rFonts w:ascii="Times New Roman" w:eastAsia="Calibri" w:hAnsi="Times New Roman" w:cs="Times New Roman"/>
          <w:iCs/>
          <w:sz w:val="18"/>
          <w:lang w:val="en-IN"/>
        </w:rPr>
        <w:t>. (2017).</w:t>
      </w:r>
      <w:r w:rsidRPr="006D4DCC">
        <w:rPr>
          <w:rFonts w:ascii="Times New Roman" w:eastAsia="Calibri" w:hAnsi="Times New Roman" w:cs="Times New Roman"/>
          <w:sz w:val="18"/>
          <w:lang w:val="en-IN"/>
        </w:rPr>
        <w:t xml:space="preserve"> </w:t>
      </w:r>
      <w:r w:rsidRPr="006D4DCC">
        <w:rPr>
          <w:rFonts w:ascii="Times New Roman" w:eastAsia="Calibri" w:hAnsi="Times New Roman" w:cs="Times New Roman"/>
          <w:iCs/>
          <w:sz w:val="18"/>
          <w:lang w:val="en-IN"/>
        </w:rPr>
        <w:t>The association between economic development, education and FGM in six selected African countries</w:t>
      </w:r>
      <w:r w:rsidRPr="006D4DCC">
        <w:rPr>
          <w:rFonts w:ascii="Times New Roman" w:eastAsia="Calibri" w:hAnsi="Times New Roman" w:cs="Times New Roman"/>
          <w:i/>
          <w:iCs/>
          <w:sz w:val="18"/>
          <w:lang w:val="en-IN"/>
        </w:rPr>
        <w:t>. African Journal of Midwifery and Women's Health, 11(3), 137-146.</w:t>
      </w:r>
      <w:r w:rsidRPr="006D4DCC">
        <w:rPr>
          <w:rFonts w:ascii="Times New Roman" w:eastAsia="Calibri" w:hAnsi="Times New Roman" w:cs="Times New Roman"/>
          <w:iCs/>
          <w:sz w:val="18"/>
          <w:lang w:val="en-IN"/>
        </w:rPr>
        <w:t xml:space="preserve"> </w:t>
      </w:r>
    </w:p>
    <w:p w:rsidR="006D4DCC" w:rsidRPr="006D4DCC" w:rsidRDefault="006D4DCC" w:rsidP="006D4DCC">
      <w:pPr>
        <w:numPr>
          <w:ilvl w:val="0"/>
          <w:numId w:val="5"/>
        </w:numPr>
        <w:ind w:left="426" w:right="117" w:hanging="284"/>
        <w:jc w:val="both"/>
        <w:rPr>
          <w:rFonts w:ascii="Times New Roman" w:eastAsia="Calibri" w:hAnsi="Times New Roman" w:cs="Times New Roman"/>
          <w:i/>
          <w:sz w:val="18"/>
          <w:lang w:val="en-IN"/>
        </w:rPr>
      </w:pPr>
      <w:r w:rsidRPr="006D4DCC">
        <w:rPr>
          <w:rFonts w:ascii="Times New Roman" w:eastAsia="Calibri" w:hAnsi="Times New Roman" w:cs="Times New Roman"/>
          <w:b/>
          <w:bCs/>
          <w:iCs/>
          <w:sz w:val="18"/>
          <w:lang w:val="en-IN"/>
        </w:rPr>
        <w:t>Rawat R</w:t>
      </w:r>
      <w:r w:rsidRPr="006D4DCC">
        <w:rPr>
          <w:rFonts w:ascii="Times New Roman" w:eastAsia="Calibri" w:hAnsi="Times New Roman" w:cs="Times New Roman"/>
          <w:iCs/>
          <w:sz w:val="18"/>
          <w:lang w:val="en-IN"/>
        </w:rPr>
        <w:t xml:space="preserve">., Gouda, J. and </w:t>
      </w:r>
      <w:proofErr w:type="spellStart"/>
      <w:r w:rsidRPr="006D4DCC">
        <w:rPr>
          <w:rFonts w:ascii="Times New Roman" w:eastAsia="Calibri" w:hAnsi="Times New Roman" w:cs="Times New Roman"/>
          <w:iCs/>
          <w:sz w:val="18"/>
          <w:lang w:val="en-IN"/>
        </w:rPr>
        <w:t>Shekhar</w:t>
      </w:r>
      <w:proofErr w:type="spellEnd"/>
      <w:r w:rsidRPr="006D4DCC">
        <w:rPr>
          <w:rFonts w:ascii="Times New Roman" w:eastAsia="Calibri" w:hAnsi="Times New Roman" w:cs="Times New Roman"/>
          <w:iCs/>
          <w:sz w:val="18"/>
          <w:lang w:val="en-IN"/>
        </w:rPr>
        <w:t xml:space="preserve">, C. (2015): Smokeless tobacco use among male adults in India and selected States; Assessment of education and occupation linkages.  </w:t>
      </w:r>
      <w:r w:rsidRPr="006D4DCC">
        <w:rPr>
          <w:rFonts w:ascii="Times New Roman" w:eastAsia="Calibri" w:hAnsi="Times New Roman" w:cs="Times New Roman"/>
          <w:i/>
          <w:sz w:val="18"/>
          <w:lang w:val="en-IN"/>
        </w:rPr>
        <w:t>Journal of Human Behaviour in the Social Environment.</w:t>
      </w:r>
    </w:p>
    <w:p w:rsidR="006D4DCC" w:rsidRPr="006D4DCC" w:rsidRDefault="006D4DCC" w:rsidP="006D4DCC">
      <w:pPr>
        <w:numPr>
          <w:ilvl w:val="0"/>
          <w:numId w:val="5"/>
        </w:numPr>
        <w:ind w:left="426" w:right="117" w:hanging="284"/>
        <w:jc w:val="both"/>
        <w:rPr>
          <w:rFonts w:ascii="Times New Roman" w:eastAsia="Calibri" w:hAnsi="Times New Roman" w:cs="Times New Roman"/>
          <w:i/>
          <w:iCs/>
          <w:sz w:val="18"/>
          <w:lang w:val="en-IN"/>
        </w:rPr>
      </w:pPr>
      <w:r w:rsidRPr="006D4DCC">
        <w:rPr>
          <w:rFonts w:ascii="Times New Roman" w:eastAsia="Calibri" w:hAnsi="Times New Roman" w:cs="Times New Roman"/>
          <w:b/>
          <w:bCs/>
          <w:sz w:val="18"/>
          <w:lang w:val="en-IN"/>
        </w:rPr>
        <w:t>Rawat R</w:t>
      </w:r>
      <w:r w:rsidRPr="006D4DCC">
        <w:rPr>
          <w:rFonts w:ascii="Times New Roman" w:eastAsia="Calibri" w:hAnsi="Times New Roman" w:cs="Times New Roman"/>
          <w:sz w:val="18"/>
          <w:lang w:val="en-IN"/>
        </w:rPr>
        <w:t xml:space="preserve">. and </w:t>
      </w:r>
      <w:proofErr w:type="spellStart"/>
      <w:r w:rsidRPr="006D4DCC">
        <w:rPr>
          <w:rFonts w:ascii="Times New Roman" w:eastAsia="Calibri" w:hAnsi="Times New Roman" w:cs="Times New Roman"/>
          <w:sz w:val="18"/>
          <w:lang w:val="en-IN"/>
        </w:rPr>
        <w:t>Masthan</w:t>
      </w:r>
      <w:proofErr w:type="spellEnd"/>
      <w:r w:rsidRPr="006D4DCC">
        <w:rPr>
          <w:rFonts w:ascii="Times New Roman" w:eastAsia="Calibri" w:hAnsi="Times New Roman" w:cs="Times New Roman"/>
          <w:sz w:val="18"/>
          <w:lang w:val="en-IN"/>
        </w:rPr>
        <w:t xml:space="preserve"> T. (2015): Explosion of rape cases in India: A study of last one decade. </w:t>
      </w:r>
      <w:r w:rsidRPr="006D4DCC">
        <w:rPr>
          <w:rFonts w:ascii="Times New Roman" w:eastAsia="Calibri" w:hAnsi="Times New Roman" w:cs="Times New Roman"/>
          <w:i/>
          <w:iCs/>
          <w:sz w:val="18"/>
          <w:lang w:val="en-IN"/>
        </w:rPr>
        <w:t>International Journal of Current Research,</w:t>
      </w:r>
      <w:r w:rsidRPr="006D4DCC">
        <w:rPr>
          <w:rFonts w:ascii="Times New Roman" w:eastAsia="Calibri" w:hAnsi="Times New Roman" w:cs="Times New Roman"/>
          <w:sz w:val="18"/>
          <w:lang w:val="en-IN"/>
        </w:rPr>
        <w:t xml:space="preserve"> </w:t>
      </w:r>
      <w:r w:rsidRPr="006D4DCC">
        <w:rPr>
          <w:rFonts w:ascii="Times New Roman" w:eastAsia="Calibri" w:hAnsi="Times New Roman" w:cs="Times New Roman"/>
          <w:i/>
          <w:iCs/>
          <w:sz w:val="18"/>
          <w:lang w:val="en-IN"/>
        </w:rPr>
        <w:t xml:space="preserve">7(07):17976-17984. </w:t>
      </w:r>
    </w:p>
    <w:p w:rsidR="006D4DCC" w:rsidRPr="006D4DCC" w:rsidRDefault="006D4DCC" w:rsidP="006D4DCC">
      <w:pPr>
        <w:numPr>
          <w:ilvl w:val="0"/>
          <w:numId w:val="5"/>
        </w:numPr>
        <w:ind w:left="426" w:right="117" w:hanging="284"/>
        <w:jc w:val="both"/>
        <w:rPr>
          <w:rFonts w:ascii="Times New Roman" w:eastAsia="Calibri" w:hAnsi="Times New Roman" w:cs="Times New Roman"/>
          <w:i/>
          <w:sz w:val="18"/>
          <w:lang w:val="en-IN"/>
        </w:rPr>
      </w:pPr>
      <w:r w:rsidRPr="006D4DCC">
        <w:rPr>
          <w:rFonts w:ascii="Times New Roman" w:eastAsia="Calibri" w:hAnsi="Times New Roman" w:cs="Times New Roman"/>
          <w:b/>
          <w:bCs/>
          <w:iCs/>
          <w:sz w:val="18"/>
          <w:lang w:val="en-IN"/>
        </w:rPr>
        <w:t>Rawat R.</w:t>
      </w:r>
      <w:r w:rsidRPr="006D4DCC">
        <w:rPr>
          <w:rFonts w:ascii="Times New Roman" w:eastAsia="Calibri" w:hAnsi="Times New Roman" w:cs="Times New Roman"/>
          <w:iCs/>
          <w:sz w:val="18"/>
          <w:lang w:val="en-IN"/>
        </w:rPr>
        <w:t xml:space="preserve"> (2015): Multi-Dimensional Burden on Lesbian, Gay, Bisexual, and Transgender (LGBT) Community: Health Perspective. </w:t>
      </w:r>
      <w:r w:rsidRPr="006D4DCC">
        <w:rPr>
          <w:rFonts w:ascii="Times New Roman" w:eastAsia="Calibri" w:hAnsi="Times New Roman" w:cs="Times New Roman"/>
          <w:i/>
          <w:sz w:val="18"/>
          <w:lang w:val="en-IN"/>
        </w:rPr>
        <w:t>AASCIT Communications, 02 (6); 320-326</w:t>
      </w:r>
      <w:r w:rsidRPr="006D4DCC">
        <w:rPr>
          <w:rFonts w:ascii="Times New Roman" w:eastAsia="Calibri" w:hAnsi="Times New Roman" w:cs="Times New Roman"/>
          <w:iCs/>
          <w:sz w:val="18"/>
          <w:lang w:val="en-IN"/>
        </w:rPr>
        <w:t xml:space="preserve">. </w:t>
      </w:r>
    </w:p>
    <w:p w:rsidR="006D4DCC" w:rsidRPr="006D4DCC" w:rsidRDefault="006D4DCC" w:rsidP="006D4DCC">
      <w:pPr>
        <w:numPr>
          <w:ilvl w:val="0"/>
          <w:numId w:val="5"/>
        </w:numPr>
        <w:ind w:left="426" w:right="117" w:hanging="284"/>
        <w:jc w:val="both"/>
        <w:rPr>
          <w:rFonts w:ascii="Calibri" w:eastAsia="Calibri" w:hAnsi="Calibri" w:cs="Calibri"/>
          <w:sz w:val="18"/>
          <w:lang w:val="en-IN"/>
        </w:rPr>
      </w:pPr>
      <w:r w:rsidRPr="006D4DCC">
        <w:rPr>
          <w:rFonts w:ascii="Times New Roman" w:eastAsia="Calibri" w:hAnsi="Times New Roman" w:cs="Times New Roman"/>
          <w:b/>
          <w:bCs/>
          <w:sz w:val="18"/>
          <w:lang w:val="en-IN"/>
        </w:rPr>
        <w:t>Ramu</w:t>
      </w:r>
      <w:r w:rsidRPr="006D4DCC">
        <w:rPr>
          <w:rFonts w:ascii="Times New Roman" w:eastAsia="Calibri" w:hAnsi="Times New Roman" w:cs="Times New Roman"/>
          <w:sz w:val="18"/>
          <w:lang w:val="en-IN"/>
        </w:rPr>
        <w:t xml:space="preserve"> (2015): A Multi-Country Study On Female Genital Mutilation and Inter-Generational Practices. </w:t>
      </w:r>
      <w:r w:rsidRPr="006D4DCC">
        <w:rPr>
          <w:rFonts w:ascii="Times New Roman" w:eastAsia="Calibri" w:hAnsi="Times New Roman" w:cs="Times New Roman"/>
          <w:i/>
          <w:iCs/>
          <w:sz w:val="18"/>
          <w:lang w:val="en-IN"/>
        </w:rPr>
        <w:t>International Journal of Health Sciences and Research,</w:t>
      </w:r>
      <w:r w:rsidRPr="006D4DCC">
        <w:rPr>
          <w:rFonts w:ascii="Times New Roman" w:eastAsia="Calibri" w:hAnsi="Times New Roman" w:cs="Times New Roman"/>
          <w:sz w:val="18"/>
          <w:lang w:val="en-IN"/>
        </w:rPr>
        <w:t xml:space="preserve"> 5(6):491-502. ISSN: 2249-9571</w:t>
      </w:r>
      <w:r w:rsidRPr="006D4DCC">
        <w:rPr>
          <w:rFonts w:ascii="Calibri" w:eastAsia="Calibri" w:hAnsi="Calibri" w:cs="Calibri"/>
          <w:sz w:val="18"/>
          <w:lang w:val="en-IN"/>
        </w:rPr>
        <w:t xml:space="preserve">. </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6948DD">
      <w:pPr>
        <w:pStyle w:val="BodyText"/>
        <w:spacing w:line="40" w:lineRule="exact"/>
        <w:ind w:left="2202"/>
        <w:rPr>
          <w:rFonts w:ascii="Calibri"/>
          <w:sz w:val="4"/>
        </w:rPr>
      </w:pPr>
      <w:r>
        <w:rPr>
          <w:rFonts w:ascii="Calibri"/>
          <w:noProof/>
          <w:sz w:val="4"/>
          <w:lang w:val="en-IN" w:eastAsia="en-IN"/>
        </w:rPr>
      </w:r>
      <w:r w:rsidRPr="006948DD">
        <w:rPr>
          <w:rFonts w:ascii="Calibri"/>
          <w:noProof/>
          <w:sz w:val="4"/>
          <w:lang w:val="en-IN" w:eastAsia="en-IN"/>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Pr="00396DD5" w:rsidRDefault="00396DD5" w:rsidP="00404E5B">
      <w:pPr>
        <w:spacing w:before="92"/>
        <w:ind w:right="4234"/>
        <w:rPr>
          <w:rFonts w:ascii="Times New Roman" w:hAnsi="Times New Roman" w:cs="Times New Roman"/>
        </w:rPr>
      </w:pPr>
      <w:r w:rsidRPr="00396DD5">
        <w:rPr>
          <w:rFonts w:ascii="Times New Roman" w:hAnsi="Times New Roman" w:cs="Times New Roman"/>
          <w:noProof/>
          <w:lang w:val="en-IN" w:eastAsia="en-IN" w:bidi="hi-IN"/>
        </w:rPr>
        <w:drawing>
          <wp:anchor distT="0" distB="0" distL="114300" distR="114300" simplePos="0" relativeHeight="251659264" behindDoc="1" locked="0" layoutInCell="1" allowOverlap="1">
            <wp:simplePos x="0" y="0"/>
            <wp:positionH relativeFrom="column">
              <wp:posOffset>137160</wp:posOffset>
            </wp:positionH>
            <wp:positionV relativeFrom="paragraph">
              <wp:posOffset>14605</wp:posOffset>
            </wp:positionV>
            <wp:extent cx="895350" cy="1035685"/>
            <wp:effectExtent l="95250" t="76200" r="95250" b="88265"/>
            <wp:wrapTight wrapText="bothSides">
              <wp:wrapPolygon edited="0">
                <wp:start x="-2298" y="-1589"/>
                <wp:lineTo x="-2298" y="23441"/>
                <wp:lineTo x="22979" y="23441"/>
                <wp:lineTo x="23438" y="23441"/>
                <wp:lineTo x="23898" y="18276"/>
                <wp:lineTo x="23898" y="3973"/>
                <wp:lineTo x="23438" y="-795"/>
                <wp:lineTo x="22979" y="-1589"/>
                <wp:lineTo x="-2298" y="-1589"/>
              </wp:wrapPolygon>
            </wp:wrapTight>
            <wp:docPr id="4" name="Picture 2" descr="F:\RAMU\Ramu Doc\PHOTO1.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F:\RAMU\Ramu Doc\PHOTO1.jpg"/>
                    <pic:cNvPicPr>
                      <a:picLocks noChangeAspect="1" noChangeArrowheads="1"/>
                    </pic:cNvPicPr>
                  </pic:nvPicPr>
                  <pic:blipFill>
                    <a:blip r:embed="rId10" cstate="print"/>
                    <a:srcRect/>
                    <a:stretch>
                      <a:fillRect/>
                    </a:stretch>
                  </pic:blipFill>
                  <pic:spPr bwMode="auto">
                    <a:xfrm>
                      <a:off x="0" y="0"/>
                      <a:ext cx="895350" cy="103568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r w:rsidR="00A9710C" w:rsidRPr="00396DD5">
        <w:rPr>
          <w:rFonts w:ascii="Times New Roman" w:hAnsi="Times New Roman" w:cs="Times New Roman"/>
          <w:color w:val="BF5A14"/>
        </w:rPr>
        <w:t>Biography</w:t>
      </w:r>
      <w:r w:rsidR="00404E5B" w:rsidRPr="00396DD5">
        <w:rPr>
          <w:rFonts w:ascii="Times New Roman" w:hAnsi="Times New Roman" w:cs="Times New Roman"/>
          <w:color w:val="BF5A14"/>
        </w:rPr>
        <w:t xml:space="preserve"> </w:t>
      </w:r>
    </w:p>
    <w:p w:rsidR="00205914" w:rsidRPr="00205914" w:rsidRDefault="00302E2A" w:rsidP="00205914">
      <w:pPr>
        <w:spacing w:before="62"/>
        <w:ind w:left="1985" w:right="200"/>
        <w:jc w:val="both"/>
        <w:rPr>
          <w:rFonts w:ascii="Times New Roman" w:hAnsi="Times New Roman" w:cs="Times New Roman"/>
          <w:sz w:val="18"/>
          <w:szCs w:val="28"/>
          <w:lang w:val="en-IN"/>
        </w:rPr>
      </w:pPr>
      <w:r w:rsidRPr="00302E2A">
        <w:rPr>
          <w:rFonts w:ascii="Times New Roman" w:hAnsi="Times New Roman" w:cs="Times New Roman"/>
          <w:sz w:val="18"/>
          <w:szCs w:val="28"/>
          <w:lang w:val="en-GB"/>
        </w:rPr>
        <w:t xml:space="preserve">I am </w:t>
      </w:r>
      <w:r w:rsidR="001B3BD0">
        <w:rPr>
          <w:rFonts w:ascii="Times New Roman" w:hAnsi="Times New Roman" w:cs="Times New Roman"/>
          <w:sz w:val="18"/>
          <w:szCs w:val="28"/>
          <w:lang w:val="en-GB"/>
        </w:rPr>
        <w:t xml:space="preserve">Ph.D. scholar and </w:t>
      </w:r>
      <w:r w:rsidRPr="00302E2A">
        <w:rPr>
          <w:rFonts w:ascii="Times New Roman" w:hAnsi="Times New Roman" w:cs="Times New Roman"/>
          <w:sz w:val="18"/>
          <w:szCs w:val="28"/>
          <w:lang w:val="en-GB"/>
        </w:rPr>
        <w:t>highly motivated social researcher seeking a challenging role where my education and experience will add significant value. With analytical approach in the field of research in Demography, Public Health, Morbidity, Mortality, Food Security, Nutrition Security, Population and Development; and willing to contribute my knowledge and research skill for personal, organizational and social development.</w:t>
      </w:r>
      <w:r w:rsidR="00205914">
        <w:rPr>
          <w:rFonts w:ascii="Times New Roman" w:hAnsi="Times New Roman" w:cs="Times New Roman"/>
          <w:sz w:val="18"/>
          <w:szCs w:val="28"/>
          <w:lang w:val="en-GB"/>
        </w:rPr>
        <w:t xml:space="preserve"> And also </w:t>
      </w:r>
      <w:r w:rsidR="00205914" w:rsidRPr="00205914">
        <w:rPr>
          <w:rFonts w:ascii="Times New Roman" w:hAnsi="Times New Roman" w:cs="Times New Roman"/>
          <w:sz w:val="18"/>
          <w:szCs w:val="28"/>
          <w:lang w:val="en-IN"/>
        </w:rPr>
        <w:t>I have published various articles in both national and international journals and also participated in several national and international conferences/seminars/workshop.</w:t>
      </w:r>
      <w:bookmarkStart w:id="0" w:name="_GoBack"/>
      <w:bookmarkEnd w:id="0"/>
      <w:r w:rsidR="00205914">
        <w:rPr>
          <w:rFonts w:ascii="Times New Roman" w:hAnsi="Times New Roman" w:cs="Times New Roman"/>
          <w:sz w:val="18"/>
          <w:szCs w:val="28"/>
          <w:lang w:val="en-IN"/>
        </w:rPr>
        <w:t xml:space="preserve"> </w:t>
      </w:r>
    </w:p>
    <w:p w:rsidR="00396DD5" w:rsidRDefault="00396DD5" w:rsidP="00302E2A">
      <w:pPr>
        <w:spacing w:before="62"/>
        <w:ind w:left="1985" w:right="200"/>
        <w:jc w:val="both"/>
        <w:rPr>
          <w:rFonts w:ascii="Times New Roman" w:hAnsi="Times New Roman" w:cs="Times New Roman"/>
          <w:sz w:val="14"/>
        </w:rPr>
      </w:pPr>
    </w:p>
    <w:p w:rsidR="00AE3E37" w:rsidRPr="00205914" w:rsidRDefault="00A9710C">
      <w:pPr>
        <w:spacing w:before="62"/>
        <w:ind w:left="4217" w:right="4235"/>
        <w:jc w:val="center"/>
        <w:rPr>
          <w:rFonts w:ascii="Times New Roman" w:hAnsi="Times New Roman" w:cs="Times New Roman"/>
          <w:sz w:val="18"/>
          <w:szCs w:val="28"/>
        </w:rPr>
      </w:pPr>
      <w:r w:rsidRPr="00205914">
        <w:rPr>
          <w:rFonts w:ascii="Times New Roman" w:hAnsi="Times New Roman" w:cs="Times New Roman"/>
          <w:sz w:val="18"/>
          <w:szCs w:val="28"/>
        </w:rPr>
        <w:t xml:space="preserve">Email: </w:t>
      </w:r>
      <w:hyperlink r:id="rId11" w:history="1">
        <w:r w:rsidR="00396DD5" w:rsidRPr="00205914">
          <w:rPr>
            <w:rStyle w:val="Hyperlink"/>
            <w:rFonts w:ascii="Times New Roman" w:hAnsi="Times New Roman" w:cs="Times New Roman"/>
            <w:sz w:val="18"/>
            <w:szCs w:val="28"/>
          </w:rPr>
          <w:t>ramu.iips@gmail.com</w:t>
        </w:r>
      </w:hyperlink>
      <w:r w:rsidR="00396DD5" w:rsidRPr="00205914">
        <w:rPr>
          <w:rFonts w:ascii="Times New Roman" w:hAnsi="Times New Roman" w:cs="Times New Roman"/>
          <w:sz w:val="28"/>
          <w:szCs w:val="28"/>
        </w:rPr>
        <w:t xml:space="preserve"> </w:t>
      </w:r>
    </w:p>
    <w:p w:rsidR="00AE3E37" w:rsidRDefault="006948DD">
      <w:pPr>
        <w:pStyle w:val="BodyText"/>
        <w:spacing w:before="2"/>
        <w:rPr>
          <w:rFonts w:ascii="Arial"/>
          <w:sz w:val="19"/>
        </w:rPr>
      </w:pPr>
      <w:r w:rsidRPr="006948DD">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Pr="00457E7A" w:rsidRDefault="00A9710C" w:rsidP="00457E7A">
      <w:pPr>
        <w:spacing w:before="39"/>
        <w:ind w:left="100"/>
        <w:rPr>
          <w:rFonts w:ascii="Minion Pro"/>
          <w:b/>
          <w:sz w:val="20"/>
        </w:rPr>
        <w:sectPr w:rsidR="00AE3E37" w:rsidRPr="00457E7A">
          <w:type w:val="continuous"/>
          <w:pgSz w:w="11910" w:h="16840"/>
          <w:pgMar w:top="1740" w:right="600" w:bottom="840" w:left="620" w:header="720" w:footer="720" w:gutter="0"/>
          <w:cols w:space="720"/>
        </w:sectPr>
      </w:pPr>
      <w:r w:rsidRPr="00B21A57">
        <w:rPr>
          <w:rFonts w:ascii="Minion Pro"/>
          <w:b/>
          <w:sz w:val="20"/>
        </w:rPr>
        <w:t>Notes/Comments:</w:t>
      </w: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C07F7" w:rsidRDefault="004C07F7">
      <w:r>
        <w:separator/>
      </w:r>
    </w:p>
  </w:endnote>
  <w:endnote w:type="continuationSeparator" w:id="0">
    <w:p w:rsidR="004C07F7" w:rsidRDefault="004C07F7">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ngal">
    <w:panose1 w:val="02040503050203030202"/>
    <w:charset w:val="00"/>
    <w:family w:val="roman"/>
    <w:pitch w:val="variable"/>
    <w:sig w:usb0="00008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6948DD">
    <w:pPr>
      <w:pStyle w:val="BodyText"/>
      <w:spacing w:line="14" w:lineRule="auto"/>
      <w:rPr>
        <w:sz w:val="20"/>
      </w:rPr>
    </w:pPr>
    <w:r w:rsidRPr="006948DD">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6948DD">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6948DD">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C07F7" w:rsidRDefault="004C07F7">
      <w:r>
        <w:separator/>
      </w:r>
    </w:p>
  </w:footnote>
  <w:footnote w:type="continuationSeparator" w:id="0">
    <w:p w:rsidR="004C07F7" w:rsidRDefault="004C07F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6948DD">
    <w:pPr>
      <w:pStyle w:val="BodyText"/>
      <w:spacing w:line="14" w:lineRule="auto"/>
      <w:rPr>
        <w:sz w:val="20"/>
      </w:rPr>
    </w:pPr>
    <w:r w:rsidRPr="006948DD">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6948DD">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42487A71"/>
    <w:multiLevelType w:val="hybridMultilevel"/>
    <w:tmpl w:val="3BC68B9E"/>
    <w:lvl w:ilvl="0" w:tplc="40090003">
      <w:start w:val="1"/>
      <w:numFmt w:val="bullet"/>
      <w:lvlText w:val="o"/>
      <w:lvlJc w:val="left"/>
      <w:pPr>
        <w:ind w:left="720" w:hanging="360"/>
      </w:pPr>
      <w:rPr>
        <w:rFonts w:ascii="Courier New" w:hAnsi="Courier New" w:cs="Courier New"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nsid w:val="67B724C3"/>
    <w:multiLevelType w:val="hybridMultilevel"/>
    <w:tmpl w:val="17F224DA"/>
    <w:lvl w:ilvl="0" w:tplc="4009000F">
      <w:start w:val="1"/>
      <w:numFmt w:val="decimal"/>
      <w:lvlText w:val="%1."/>
      <w:lvlJc w:val="left"/>
      <w:pPr>
        <w:ind w:left="720" w:hanging="360"/>
      </w:pPr>
      <w:rPr>
        <w:rFont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drawingGridHorizontalSpacing w:val="110"/>
  <w:displayHorizontalDrawingGridEvery w:val="2"/>
  <w:characterSpacingControl w:val="doNotCompress"/>
  <w:hdrShapeDefaults>
    <o:shapedefaults v:ext="edit" spidmax="5122"/>
    <o:shapelayout v:ext="edit">
      <o:idmap v:ext="edit" data="4"/>
    </o:shapelayout>
  </w:hdrShapeDefaults>
  <w:footnotePr>
    <w:footnote w:id="-1"/>
    <w:footnote w:id="0"/>
  </w:footnotePr>
  <w:endnotePr>
    <w:endnote w:id="-1"/>
    <w:endnote w:id="0"/>
  </w:endnotePr>
  <w:compat>
    <w:ulTrailSpace/>
  </w:compat>
  <w:rsids>
    <w:rsidRoot w:val="00AE3E37"/>
    <w:rsid w:val="000E2911"/>
    <w:rsid w:val="001263DF"/>
    <w:rsid w:val="001B3BD0"/>
    <w:rsid w:val="00205914"/>
    <w:rsid w:val="002455EC"/>
    <w:rsid w:val="00292ED9"/>
    <w:rsid w:val="00302E2A"/>
    <w:rsid w:val="00332BBC"/>
    <w:rsid w:val="00396DD5"/>
    <w:rsid w:val="00404E5B"/>
    <w:rsid w:val="00414F7B"/>
    <w:rsid w:val="004355DC"/>
    <w:rsid w:val="00457E7A"/>
    <w:rsid w:val="004749B4"/>
    <w:rsid w:val="004821A0"/>
    <w:rsid w:val="00494130"/>
    <w:rsid w:val="004C07F7"/>
    <w:rsid w:val="004F3523"/>
    <w:rsid w:val="0050176F"/>
    <w:rsid w:val="005973B9"/>
    <w:rsid w:val="005B3A56"/>
    <w:rsid w:val="006060CE"/>
    <w:rsid w:val="0063497F"/>
    <w:rsid w:val="006446A5"/>
    <w:rsid w:val="006948DD"/>
    <w:rsid w:val="006C38DF"/>
    <w:rsid w:val="006D4DCC"/>
    <w:rsid w:val="00777CE7"/>
    <w:rsid w:val="007A4B59"/>
    <w:rsid w:val="00873DF0"/>
    <w:rsid w:val="008756E6"/>
    <w:rsid w:val="008A08B6"/>
    <w:rsid w:val="008C16C1"/>
    <w:rsid w:val="008D4B2C"/>
    <w:rsid w:val="009B2D44"/>
    <w:rsid w:val="00A07E82"/>
    <w:rsid w:val="00A9710C"/>
    <w:rsid w:val="00AE3E37"/>
    <w:rsid w:val="00B21A57"/>
    <w:rsid w:val="00C33602"/>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ramu.iips@gmail.com" TargetMode="External"/><Relationship Id="rId5" Type="http://schemas.openxmlformats.org/officeDocument/2006/relationships/footnotes" Target="footnotes.xml"/><Relationship Id="rId10"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chart" Target="charts/chart1.xml"/><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E:\Conference\2017\APA_2018\figure.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IN"/>
  <c:chart>
    <c:title>
      <c:tx>
        <c:rich>
          <a:bodyPr/>
          <a:lstStyle/>
          <a:p>
            <a:pPr>
              <a:defRPr sz="1000" b="0"/>
            </a:pPr>
            <a:r>
              <a:rPr lang="en-IN" sz="1000" b="0"/>
              <a:t>Association between food security and women nutritional health</a:t>
            </a:r>
          </a:p>
        </c:rich>
      </c:tx>
      <c:layout>
        <c:manualLayout>
          <c:xMode val="edge"/>
          <c:yMode val="edge"/>
          <c:x val="0.11025226326596252"/>
          <c:y val="0"/>
        </c:manualLayout>
      </c:layout>
      <c:overlay val="1"/>
    </c:title>
    <c:plotArea>
      <c:layout>
        <c:manualLayout>
          <c:layoutTarget val="inner"/>
          <c:xMode val="edge"/>
          <c:yMode val="edge"/>
          <c:x val="7.1988549147054742E-2"/>
          <c:y val="8.7958767159447213E-2"/>
          <c:w val="0.91034623797025349"/>
          <c:h val="0.6548798492917739"/>
        </c:manualLayout>
      </c:layout>
      <c:barChart>
        <c:barDir val="col"/>
        <c:grouping val="clustered"/>
        <c:ser>
          <c:idx val="0"/>
          <c:order val="0"/>
          <c:tx>
            <c:strRef>
              <c:f>Sheet1!$F$7</c:f>
              <c:strCache>
                <c:ptCount val="1"/>
                <c:pt idx="0">
                  <c:v>Under weight</c:v>
                </c:pt>
              </c:strCache>
            </c:strRef>
          </c:tx>
          <c:cat>
            <c:strRef>
              <c:f>Sheet1!$E$8:$E$11</c:f>
              <c:strCache>
                <c:ptCount val="4"/>
                <c:pt idx="0">
                  <c:v>Food secure</c:v>
                </c:pt>
                <c:pt idx="1">
                  <c:v>Mildly food insecure access</c:v>
                </c:pt>
                <c:pt idx="2">
                  <c:v>Moderately food insecure access</c:v>
                </c:pt>
                <c:pt idx="3">
                  <c:v>Severely food insecure access</c:v>
                </c:pt>
              </c:strCache>
            </c:strRef>
          </c:cat>
          <c:val>
            <c:numRef>
              <c:f>Sheet1!$F$8:$F$11</c:f>
              <c:numCache>
                <c:formatCode>General</c:formatCode>
                <c:ptCount val="4"/>
                <c:pt idx="0">
                  <c:v>23.9</c:v>
                </c:pt>
                <c:pt idx="1">
                  <c:v>28.2</c:v>
                </c:pt>
                <c:pt idx="2">
                  <c:v>25.6</c:v>
                </c:pt>
                <c:pt idx="3">
                  <c:v>29.2</c:v>
                </c:pt>
              </c:numCache>
            </c:numRef>
          </c:val>
        </c:ser>
        <c:ser>
          <c:idx val="1"/>
          <c:order val="1"/>
          <c:tx>
            <c:strRef>
              <c:f>Sheet1!$G$7</c:f>
              <c:strCache>
                <c:ptCount val="1"/>
                <c:pt idx="0">
                  <c:v>Normal</c:v>
                </c:pt>
              </c:strCache>
            </c:strRef>
          </c:tx>
          <c:cat>
            <c:strRef>
              <c:f>Sheet1!$E$8:$E$11</c:f>
              <c:strCache>
                <c:ptCount val="4"/>
                <c:pt idx="0">
                  <c:v>Food secure</c:v>
                </c:pt>
                <c:pt idx="1">
                  <c:v>Mildly food insecure access</c:v>
                </c:pt>
                <c:pt idx="2">
                  <c:v>Moderately food insecure access</c:v>
                </c:pt>
                <c:pt idx="3">
                  <c:v>Severely food insecure access</c:v>
                </c:pt>
              </c:strCache>
            </c:strRef>
          </c:cat>
          <c:val>
            <c:numRef>
              <c:f>Sheet1!$G$8:$G$11</c:f>
              <c:numCache>
                <c:formatCode>General</c:formatCode>
                <c:ptCount val="4"/>
                <c:pt idx="0">
                  <c:v>68.7</c:v>
                </c:pt>
                <c:pt idx="1">
                  <c:v>64.099999999999994</c:v>
                </c:pt>
                <c:pt idx="2">
                  <c:v>56.7</c:v>
                </c:pt>
                <c:pt idx="3">
                  <c:v>61.5</c:v>
                </c:pt>
              </c:numCache>
            </c:numRef>
          </c:val>
        </c:ser>
        <c:ser>
          <c:idx val="2"/>
          <c:order val="2"/>
          <c:tx>
            <c:strRef>
              <c:f>Sheet1!$H$7</c:f>
              <c:strCache>
                <c:ptCount val="1"/>
                <c:pt idx="0">
                  <c:v>Over weight</c:v>
                </c:pt>
              </c:strCache>
            </c:strRef>
          </c:tx>
          <c:cat>
            <c:strRef>
              <c:f>Sheet1!$E$8:$E$11</c:f>
              <c:strCache>
                <c:ptCount val="4"/>
                <c:pt idx="0">
                  <c:v>Food secure</c:v>
                </c:pt>
                <c:pt idx="1">
                  <c:v>Mildly food insecure access</c:v>
                </c:pt>
                <c:pt idx="2">
                  <c:v>Moderately food insecure access</c:v>
                </c:pt>
                <c:pt idx="3">
                  <c:v>Severely food insecure access</c:v>
                </c:pt>
              </c:strCache>
            </c:strRef>
          </c:cat>
          <c:val>
            <c:numRef>
              <c:f>Sheet1!$H$8:$H$11</c:f>
              <c:numCache>
                <c:formatCode>General</c:formatCode>
                <c:ptCount val="4"/>
                <c:pt idx="0">
                  <c:v>7.5</c:v>
                </c:pt>
                <c:pt idx="1">
                  <c:v>7.7</c:v>
                </c:pt>
                <c:pt idx="2">
                  <c:v>17.8</c:v>
                </c:pt>
                <c:pt idx="3">
                  <c:v>9.2000000000000011</c:v>
                </c:pt>
              </c:numCache>
            </c:numRef>
          </c:val>
        </c:ser>
        <c:axId val="111540864"/>
        <c:axId val="111620480"/>
      </c:barChart>
      <c:catAx>
        <c:axId val="111540864"/>
        <c:scaling>
          <c:orientation val="minMax"/>
        </c:scaling>
        <c:axPos val="b"/>
        <c:tickLblPos val="nextTo"/>
        <c:txPr>
          <a:bodyPr/>
          <a:lstStyle/>
          <a:p>
            <a:pPr>
              <a:defRPr sz="800"/>
            </a:pPr>
            <a:endParaRPr lang="en-US"/>
          </a:p>
        </c:txPr>
        <c:crossAx val="111620480"/>
        <c:crosses val="autoZero"/>
        <c:auto val="1"/>
        <c:lblAlgn val="ctr"/>
        <c:lblOffset val="100"/>
      </c:catAx>
      <c:valAx>
        <c:axId val="111620480"/>
        <c:scaling>
          <c:orientation val="minMax"/>
        </c:scaling>
        <c:axPos val="l"/>
        <c:numFmt formatCode="General" sourceLinked="1"/>
        <c:tickLblPos val="nextTo"/>
        <c:txPr>
          <a:bodyPr/>
          <a:lstStyle/>
          <a:p>
            <a:pPr>
              <a:defRPr sz="800"/>
            </a:pPr>
            <a:endParaRPr lang="en-US"/>
          </a:p>
        </c:txPr>
        <c:crossAx val="111540864"/>
        <c:crosses val="autoZero"/>
        <c:crossBetween val="between"/>
      </c:valAx>
      <c:spPr>
        <a:noFill/>
      </c:spPr>
    </c:plotArea>
    <c:legend>
      <c:legendPos val="r"/>
      <c:layout>
        <c:manualLayout>
          <c:xMode val="edge"/>
          <c:yMode val="edge"/>
          <c:x val="7.8470353845379939E-2"/>
          <c:y val="0.8784797710870319"/>
          <c:w val="0.83945361505195704"/>
          <c:h val="0.12042851786383844"/>
        </c:manualLayout>
      </c:layout>
      <c:txPr>
        <a:bodyPr/>
        <a:lstStyle/>
        <a:p>
          <a:pPr>
            <a:defRPr sz="800" b="1"/>
          </a:pPr>
          <a:endParaRPr lang="en-US"/>
        </a:p>
      </c:txPr>
    </c:legend>
    <c:plotVisOnly val="1"/>
  </c:chart>
  <c:spPr>
    <a:ln>
      <a:solidFill>
        <a:schemeClr val="tx1"/>
      </a:solidFill>
    </a:ln>
  </c:spPr>
  <c:txPr>
    <a:bodyPr/>
    <a:lstStyle/>
    <a:p>
      <a:pPr>
        <a:defRPr>
          <a:latin typeface="Times New Roman" pitchFamily="18" charset="0"/>
          <a:cs typeface="Times New Roman" pitchFamily="18" charset="0"/>
        </a:defRPr>
      </a:pPr>
      <a:endParaRPr lang="en-US"/>
    </a:p>
  </c:txPr>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578</Words>
  <Characters>3301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Ramu Rawat</cp:lastModifiedBy>
  <cp:revision>16</cp:revision>
  <dcterms:created xsi:type="dcterms:W3CDTF">2018-01-24T12:30:00Z</dcterms:created>
  <dcterms:modified xsi:type="dcterms:W3CDTF">2018-01-24T12:57:00Z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