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38A9" w:rsidRPr="006470A4" w:rsidRDefault="00A26472" w:rsidP="006470A4">
      <w:pPr>
        <w:jc w:val="center"/>
        <w:rPr>
          <w:rFonts w:ascii="Times New Roman" w:hAnsi="Times New Roman" w:cs="Times New Roman"/>
          <w:b/>
          <w:sz w:val="24"/>
          <w:szCs w:val="24"/>
          <w:lang w:val="en-US"/>
        </w:rPr>
      </w:pPr>
      <w:bookmarkStart w:id="0" w:name="_GoBack"/>
      <w:bookmarkEnd w:id="0"/>
      <w:r w:rsidRPr="006470A4">
        <w:rPr>
          <w:rFonts w:ascii="Times New Roman" w:hAnsi="Times New Roman" w:cs="Times New Roman"/>
          <w:b/>
          <w:sz w:val="24"/>
          <w:szCs w:val="24"/>
          <w:lang w:val="en-US"/>
        </w:rPr>
        <w:t>Refined diagnosis of pleural effusions with immunocytochemistry of cell blocks</w:t>
      </w:r>
    </w:p>
    <w:p w:rsidR="00A26472" w:rsidRPr="00C224A6" w:rsidRDefault="00A26472" w:rsidP="006470A4">
      <w:pPr>
        <w:spacing w:line="240" w:lineRule="auto"/>
        <w:jc w:val="center"/>
        <w:rPr>
          <w:rFonts w:ascii="Times New Roman" w:hAnsi="Times New Roman" w:cs="Times New Roman"/>
          <w:sz w:val="20"/>
          <w:szCs w:val="20"/>
          <w:lang w:val="en-US"/>
        </w:rPr>
      </w:pPr>
      <w:r w:rsidRPr="00C224A6">
        <w:rPr>
          <w:rFonts w:ascii="Times New Roman" w:hAnsi="Times New Roman" w:cs="Times New Roman"/>
          <w:sz w:val="20"/>
          <w:szCs w:val="20"/>
          <w:lang w:val="en-US"/>
        </w:rPr>
        <w:t>Hirsh Koyi MD PhD</w:t>
      </w:r>
      <w:r w:rsidRPr="00C224A6">
        <w:rPr>
          <w:rFonts w:ascii="Times New Roman" w:hAnsi="Times New Roman" w:cs="Times New Roman"/>
          <w:sz w:val="20"/>
          <w:szCs w:val="20"/>
          <w:vertAlign w:val="superscript"/>
          <w:lang w:val="en-US"/>
        </w:rPr>
        <w:t>1</w:t>
      </w:r>
      <w:proofErr w:type="gramStart"/>
      <w:r w:rsidRPr="00C224A6">
        <w:rPr>
          <w:rFonts w:ascii="Times New Roman" w:hAnsi="Times New Roman" w:cs="Times New Roman"/>
          <w:sz w:val="20"/>
          <w:szCs w:val="20"/>
          <w:vertAlign w:val="superscript"/>
          <w:lang w:val="en-US"/>
        </w:rPr>
        <w:t>,2,3</w:t>
      </w:r>
      <w:proofErr w:type="gramEnd"/>
      <w:r w:rsidR="006470A4">
        <w:rPr>
          <w:rFonts w:ascii="Times New Roman" w:hAnsi="Times New Roman" w:cs="Times New Roman"/>
          <w:sz w:val="20"/>
          <w:szCs w:val="20"/>
          <w:vertAlign w:val="superscript"/>
          <w:lang w:val="en-US"/>
        </w:rPr>
        <w:t xml:space="preserve"> </w:t>
      </w:r>
      <w:r w:rsidRPr="00C224A6">
        <w:rPr>
          <w:rFonts w:ascii="Times New Roman" w:hAnsi="Times New Roman" w:cs="Times New Roman"/>
          <w:sz w:val="20"/>
          <w:szCs w:val="20"/>
          <w:lang w:val="en-US"/>
        </w:rPr>
        <w:t>and Erik Wilander MD PhD</w:t>
      </w:r>
      <w:r w:rsidRPr="00C224A6">
        <w:rPr>
          <w:rFonts w:ascii="Times New Roman" w:hAnsi="Times New Roman" w:cs="Times New Roman"/>
          <w:sz w:val="20"/>
          <w:szCs w:val="20"/>
          <w:vertAlign w:val="superscript"/>
          <w:lang w:val="en-US"/>
        </w:rPr>
        <w:t>4</w:t>
      </w:r>
    </w:p>
    <w:p w:rsidR="00A26472" w:rsidRPr="00C224A6" w:rsidRDefault="00A26472" w:rsidP="006470A4">
      <w:pPr>
        <w:spacing w:line="240" w:lineRule="auto"/>
        <w:rPr>
          <w:rFonts w:ascii="Times New Roman" w:hAnsi="Times New Roman" w:cs="Times New Roman"/>
          <w:color w:val="000000" w:themeColor="text1"/>
          <w:sz w:val="20"/>
          <w:szCs w:val="20"/>
          <w:lang w:val="en-US"/>
        </w:rPr>
      </w:pPr>
      <w:r w:rsidRPr="00C224A6">
        <w:rPr>
          <w:rFonts w:ascii="Times New Roman" w:hAnsi="Times New Roman" w:cs="Times New Roman"/>
          <w:color w:val="000000" w:themeColor="text1"/>
          <w:sz w:val="20"/>
          <w:szCs w:val="20"/>
          <w:lang w:val="en-GB"/>
        </w:rPr>
        <w:t>Department of Respiratory Medicine</w:t>
      </w:r>
      <w:r w:rsidRPr="00C224A6">
        <w:rPr>
          <w:rFonts w:ascii="Times New Roman" w:hAnsi="Times New Roman" w:cs="Times New Roman"/>
          <w:color w:val="000000" w:themeColor="text1"/>
          <w:sz w:val="20"/>
          <w:szCs w:val="20"/>
          <w:vertAlign w:val="superscript"/>
          <w:lang w:val="en-GB"/>
        </w:rPr>
        <w:t>1</w:t>
      </w:r>
      <w:r w:rsidRPr="00C224A6">
        <w:rPr>
          <w:rFonts w:ascii="Times New Roman" w:hAnsi="Times New Roman" w:cs="Times New Roman"/>
          <w:color w:val="000000" w:themeColor="text1"/>
          <w:sz w:val="20"/>
          <w:szCs w:val="20"/>
          <w:lang w:val="en-GB"/>
        </w:rPr>
        <w:t xml:space="preserve">, </w:t>
      </w:r>
      <w:proofErr w:type="spellStart"/>
      <w:r w:rsidRPr="00C224A6">
        <w:rPr>
          <w:rFonts w:ascii="Times New Roman" w:hAnsi="Times New Roman" w:cs="Times New Roman"/>
          <w:color w:val="000000" w:themeColor="text1"/>
          <w:sz w:val="20"/>
          <w:szCs w:val="20"/>
          <w:lang w:val="en-GB"/>
        </w:rPr>
        <w:t>Karolinska</w:t>
      </w:r>
      <w:proofErr w:type="spellEnd"/>
      <w:r w:rsidRPr="00C224A6">
        <w:rPr>
          <w:rFonts w:ascii="Times New Roman" w:hAnsi="Times New Roman" w:cs="Times New Roman"/>
          <w:color w:val="000000" w:themeColor="text1"/>
          <w:sz w:val="20"/>
          <w:szCs w:val="20"/>
          <w:lang w:val="en-GB"/>
        </w:rPr>
        <w:t xml:space="preserve"> Institutet</w:t>
      </w:r>
      <w:r w:rsidRPr="00C224A6">
        <w:rPr>
          <w:rFonts w:ascii="Times New Roman" w:hAnsi="Times New Roman" w:cs="Times New Roman"/>
          <w:color w:val="000000" w:themeColor="text1"/>
          <w:sz w:val="20"/>
          <w:szCs w:val="20"/>
          <w:vertAlign w:val="superscript"/>
          <w:lang w:val="en-GB"/>
        </w:rPr>
        <w:t>2</w:t>
      </w:r>
      <w:r w:rsidRPr="00C224A6">
        <w:rPr>
          <w:rFonts w:ascii="Times New Roman" w:hAnsi="Times New Roman" w:cs="Times New Roman"/>
          <w:color w:val="000000" w:themeColor="text1"/>
          <w:sz w:val="20"/>
          <w:szCs w:val="20"/>
          <w:lang w:val="en-GB"/>
        </w:rPr>
        <w:t xml:space="preserve"> and Centre for Research and Development, Uppsala university/County Council of Gävleborg</w:t>
      </w:r>
      <w:r w:rsidRPr="00C224A6">
        <w:rPr>
          <w:rFonts w:ascii="Times New Roman" w:hAnsi="Times New Roman" w:cs="Times New Roman"/>
          <w:color w:val="000000" w:themeColor="text1"/>
          <w:sz w:val="20"/>
          <w:szCs w:val="20"/>
          <w:vertAlign w:val="superscript"/>
          <w:lang w:val="en-GB"/>
        </w:rPr>
        <w:t>3</w:t>
      </w:r>
      <w:r w:rsidRPr="00C224A6">
        <w:rPr>
          <w:rFonts w:ascii="Times New Roman" w:hAnsi="Times New Roman" w:cs="Times New Roman"/>
          <w:color w:val="000000" w:themeColor="text1"/>
          <w:sz w:val="20"/>
          <w:szCs w:val="20"/>
          <w:lang w:val="en-GB"/>
        </w:rPr>
        <w:t xml:space="preserve">, Gävle, </w:t>
      </w:r>
      <w:r w:rsidRPr="00C224A6">
        <w:rPr>
          <w:rFonts w:ascii="Times New Roman" w:hAnsi="Times New Roman" w:cs="Times New Roman"/>
          <w:color w:val="000000" w:themeColor="text1"/>
          <w:sz w:val="20"/>
          <w:szCs w:val="20"/>
          <w:lang w:val="en-US"/>
        </w:rPr>
        <w:t>and Department of Pathology</w:t>
      </w:r>
      <w:r w:rsidRPr="00C224A6">
        <w:rPr>
          <w:rFonts w:ascii="Times New Roman" w:hAnsi="Times New Roman" w:cs="Times New Roman"/>
          <w:color w:val="000000" w:themeColor="text1"/>
          <w:sz w:val="20"/>
          <w:szCs w:val="20"/>
          <w:vertAlign w:val="superscript"/>
          <w:lang w:val="en-US"/>
        </w:rPr>
        <w:t>4</w:t>
      </w:r>
      <w:r w:rsidRPr="00C224A6">
        <w:rPr>
          <w:rFonts w:ascii="Times New Roman" w:hAnsi="Times New Roman" w:cs="Times New Roman"/>
          <w:color w:val="000000" w:themeColor="text1"/>
          <w:sz w:val="20"/>
          <w:szCs w:val="20"/>
          <w:lang w:val="en-US"/>
        </w:rPr>
        <w:t>, Gävle County Hospital, Gävle, Sweden</w:t>
      </w:r>
    </w:p>
    <w:p w:rsidR="006470A4" w:rsidRDefault="00A26472" w:rsidP="006470A4">
      <w:pPr>
        <w:spacing w:line="240" w:lineRule="auto"/>
        <w:rPr>
          <w:rFonts w:ascii="Times New Roman" w:hAnsi="Times New Roman" w:cs="Times New Roman"/>
          <w:b/>
          <w:color w:val="000000" w:themeColor="text1"/>
          <w:sz w:val="20"/>
          <w:szCs w:val="20"/>
          <w:lang w:val="en-US"/>
        </w:rPr>
      </w:pPr>
      <w:r w:rsidRPr="00C224A6">
        <w:rPr>
          <w:rFonts w:ascii="Times New Roman" w:hAnsi="Times New Roman" w:cs="Times New Roman"/>
          <w:b/>
          <w:color w:val="000000" w:themeColor="text1"/>
          <w:sz w:val="20"/>
          <w:szCs w:val="20"/>
          <w:lang w:val="en-US"/>
        </w:rPr>
        <w:t>Abstract</w:t>
      </w:r>
    </w:p>
    <w:p w:rsidR="00A26472" w:rsidRPr="00C224A6" w:rsidRDefault="00A26472" w:rsidP="006470A4">
      <w:pPr>
        <w:spacing w:line="240" w:lineRule="auto"/>
        <w:rPr>
          <w:rFonts w:ascii="Times New Roman" w:hAnsi="Times New Roman" w:cs="Times New Roman"/>
          <w:b/>
          <w:color w:val="000000" w:themeColor="text1"/>
          <w:sz w:val="20"/>
          <w:szCs w:val="20"/>
          <w:lang w:val="en-US"/>
        </w:rPr>
      </w:pPr>
      <w:proofErr w:type="gramStart"/>
      <w:r w:rsidRPr="00C224A6">
        <w:rPr>
          <w:rFonts w:ascii="Times New Roman" w:hAnsi="Times New Roman" w:cs="Times New Roman"/>
          <w:b/>
          <w:color w:val="000000" w:themeColor="text1"/>
          <w:sz w:val="20"/>
          <w:szCs w:val="20"/>
          <w:lang w:val="en-US"/>
        </w:rPr>
        <w:t>Background</w:t>
      </w:r>
      <w:r w:rsidR="008F27F7" w:rsidRPr="00C224A6">
        <w:rPr>
          <w:rFonts w:ascii="Times New Roman" w:hAnsi="Times New Roman" w:cs="Times New Roman"/>
          <w:b/>
          <w:color w:val="000000" w:themeColor="text1"/>
          <w:sz w:val="20"/>
          <w:szCs w:val="20"/>
          <w:lang w:val="en-US"/>
        </w:rPr>
        <w:t>.</w:t>
      </w:r>
      <w:proofErr w:type="gramEnd"/>
      <w:r w:rsidR="008F27F7" w:rsidRPr="00C224A6">
        <w:rPr>
          <w:rFonts w:ascii="Times New Roman" w:hAnsi="Times New Roman" w:cs="Times New Roman"/>
          <w:b/>
          <w:color w:val="000000" w:themeColor="text1"/>
          <w:sz w:val="20"/>
          <w:szCs w:val="20"/>
          <w:lang w:val="en-US"/>
        </w:rPr>
        <w:t xml:space="preserve"> </w:t>
      </w:r>
      <w:r w:rsidRPr="00C224A6">
        <w:rPr>
          <w:rFonts w:ascii="Times New Roman" w:hAnsi="Times New Roman" w:cs="Times New Roman"/>
          <w:sz w:val="20"/>
          <w:szCs w:val="20"/>
          <w:lang w:val="en-US"/>
        </w:rPr>
        <w:t>There are three main reasons for occurrence of pleural serous effusions: 1) cardiac and circulatory disturbances 2) inflammatory or infectious diseases and 3) metastatic spread of cancer mostly adenocarcinoma. Serous effusions admitted to a Department´s of Pathology are mostly examined with the goal to identify or exclude the presence of a malignant disease.</w:t>
      </w:r>
    </w:p>
    <w:p w:rsidR="007510FA" w:rsidRPr="00C224A6" w:rsidRDefault="00A26472" w:rsidP="006470A4">
      <w:pPr>
        <w:spacing w:line="240" w:lineRule="auto"/>
        <w:jc w:val="both"/>
        <w:rPr>
          <w:rFonts w:ascii="Times New Roman" w:hAnsi="Times New Roman" w:cs="Times New Roman"/>
          <w:sz w:val="20"/>
          <w:szCs w:val="20"/>
          <w:lang w:val="en-US"/>
        </w:rPr>
      </w:pPr>
      <w:proofErr w:type="gramStart"/>
      <w:r w:rsidRPr="00C224A6">
        <w:rPr>
          <w:rFonts w:ascii="Times New Roman" w:hAnsi="Times New Roman" w:cs="Times New Roman"/>
          <w:b/>
          <w:color w:val="000000" w:themeColor="text1"/>
          <w:sz w:val="20"/>
          <w:szCs w:val="20"/>
          <w:lang w:val="en-US"/>
        </w:rPr>
        <w:t>Aim</w:t>
      </w:r>
      <w:r w:rsidR="008F27F7" w:rsidRPr="00C224A6">
        <w:rPr>
          <w:rFonts w:ascii="Times New Roman" w:hAnsi="Times New Roman" w:cs="Times New Roman"/>
          <w:b/>
          <w:color w:val="000000" w:themeColor="text1"/>
          <w:sz w:val="20"/>
          <w:szCs w:val="20"/>
          <w:lang w:val="en-US"/>
        </w:rPr>
        <w:t>.</w:t>
      </w:r>
      <w:proofErr w:type="gramEnd"/>
      <w:r w:rsidR="008F27F7" w:rsidRPr="00C224A6">
        <w:rPr>
          <w:rFonts w:ascii="Times New Roman" w:hAnsi="Times New Roman" w:cs="Times New Roman"/>
          <w:b/>
          <w:color w:val="000000" w:themeColor="text1"/>
          <w:sz w:val="20"/>
          <w:szCs w:val="20"/>
          <w:lang w:val="en-US"/>
        </w:rPr>
        <w:t xml:space="preserve"> </w:t>
      </w:r>
      <w:r w:rsidRPr="00C224A6">
        <w:rPr>
          <w:rFonts w:ascii="Times New Roman" w:hAnsi="Times New Roman" w:cs="Times New Roman"/>
          <w:sz w:val="20"/>
          <w:szCs w:val="20"/>
          <w:lang w:val="en-US"/>
        </w:rPr>
        <w:t xml:space="preserve">Our aim is </w:t>
      </w:r>
      <w:r w:rsidR="007510FA" w:rsidRPr="00C224A6">
        <w:rPr>
          <w:rFonts w:ascii="Times New Roman" w:hAnsi="Times New Roman" w:cs="Times New Roman"/>
          <w:sz w:val="20"/>
          <w:szCs w:val="20"/>
          <w:lang w:val="en-US"/>
        </w:rPr>
        <w:t xml:space="preserve">refine the </w:t>
      </w:r>
      <w:r w:rsidRPr="00C224A6">
        <w:rPr>
          <w:rFonts w:ascii="Times New Roman" w:hAnsi="Times New Roman" w:cs="Times New Roman"/>
          <w:sz w:val="20"/>
          <w:szCs w:val="20"/>
          <w:lang w:val="en-US"/>
        </w:rPr>
        <w:t>diagno</w:t>
      </w:r>
      <w:r w:rsidR="008F27F7" w:rsidRPr="00C224A6">
        <w:rPr>
          <w:rFonts w:ascii="Times New Roman" w:hAnsi="Times New Roman" w:cs="Times New Roman"/>
          <w:sz w:val="20"/>
          <w:szCs w:val="20"/>
          <w:lang w:val="en-US"/>
        </w:rPr>
        <w:t xml:space="preserve">sis </w:t>
      </w:r>
      <w:r w:rsidRPr="00C224A6">
        <w:rPr>
          <w:rFonts w:ascii="Times New Roman" w:hAnsi="Times New Roman" w:cs="Times New Roman"/>
          <w:sz w:val="20"/>
          <w:szCs w:val="20"/>
          <w:lang w:val="en-US"/>
        </w:rPr>
        <w:t>of pleural serous effusions with the aid of immunostaining</w:t>
      </w:r>
      <w:r w:rsidR="008F27F7" w:rsidRPr="00C224A6">
        <w:rPr>
          <w:rFonts w:ascii="Times New Roman" w:hAnsi="Times New Roman" w:cs="Times New Roman"/>
          <w:sz w:val="20"/>
          <w:szCs w:val="20"/>
          <w:lang w:val="en-US"/>
        </w:rPr>
        <w:t xml:space="preserve"> of cell blocks</w:t>
      </w:r>
      <w:r w:rsidRPr="00C224A6">
        <w:rPr>
          <w:rFonts w:ascii="Times New Roman" w:hAnsi="Times New Roman" w:cs="Times New Roman"/>
          <w:sz w:val="20"/>
          <w:szCs w:val="20"/>
          <w:lang w:val="en-US"/>
        </w:rPr>
        <w:t>. The method will increase the sensitivity and specificity of the laboratory test in comparison wit</w:t>
      </w:r>
      <w:r w:rsidR="007510FA" w:rsidRPr="00C224A6">
        <w:rPr>
          <w:rFonts w:ascii="Times New Roman" w:hAnsi="Times New Roman" w:cs="Times New Roman"/>
          <w:sz w:val="20"/>
          <w:szCs w:val="20"/>
          <w:lang w:val="en-US"/>
        </w:rPr>
        <w:t xml:space="preserve">h ordinary </w:t>
      </w:r>
      <w:proofErr w:type="spellStart"/>
      <w:r w:rsidR="007510FA" w:rsidRPr="00C224A6">
        <w:rPr>
          <w:rFonts w:ascii="Times New Roman" w:hAnsi="Times New Roman" w:cs="Times New Roman"/>
          <w:sz w:val="20"/>
          <w:szCs w:val="20"/>
          <w:lang w:val="en-US"/>
        </w:rPr>
        <w:t>microscop</w:t>
      </w:r>
      <w:proofErr w:type="spellEnd"/>
      <w:r w:rsidR="007510FA" w:rsidRPr="00C224A6">
        <w:rPr>
          <w:rFonts w:ascii="Times New Roman" w:hAnsi="Times New Roman" w:cs="Times New Roman"/>
          <w:sz w:val="20"/>
          <w:szCs w:val="20"/>
          <w:lang w:val="en-US"/>
        </w:rPr>
        <w:t xml:space="preserve"> examinations of routinely stained (MGG) smears.</w:t>
      </w:r>
    </w:p>
    <w:p w:rsidR="00C224A6" w:rsidRPr="00C224A6" w:rsidRDefault="007510FA" w:rsidP="006470A4">
      <w:pPr>
        <w:spacing w:line="240" w:lineRule="auto"/>
        <w:jc w:val="both"/>
        <w:rPr>
          <w:rFonts w:ascii="Times New Roman" w:hAnsi="Times New Roman" w:cs="Times New Roman"/>
          <w:sz w:val="20"/>
          <w:szCs w:val="20"/>
          <w:lang w:val="en-US"/>
        </w:rPr>
      </w:pPr>
      <w:r w:rsidRPr="00C224A6">
        <w:rPr>
          <w:rFonts w:ascii="Times New Roman" w:hAnsi="Times New Roman" w:cs="Times New Roman"/>
          <w:sz w:val="20"/>
          <w:szCs w:val="20"/>
          <w:lang w:val="en-US"/>
        </w:rPr>
        <w:t xml:space="preserve"> </w:t>
      </w:r>
      <w:proofErr w:type="gramStart"/>
      <w:r w:rsidR="00A26472" w:rsidRPr="00C224A6">
        <w:rPr>
          <w:rFonts w:ascii="Times New Roman" w:hAnsi="Times New Roman" w:cs="Times New Roman"/>
          <w:b/>
          <w:color w:val="000000" w:themeColor="text1"/>
          <w:sz w:val="20"/>
          <w:szCs w:val="20"/>
          <w:lang w:val="en-US"/>
        </w:rPr>
        <w:t>Method</w:t>
      </w:r>
      <w:r w:rsidR="008F27F7" w:rsidRPr="00C224A6">
        <w:rPr>
          <w:rFonts w:ascii="Times New Roman" w:hAnsi="Times New Roman" w:cs="Times New Roman"/>
          <w:b/>
          <w:color w:val="000000" w:themeColor="text1"/>
          <w:sz w:val="20"/>
          <w:szCs w:val="20"/>
          <w:lang w:val="en-US"/>
        </w:rPr>
        <w:t>.</w:t>
      </w:r>
      <w:proofErr w:type="gramEnd"/>
      <w:r w:rsidR="008F27F7" w:rsidRPr="00C224A6">
        <w:rPr>
          <w:rFonts w:ascii="Times New Roman" w:hAnsi="Times New Roman" w:cs="Times New Roman"/>
          <w:b/>
          <w:color w:val="000000" w:themeColor="text1"/>
          <w:sz w:val="20"/>
          <w:szCs w:val="20"/>
          <w:lang w:val="en-US"/>
        </w:rPr>
        <w:t xml:space="preserve"> </w:t>
      </w:r>
      <w:r w:rsidR="008F27F7" w:rsidRPr="00C224A6">
        <w:rPr>
          <w:rFonts w:ascii="Times New Roman" w:hAnsi="Times New Roman" w:cs="Times New Roman"/>
          <w:sz w:val="20"/>
          <w:szCs w:val="20"/>
          <w:lang w:val="en-US"/>
        </w:rPr>
        <w:t>Test tubes</w:t>
      </w:r>
      <w:r w:rsidR="008D2819" w:rsidRPr="00C224A6">
        <w:rPr>
          <w:rFonts w:ascii="Times New Roman" w:hAnsi="Times New Roman" w:cs="Times New Roman"/>
          <w:sz w:val="20"/>
          <w:szCs w:val="20"/>
          <w:lang w:val="en-US"/>
        </w:rPr>
        <w:t xml:space="preserve"> (200 cases)</w:t>
      </w:r>
      <w:r w:rsidR="008F27F7" w:rsidRPr="00C224A6">
        <w:rPr>
          <w:rFonts w:ascii="Times New Roman" w:hAnsi="Times New Roman" w:cs="Times New Roman"/>
          <w:sz w:val="20"/>
          <w:szCs w:val="20"/>
          <w:lang w:val="en-US"/>
        </w:rPr>
        <w:t xml:space="preserve"> with serous effusions 20 ml or more are centrifugalized (3000 rates per minute in 10 minutes).  The supernatant is removed and the basal precipitate in the test tube is exposed to 2 drops of normal human plasma and 2 drops of thrombin. After that the precipitate is fixed in 10% neutral buffered formalin. The material is embedded in paraffin, sectioned in 4</w:t>
      </w:r>
      <w:r w:rsidR="008F27F7" w:rsidRPr="00C224A6">
        <w:rPr>
          <w:rFonts w:ascii="Times New Roman" w:hAnsi="Times New Roman" w:cs="Times New Roman"/>
          <w:sz w:val="20"/>
          <w:szCs w:val="20"/>
        </w:rPr>
        <w:sym w:font="Symbol" w:char="F06D"/>
      </w:r>
      <w:r w:rsidR="008F27F7" w:rsidRPr="00C224A6">
        <w:rPr>
          <w:rFonts w:ascii="Times New Roman" w:hAnsi="Times New Roman" w:cs="Times New Roman"/>
          <w:sz w:val="20"/>
          <w:szCs w:val="20"/>
          <w:lang w:val="en-US"/>
        </w:rPr>
        <w:t xml:space="preserve"> thin sections and put on glass slides. One slide is stained with Hematoxylin-eosin and two or more glass slides are used for immunostaining with</w:t>
      </w:r>
      <w:r w:rsidRPr="00C224A6">
        <w:rPr>
          <w:rFonts w:ascii="Times New Roman" w:hAnsi="Times New Roman" w:cs="Times New Roman"/>
          <w:sz w:val="20"/>
          <w:szCs w:val="20"/>
          <w:lang w:val="en-US"/>
        </w:rPr>
        <w:t xml:space="preserve"> antibodies to BEREP-4 and</w:t>
      </w:r>
      <w:r w:rsidR="008F27F7" w:rsidRPr="00C224A6">
        <w:rPr>
          <w:rFonts w:ascii="Times New Roman" w:hAnsi="Times New Roman" w:cs="Times New Roman"/>
          <w:sz w:val="20"/>
          <w:szCs w:val="20"/>
          <w:lang w:val="en-US"/>
        </w:rPr>
        <w:t xml:space="preserve"> CEA in order to identify malignant cells and adenoca</w:t>
      </w:r>
      <w:r w:rsidRPr="00C224A6">
        <w:rPr>
          <w:rFonts w:ascii="Times New Roman" w:hAnsi="Times New Roman" w:cs="Times New Roman"/>
          <w:sz w:val="20"/>
          <w:szCs w:val="20"/>
          <w:lang w:val="en-US"/>
        </w:rPr>
        <w:t>rcinoma cells in the cell block</w:t>
      </w:r>
      <w:r w:rsidR="008F27F7" w:rsidRPr="00C224A6">
        <w:rPr>
          <w:rFonts w:ascii="Times New Roman" w:hAnsi="Times New Roman" w:cs="Times New Roman"/>
          <w:sz w:val="20"/>
          <w:szCs w:val="20"/>
          <w:lang w:val="en-US"/>
        </w:rPr>
        <w:t xml:space="preserve">.  </w:t>
      </w:r>
      <w:r w:rsidRPr="00C224A6">
        <w:rPr>
          <w:rFonts w:ascii="Times New Roman" w:hAnsi="Times New Roman" w:cs="Times New Roman"/>
          <w:sz w:val="20"/>
          <w:szCs w:val="20"/>
          <w:lang w:val="en-US"/>
        </w:rPr>
        <w:t xml:space="preserve">Additional antibodies </w:t>
      </w:r>
      <w:r w:rsidR="00601587" w:rsidRPr="00C224A6">
        <w:rPr>
          <w:rFonts w:ascii="Times New Roman" w:hAnsi="Times New Roman" w:cs="Times New Roman"/>
          <w:sz w:val="20"/>
          <w:szCs w:val="20"/>
          <w:lang w:val="en-US"/>
        </w:rPr>
        <w:t xml:space="preserve">were </w:t>
      </w:r>
      <w:r w:rsidR="008F27F7" w:rsidRPr="00C224A6">
        <w:rPr>
          <w:rFonts w:ascii="Times New Roman" w:hAnsi="Times New Roman" w:cs="Times New Roman"/>
          <w:sz w:val="20"/>
          <w:szCs w:val="20"/>
          <w:lang w:val="en-US"/>
        </w:rPr>
        <w:t xml:space="preserve">employed for </w:t>
      </w:r>
      <w:r w:rsidRPr="00C224A6">
        <w:rPr>
          <w:rFonts w:ascii="Times New Roman" w:hAnsi="Times New Roman" w:cs="Times New Roman"/>
          <w:sz w:val="20"/>
          <w:szCs w:val="20"/>
          <w:lang w:val="en-US"/>
        </w:rPr>
        <w:t xml:space="preserve">information </w:t>
      </w:r>
      <w:r w:rsidR="008F27F7" w:rsidRPr="00C224A6">
        <w:rPr>
          <w:rFonts w:ascii="Times New Roman" w:hAnsi="Times New Roman" w:cs="Times New Roman"/>
          <w:sz w:val="20"/>
          <w:szCs w:val="20"/>
          <w:lang w:val="en-US"/>
        </w:rPr>
        <w:t>of the location of the primary malignancy, when malignant c</w:t>
      </w:r>
      <w:r w:rsidR="00EC46FF" w:rsidRPr="00C224A6">
        <w:rPr>
          <w:rFonts w:ascii="Times New Roman" w:hAnsi="Times New Roman" w:cs="Times New Roman"/>
          <w:sz w:val="20"/>
          <w:szCs w:val="20"/>
          <w:lang w:val="en-US"/>
        </w:rPr>
        <w:t>ells are identified, for instance;</w:t>
      </w:r>
      <w:r w:rsidRPr="00C224A6">
        <w:rPr>
          <w:rFonts w:ascii="Times New Roman" w:hAnsi="Times New Roman" w:cs="Times New Roman"/>
          <w:sz w:val="20"/>
          <w:szCs w:val="20"/>
          <w:lang w:val="en-US"/>
        </w:rPr>
        <w:t xml:space="preserve"> </w:t>
      </w:r>
      <w:r w:rsidR="00EC46FF" w:rsidRPr="00C224A6">
        <w:rPr>
          <w:rFonts w:ascii="Times New Roman" w:hAnsi="Times New Roman" w:cs="Times New Roman"/>
          <w:sz w:val="20"/>
          <w:szCs w:val="20"/>
          <w:lang w:val="en-US"/>
        </w:rPr>
        <w:t xml:space="preserve">TTF-1 </w:t>
      </w:r>
      <w:r w:rsidRPr="00C224A6">
        <w:rPr>
          <w:rFonts w:ascii="Times New Roman" w:hAnsi="Times New Roman" w:cs="Times New Roman"/>
          <w:sz w:val="20"/>
          <w:szCs w:val="20"/>
          <w:lang w:val="en-US"/>
        </w:rPr>
        <w:t>(</w:t>
      </w:r>
      <w:r w:rsidR="008F27F7" w:rsidRPr="00C224A6">
        <w:rPr>
          <w:rFonts w:ascii="Times New Roman" w:hAnsi="Times New Roman" w:cs="Times New Roman"/>
          <w:sz w:val="20"/>
          <w:szCs w:val="20"/>
          <w:lang w:val="en-US"/>
        </w:rPr>
        <w:t>lung carcinoma</w:t>
      </w:r>
      <w:r w:rsidRPr="00C224A6">
        <w:rPr>
          <w:rFonts w:ascii="Times New Roman" w:hAnsi="Times New Roman" w:cs="Times New Roman"/>
          <w:sz w:val="20"/>
          <w:szCs w:val="20"/>
          <w:lang w:val="en-US"/>
        </w:rPr>
        <w:t xml:space="preserve">), </w:t>
      </w:r>
      <w:r w:rsidR="008F27F7" w:rsidRPr="00C224A6">
        <w:rPr>
          <w:rFonts w:ascii="Times New Roman" w:hAnsi="Times New Roman" w:cs="Times New Roman"/>
          <w:sz w:val="20"/>
          <w:szCs w:val="20"/>
          <w:lang w:val="en-US"/>
        </w:rPr>
        <w:t xml:space="preserve">CDX-2 </w:t>
      </w:r>
      <w:r w:rsidRPr="00C224A6">
        <w:rPr>
          <w:rFonts w:ascii="Times New Roman" w:hAnsi="Times New Roman" w:cs="Times New Roman"/>
          <w:sz w:val="20"/>
          <w:szCs w:val="20"/>
          <w:lang w:val="en-US"/>
        </w:rPr>
        <w:t>(</w:t>
      </w:r>
      <w:r w:rsidR="008F27F7" w:rsidRPr="00C224A6">
        <w:rPr>
          <w:rFonts w:ascii="Times New Roman" w:hAnsi="Times New Roman" w:cs="Times New Roman"/>
          <w:sz w:val="20"/>
          <w:szCs w:val="20"/>
          <w:lang w:val="en-US"/>
        </w:rPr>
        <w:t>intes</w:t>
      </w:r>
      <w:r w:rsidR="008D2819" w:rsidRPr="00C224A6">
        <w:rPr>
          <w:rFonts w:ascii="Times New Roman" w:hAnsi="Times New Roman" w:cs="Times New Roman"/>
          <w:sz w:val="20"/>
          <w:szCs w:val="20"/>
          <w:lang w:val="en-US"/>
        </w:rPr>
        <w:t>tinal carcinoma</w:t>
      </w:r>
      <w:r w:rsidRPr="00C224A6">
        <w:rPr>
          <w:rFonts w:ascii="Times New Roman" w:hAnsi="Times New Roman" w:cs="Times New Roman"/>
          <w:sz w:val="20"/>
          <w:szCs w:val="20"/>
          <w:lang w:val="en-US"/>
        </w:rPr>
        <w:t>)</w:t>
      </w:r>
      <w:r w:rsidR="008D2819" w:rsidRPr="00C224A6">
        <w:rPr>
          <w:rFonts w:ascii="Times New Roman" w:hAnsi="Times New Roman" w:cs="Times New Roman"/>
          <w:sz w:val="20"/>
          <w:szCs w:val="20"/>
          <w:lang w:val="en-US"/>
        </w:rPr>
        <w:t xml:space="preserve"> and Gata-3 and </w:t>
      </w:r>
      <w:r w:rsidR="008F27F7" w:rsidRPr="00C224A6">
        <w:rPr>
          <w:rFonts w:ascii="Times New Roman" w:hAnsi="Times New Roman" w:cs="Times New Roman"/>
          <w:sz w:val="20"/>
          <w:szCs w:val="20"/>
          <w:lang w:val="en-US"/>
        </w:rPr>
        <w:t>estrogen-recept</w:t>
      </w:r>
      <w:r w:rsidR="00EC46FF" w:rsidRPr="00C224A6">
        <w:rPr>
          <w:rFonts w:ascii="Times New Roman" w:hAnsi="Times New Roman" w:cs="Times New Roman"/>
          <w:sz w:val="20"/>
          <w:szCs w:val="20"/>
          <w:lang w:val="en-US"/>
        </w:rPr>
        <w:t>or antibodies for</w:t>
      </w:r>
      <w:r w:rsidR="008F27F7" w:rsidRPr="00C224A6">
        <w:rPr>
          <w:rFonts w:ascii="Times New Roman" w:hAnsi="Times New Roman" w:cs="Times New Roman"/>
          <w:sz w:val="20"/>
          <w:szCs w:val="20"/>
          <w:lang w:val="en-US"/>
        </w:rPr>
        <w:t xml:space="preserve"> </w:t>
      </w:r>
      <w:r w:rsidR="00EC46FF" w:rsidRPr="00C224A6">
        <w:rPr>
          <w:rFonts w:ascii="Times New Roman" w:hAnsi="Times New Roman" w:cs="Times New Roman"/>
          <w:sz w:val="20"/>
          <w:szCs w:val="20"/>
          <w:lang w:val="en-US"/>
        </w:rPr>
        <w:t xml:space="preserve">(breast and </w:t>
      </w:r>
      <w:proofErr w:type="spellStart"/>
      <w:r w:rsidR="00EC46FF" w:rsidRPr="00C224A6">
        <w:rPr>
          <w:rFonts w:ascii="Times New Roman" w:hAnsi="Times New Roman" w:cs="Times New Roman"/>
          <w:sz w:val="20"/>
          <w:szCs w:val="20"/>
          <w:lang w:val="en-US"/>
        </w:rPr>
        <w:t>gynaecological</w:t>
      </w:r>
      <w:proofErr w:type="spellEnd"/>
      <w:r w:rsidR="00EC46FF" w:rsidRPr="00C224A6">
        <w:rPr>
          <w:rFonts w:ascii="Times New Roman" w:hAnsi="Times New Roman" w:cs="Times New Roman"/>
          <w:sz w:val="20"/>
          <w:szCs w:val="20"/>
          <w:lang w:val="en-US"/>
        </w:rPr>
        <w:t xml:space="preserve"> carcinoma)</w:t>
      </w:r>
    </w:p>
    <w:p w:rsidR="00FC692D" w:rsidRPr="00C224A6" w:rsidRDefault="00C224A6" w:rsidP="006470A4">
      <w:pPr>
        <w:spacing w:line="240" w:lineRule="auto"/>
        <w:jc w:val="both"/>
        <w:rPr>
          <w:rFonts w:ascii="Times New Roman" w:hAnsi="Times New Roman" w:cs="Times New Roman"/>
          <w:b/>
          <w:color w:val="000000" w:themeColor="text1"/>
          <w:sz w:val="20"/>
          <w:szCs w:val="20"/>
          <w:lang w:val="en-US"/>
        </w:rPr>
      </w:pPr>
      <w:proofErr w:type="gramStart"/>
      <w:r w:rsidRPr="00C224A6">
        <w:rPr>
          <w:rFonts w:ascii="Times New Roman" w:hAnsi="Times New Roman" w:cs="Times New Roman"/>
          <w:b/>
          <w:color w:val="000000" w:themeColor="text1"/>
          <w:sz w:val="20"/>
          <w:szCs w:val="20"/>
          <w:lang w:val="en-US"/>
        </w:rPr>
        <w:t>Results.</w:t>
      </w:r>
      <w:proofErr w:type="gramEnd"/>
      <w:r w:rsidRPr="00C224A6">
        <w:rPr>
          <w:rFonts w:ascii="Times New Roman" w:hAnsi="Times New Roman" w:cs="Times New Roman"/>
          <w:b/>
          <w:color w:val="000000" w:themeColor="text1"/>
          <w:sz w:val="20"/>
          <w:szCs w:val="20"/>
          <w:lang w:val="en-US"/>
        </w:rPr>
        <w:t xml:space="preserve"> </w:t>
      </w:r>
      <w:r w:rsidR="00601587" w:rsidRPr="00C224A6">
        <w:rPr>
          <w:rFonts w:ascii="Times New Roman" w:hAnsi="Times New Roman" w:cs="Times New Roman"/>
          <w:sz w:val="20"/>
          <w:szCs w:val="20"/>
          <w:lang w:val="en-US"/>
        </w:rPr>
        <w:t xml:space="preserve"> A number of </w:t>
      </w:r>
      <w:r w:rsidRPr="00C224A6">
        <w:rPr>
          <w:rFonts w:ascii="Times New Roman" w:hAnsi="Times New Roman" w:cs="Times New Roman"/>
          <w:sz w:val="20"/>
          <w:szCs w:val="20"/>
          <w:lang w:val="en-US"/>
        </w:rPr>
        <w:t>pl</w:t>
      </w:r>
      <w:r w:rsidR="00601587" w:rsidRPr="00C224A6">
        <w:rPr>
          <w:rFonts w:ascii="Times New Roman" w:hAnsi="Times New Roman" w:cs="Times New Roman"/>
          <w:sz w:val="20"/>
          <w:szCs w:val="20"/>
          <w:lang w:val="en-US"/>
        </w:rPr>
        <w:t>eural effusions (n=</w:t>
      </w:r>
      <w:r w:rsidR="00EC46FF" w:rsidRPr="00C224A6">
        <w:rPr>
          <w:rFonts w:ascii="Times New Roman" w:hAnsi="Times New Roman" w:cs="Times New Roman"/>
          <w:sz w:val="20"/>
          <w:szCs w:val="20"/>
          <w:lang w:val="en-US"/>
        </w:rPr>
        <w:t>223)</w:t>
      </w:r>
      <w:r w:rsidR="0015259C" w:rsidRPr="00C224A6">
        <w:rPr>
          <w:rFonts w:ascii="Times New Roman" w:hAnsi="Times New Roman" w:cs="Times New Roman"/>
          <w:sz w:val="20"/>
          <w:szCs w:val="20"/>
          <w:lang w:val="en-US"/>
        </w:rPr>
        <w:t xml:space="preserve"> were</w:t>
      </w:r>
      <w:r w:rsidR="00EC46FF" w:rsidRPr="00C224A6">
        <w:rPr>
          <w:rFonts w:ascii="Times New Roman" w:hAnsi="Times New Roman" w:cs="Times New Roman"/>
          <w:sz w:val="20"/>
          <w:szCs w:val="20"/>
          <w:lang w:val="en-US"/>
        </w:rPr>
        <w:t xml:space="preserve"> examined. Of these 155</w:t>
      </w:r>
      <w:r w:rsidR="00FC692D" w:rsidRPr="00C224A6">
        <w:rPr>
          <w:rFonts w:ascii="Times New Roman" w:hAnsi="Times New Roman" w:cs="Times New Roman"/>
          <w:sz w:val="20"/>
          <w:szCs w:val="20"/>
          <w:lang w:val="en-US"/>
        </w:rPr>
        <w:t xml:space="preserve"> were consider as benign or non-representative and were diagnosed </w:t>
      </w:r>
      <w:r w:rsidR="00EC46FF" w:rsidRPr="00C224A6">
        <w:rPr>
          <w:rFonts w:ascii="Times New Roman" w:hAnsi="Times New Roman" w:cs="Times New Roman"/>
          <w:sz w:val="20"/>
          <w:szCs w:val="20"/>
          <w:lang w:val="en-US"/>
        </w:rPr>
        <w:t xml:space="preserve">by </w:t>
      </w:r>
      <w:proofErr w:type="spellStart"/>
      <w:r w:rsidR="00EC46FF" w:rsidRPr="00C224A6">
        <w:rPr>
          <w:rFonts w:ascii="Times New Roman" w:hAnsi="Times New Roman" w:cs="Times New Roman"/>
          <w:sz w:val="20"/>
          <w:szCs w:val="20"/>
          <w:lang w:val="en-US"/>
        </w:rPr>
        <w:t>cyto</w:t>
      </w:r>
      <w:proofErr w:type="spellEnd"/>
      <w:r w:rsidR="00EC46FF" w:rsidRPr="00C224A6">
        <w:rPr>
          <w:rFonts w:ascii="Times New Roman" w:hAnsi="Times New Roman" w:cs="Times New Roman"/>
          <w:sz w:val="20"/>
          <w:szCs w:val="20"/>
          <w:lang w:val="en-US"/>
        </w:rPr>
        <w:t xml:space="preserve">-technicians alone. </w:t>
      </w:r>
      <w:r w:rsidR="00FC692D" w:rsidRPr="00C224A6">
        <w:rPr>
          <w:rFonts w:ascii="Times New Roman" w:hAnsi="Times New Roman" w:cs="Times New Roman"/>
          <w:sz w:val="20"/>
          <w:szCs w:val="20"/>
          <w:lang w:val="en-US"/>
        </w:rPr>
        <w:t xml:space="preserve"> </w:t>
      </w:r>
      <w:r w:rsidR="00601587" w:rsidRPr="00C224A6">
        <w:rPr>
          <w:rFonts w:ascii="Times New Roman" w:hAnsi="Times New Roman" w:cs="Times New Roman"/>
          <w:sz w:val="20"/>
          <w:szCs w:val="20"/>
          <w:lang w:val="en-US"/>
        </w:rPr>
        <w:t xml:space="preserve">Sixty-eight </w:t>
      </w:r>
      <w:r w:rsidR="00FC692D" w:rsidRPr="00C224A6">
        <w:rPr>
          <w:rFonts w:ascii="Times New Roman" w:hAnsi="Times New Roman" w:cs="Times New Roman"/>
          <w:sz w:val="20"/>
          <w:szCs w:val="20"/>
          <w:lang w:val="en-US"/>
        </w:rPr>
        <w:t xml:space="preserve">effusions were </w:t>
      </w:r>
      <w:r w:rsidR="00601587" w:rsidRPr="00C224A6">
        <w:rPr>
          <w:rFonts w:ascii="Times New Roman" w:hAnsi="Times New Roman" w:cs="Times New Roman"/>
          <w:sz w:val="20"/>
          <w:szCs w:val="20"/>
          <w:lang w:val="en-US"/>
        </w:rPr>
        <w:t xml:space="preserve">stained </w:t>
      </w:r>
      <w:r w:rsidR="00FC692D" w:rsidRPr="00C224A6">
        <w:rPr>
          <w:rFonts w:ascii="Times New Roman" w:hAnsi="Times New Roman" w:cs="Times New Roman"/>
          <w:sz w:val="20"/>
          <w:szCs w:val="20"/>
          <w:lang w:val="en-US"/>
        </w:rPr>
        <w:t xml:space="preserve">by immunohistochemistry of cell blocks </w:t>
      </w:r>
      <w:r w:rsidRPr="00C224A6">
        <w:rPr>
          <w:rFonts w:ascii="Times New Roman" w:hAnsi="Times New Roman" w:cs="Times New Roman"/>
          <w:sz w:val="20"/>
          <w:szCs w:val="20"/>
          <w:lang w:val="en-US"/>
        </w:rPr>
        <w:t xml:space="preserve">due to a presence of atypical epithelial cells. </w:t>
      </w:r>
      <w:r w:rsidR="00601587" w:rsidRPr="00C224A6">
        <w:rPr>
          <w:rFonts w:ascii="Times New Roman" w:hAnsi="Times New Roman" w:cs="Times New Roman"/>
          <w:sz w:val="20"/>
          <w:szCs w:val="20"/>
          <w:lang w:val="en-US"/>
        </w:rPr>
        <w:t xml:space="preserve"> All 22</w:t>
      </w:r>
      <w:r w:rsidR="00FC692D" w:rsidRPr="00C224A6">
        <w:rPr>
          <w:rFonts w:ascii="Times New Roman" w:hAnsi="Times New Roman" w:cs="Times New Roman"/>
          <w:sz w:val="20"/>
          <w:szCs w:val="20"/>
          <w:lang w:val="en-US"/>
        </w:rPr>
        <w:t xml:space="preserve"> cases with</w:t>
      </w:r>
      <w:r w:rsidRPr="00C224A6">
        <w:rPr>
          <w:rFonts w:ascii="Times New Roman" w:hAnsi="Times New Roman" w:cs="Times New Roman"/>
          <w:sz w:val="20"/>
          <w:szCs w:val="20"/>
          <w:lang w:val="en-US"/>
        </w:rPr>
        <w:t xml:space="preserve"> almost</w:t>
      </w:r>
      <w:r w:rsidR="00FC692D" w:rsidRPr="00C224A6">
        <w:rPr>
          <w:rFonts w:ascii="Times New Roman" w:hAnsi="Times New Roman" w:cs="Times New Roman"/>
          <w:sz w:val="20"/>
          <w:szCs w:val="20"/>
          <w:lang w:val="en-US"/>
        </w:rPr>
        <w:t xml:space="preserve"> c</w:t>
      </w:r>
      <w:r w:rsidR="00601587" w:rsidRPr="00C224A6">
        <w:rPr>
          <w:rFonts w:ascii="Times New Roman" w:hAnsi="Times New Roman" w:cs="Times New Roman"/>
          <w:sz w:val="20"/>
          <w:szCs w:val="20"/>
          <w:lang w:val="en-US"/>
        </w:rPr>
        <w:t>ertain</w:t>
      </w:r>
      <w:r w:rsidR="00FC692D" w:rsidRPr="00C224A6">
        <w:rPr>
          <w:rFonts w:ascii="Times New Roman" w:hAnsi="Times New Roman" w:cs="Times New Roman"/>
          <w:sz w:val="20"/>
          <w:szCs w:val="20"/>
          <w:lang w:val="en-US"/>
        </w:rPr>
        <w:t xml:space="preserve"> malignant cells were BEREP4 positive, corresponding to a sensitivity of 100%. Pleural effusions with atypical cells of uncertain significance were</w:t>
      </w:r>
      <w:r w:rsidR="00601587" w:rsidRPr="00C224A6">
        <w:rPr>
          <w:rFonts w:ascii="Times New Roman" w:hAnsi="Times New Roman" w:cs="Times New Roman"/>
          <w:sz w:val="20"/>
          <w:szCs w:val="20"/>
          <w:lang w:val="en-US"/>
        </w:rPr>
        <w:t xml:space="preserve"> BEREP4 positive in 25% (8/32</w:t>
      </w:r>
      <w:r w:rsidR="00FC692D" w:rsidRPr="00C224A6">
        <w:rPr>
          <w:rFonts w:ascii="Times New Roman" w:hAnsi="Times New Roman" w:cs="Times New Roman"/>
          <w:sz w:val="20"/>
          <w:szCs w:val="20"/>
          <w:lang w:val="en-US"/>
        </w:rPr>
        <w:t>)</w:t>
      </w:r>
      <w:r w:rsidR="00601587" w:rsidRPr="00C224A6">
        <w:rPr>
          <w:rFonts w:ascii="Times New Roman" w:hAnsi="Times New Roman" w:cs="Times New Roman"/>
          <w:sz w:val="20"/>
          <w:szCs w:val="20"/>
          <w:lang w:val="en-US"/>
        </w:rPr>
        <w:t xml:space="preserve"> and effusions with possibly malignant cells were BEREP4 positive in 79% (11/14</w:t>
      </w:r>
      <w:r w:rsidRPr="00C224A6">
        <w:rPr>
          <w:rFonts w:ascii="Times New Roman" w:hAnsi="Times New Roman" w:cs="Times New Roman"/>
          <w:sz w:val="20"/>
          <w:szCs w:val="20"/>
          <w:lang w:val="en-US"/>
        </w:rPr>
        <w:t>)</w:t>
      </w:r>
      <w:r w:rsidR="00BA5F94" w:rsidRPr="00BA5F94">
        <w:rPr>
          <w:rFonts w:ascii="Times New Roman" w:hAnsi="Times New Roman" w:cs="Times New Roman"/>
          <w:sz w:val="20"/>
          <w:szCs w:val="20"/>
          <w:lang w:val="en-US"/>
        </w:rPr>
        <w:t xml:space="preserve"> </w:t>
      </w:r>
      <w:r w:rsidR="00BA5F94" w:rsidRPr="00C224A6">
        <w:rPr>
          <w:rFonts w:ascii="Times New Roman" w:hAnsi="Times New Roman" w:cs="Times New Roman"/>
          <w:sz w:val="20"/>
          <w:szCs w:val="20"/>
          <w:lang w:val="en-US"/>
        </w:rPr>
        <w:t xml:space="preserve">(see </w:t>
      </w:r>
      <w:r w:rsidR="00BA5F94" w:rsidRPr="00C224A6">
        <w:rPr>
          <w:rFonts w:ascii="Times New Roman" w:hAnsi="Times New Roman" w:cs="Times New Roman"/>
          <w:b/>
          <w:sz w:val="20"/>
          <w:szCs w:val="20"/>
          <w:lang w:val="en-US"/>
        </w:rPr>
        <w:t>Table 1</w:t>
      </w:r>
      <w:r w:rsidR="00BA5F94" w:rsidRPr="00C224A6">
        <w:rPr>
          <w:rFonts w:ascii="Times New Roman" w:hAnsi="Times New Roman" w:cs="Times New Roman"/>
          <w:sz w:val="20"/>
          <w:szCs w:val="20"/>
          <w:lang w:val="en-US"/>
        </w:rPr>
        <w:t>)</w:t>
      </w:r>
      <w:proofErr w:type="gramStart"/>
      <w:r w:rsidR="00BA5F94" w:rsidRPr="00C224A6">
        <w:rPr>
          <w:rFonts w:ascii="Times New Roman" w:hAnsi="Times New Roman" w:cs="Times New Roman"/>
          <w:sz w:val="20"/>
          <w:szCs w:val="20"/>
          <w:lang w:val="en-US"/>
        </w:rPr>
        <w:t>,</w:t>
      </w:r>
      <w:r w:rsidR="00601587" w:rsidRPr="00C224A6">
        <w:rPr>
          <w:rFonts w:ascii="Times New Roman" w:hAnsi="Times New Roman" w:cs="Times New Roman"/>
          <w:sz w:val="20"/>
          <w:szCs w:val="20"/>
          <w:lang w:val="en-US"/>
        </w:rPr>
        <w:t>.</w:t>
      </w:r>
      <w:proofErr w:type="gramEnd"/>
      <w:r w:rsidR="00FC692D" w:rsidRPr="00C224A6">
        <w:rPr>
          <w:rFonts w:ascii="Times New Roman" w:hAnsi="Times New Roman" w:cs="Times New Roman"/>
          <w:sz w:val="20"/>
          <w:szCs w:val="20"/>
          <w:lang w:val="en-US"/>
        </w:rPr>
        <w:t xml:space="preserve"> The immune-histochemical staining significantly </w:t>
      </w:r>
      <w:r w:rsidRPr="00C224A6">
        <w:rPr>
          <w:rFonts w:ascii="Times New Roman" w:hAnsi="Times New Roman" w:cs="Times New Roman"/>
          <w:sz w:val="20"/>
          <w:szCs w:val="20"/>
          <w:lang w:val="en-US"/>
        </w:rPr>
        <w:t xml:space="preserve">refined </w:t>
      </w:r>
      <w:r w:rsidR="00FC692D" w:rsidRPr="00C224A6">
        <w:rPr>
          <w:rFonts w:ascii="Times New Roman" w:hAnsi="Times New Roman" w:cs="Times New Roman"/>
          <w:sz w:val="20"/>
          <w:szCs w:val="20"/>
          <w:lang w:val="en-US"/>
        </w:rPr>
        <w:t>the diagnosis of malignant cells in the pleural effusions especially in cases in which the preliminary diagnosis was effusions containing ce</w:t>
      </w:r>
      <w:r>
        <w:rPr>
          <w:rFonts w:ascii="Times New Roman" w:hAnsi="Times New Roman" w:cs="Times New Roman"/>
          <w:sz w:val="20"/>
          <w:szCs w:val="20"/>
          <w:lang w:val="en-US"/>
        </w:rPr>
        <w:t>lls of uncertain significance and</w:t>
      </w:r>
      <w:r w:rsidR="00FC692D" w:rsidRPr="00C224A6">
        <w:rPr>
          <w:rFonts w:ascii="Times New Roman" w:hAnsi="Times New Roman" w:cs="Times New Roman"/>
          <w:sz w:val="20"/>
          <w:szCs w:val="20"/>
          <w:lang w:val="en-US"/>
        </w:rPr>
        <w:t xml:space="preserve"> possibly malignant</w:t>
      </w:r>
      <w:r>
        <w:rPr>
          <w:rFonts w:ascii="Times New Roman" w:hAnsi="Times New Roman" w:cs="Times New Roman"/>
          <w:sz w:val="20"/>
          <w:szCs w:val="20"/>
          <w:lang w:val="en-US"/>
        </w:rPr>
        <w:t xml:space="preserve"> </w:t>
      </w:r>
      <w:r w:rsidRPr="00C224A6">
        <w:rPr>
          <w:rFonts w:ascii="Times New Roman" w:hAnsi="Times New Roman" w:cs="Times New Roman"/>
          <w:sz w:val="20"/>
          <w:szCs w:val="20"/>
          <w:lang w:val="en-US"/>
        </w:rPr>
        <w:t>cells</w:t>
      </w:r>
      <w:r w:rsidR="00FC692D" w:rsidRPr="00C224A6">
        <w:rPr>
          <w:rFonts w:ascii="Times New Roman" w:hAnsi="Times New Roman" w:cs="Times New Roman"/>
          <w:sz w:val="20"/>
          <w:szCs w:val="20"/>
          <w:lang w:val="en-US"/>
        </w:rPr>
        <w:t xml:space="preserve">. </w:t>
      </w:r>
    </w:p>
    <w:p w:rsidR="00A26472" w:rsidRDefault="00A26472" w:rsidP="00C6405B">
      <w:pPr>
        <w:spacing w:line="240" w:lineRule="auto"/>
        <w:rPr>
          <w:rFonts w:ascii="Times New Roman" w:hAnsi="Times New Roman" w:cs="Times New Roman"/>
          <w:color w:val="000000" w:themeColor="text1"/>
          <w:sz w:val="20"/>
          <w:szCs w:val="20"/>
          <w:lang w:val="en-US"/>
        </w:rPr>
      </w:pPr>
      <w:proofErr w:type="gramStart"/>
      <w:r w:rsidRPr="00C224A6">
        <w:rPr>
          <w:rFonts w:ascii="Times New Roman" w:hAnsi="Times New Roman" w:cs="Times New Roman"/>
          <w:b/>
          <w:color w:val="000000" w:themeColor="text1"/>
          <w:sz w:val="20"/>
          <w:szCs w:val="20"/>
          <w:lang w:val="en-US"/>
        </w:rPr>
        <w:t>Conclusion</w:t>
      </w:r>
      <w:r w:rsidR="00C224A6" w:rsidRPr="00C224A6">
        <w:rPr>
          <w:rFonts w:ascii="Times New Roman" w:hAnsi="Times New Roman" w:cs="Times New Roman"/>
          <w:b/>
          <w:color w:val="000000" w:themeColor="text1"/>
          <w:sz w:val="20"/>
          <w:szCs w:val="20"/>
          <w:lang w:val="en-US"/>
        </w:rPr>
        <w:t>.</w:t>
      </w:r>
      <w:proofErr w:type="gramEnd"/>
      <w:r w:rsidR="00C224A6" w:rsidRPr="00C224A6">
        <w:rPr>
          <w:rFonts w:ascii="Times New Roman" w:hAnsi="Times New Roman" w:cs="Times New Roman"/>
          <w:b/>
          <w:color w:val="000000" w:themeColor="text1"/>
          <w:sz w:val="20"/>
          <w:szCs w:val="20"/>
          <w:lang w:val="en-US"/>
        </w:rPr>
        <w:t xml:space="preserve"> </w:t>
      </w:r>
      <w:r w:rsidR="00C224A6" w:rsidRPr="00C224A6">
        <w:rPr>
          <w:rFonts w:ascii="Times New Roman" w:hAnsi="Times New Roman" w:cs="Times New Roman"/>
          <w:color w:val="000000" w:themeColor="text1"/>
          <w:sz w:val="20"/>
          <w:szCs w:val="20"/>
          <w:lang w:val="en-US"/>
        </w:rPr>
        <w:t>Immuno-</w:t>
      </w:r>
      <w:proofErr w:type="spellStart"/>
      <w:r w:rsidR="00C224A6" w:rsidRPr="00C224A6">
        <w:rPr>
          <w:rFonts w:ascii="Times New Roman" w:hAnsi="Times New Roman" w:cs="Times New Roman"/>
          <w:color w:val="000000" w:themeColor="text1"/>
          <w:sz w:val="20"/>
          <w:szCs w:val="20"/>
          <w:lang w:val="en-US"/>
        </w:rPr>
        <w:t>histochemistry</w:t>
      </w:r>
      <w:proofErr w:type="spellEnd"/>
      <w:r w:rsidR="00C224A6" w:rsidRPr="00C224A6">
        <w:rPr>
          <w:rFonts w:ascii="Times New Roman" w:hAnsi="Times New Roman" w:cs="Times New Roman"/>
          <w:color w:val="000000" w:themeColor="text1"/>
          <w:sz w:val="20"/>
          <w:szCs w:val="20"/>
          <w:lang w:val="en-US"/>
        </w:rPr>
        <w:t xml:space="preserve"> of cell blocks of pleural effusions</w:t>
      </w:r>
      <w:r w:rsidR="00C224A6">
        <w:rPr>
          <w:rFonts w:ascii="Times New Roman" w:hAnsi="Times New Roman" w:cs="Times New Roman"/>
          <w:color w:val="000000" w:themeColor="text1"/>
          <w:sz w:val="20"/>
          <w:szCs w:val="20"/>
          <w:lang w:val="en-US"/>
        </w:rPr>
        <w:t xml:space="preserve"> can be used to refine the diagnosis of malignant cells in pleural effusions and also</w:t>
      </w:r>
      <w:r w:rsidR="00BA5F94">
        <w:rPr>
          <w:rFonts w:ascii="Times New Roman" w:hAnsi="Times New Roman" w:cs="Times New Roman"/>
          <w:color w:val="000000" w:themeColor="text1"/>
          <w:sz w:val="20"/>
          <w:szCs w:val="20"/>
          <w:lang w:val="en-US"/>
        </w:rPr>
        <w:t xml:space="preserve"> </w:t>
      </w:r>
      <w:r w:rsidR="00C224A6">
        <w:rPr>
          <w:rFonts w:ascii="Times New Roman" w:hAnsi="Times New Roman" w:cs="Times New Roman"/>
          <w:color w:val="000000" w:themeColor="text1"/>
          <w:sz w:val="20"/>
          <w:szCs w:val="20"/>
          <w:lang w:val="en-US"/>
        </w:rPr>
        <w:t>give information of the location of the primary site in the case it is unknown.</w:t>
      </w:r>
    </w:p>
    <w:p w:rsidR="00C224A6" w:rsidRDefault="006470A4" w:rsidP="006470A4">
      <w:pPr>
        <w:spacing w:line="240" w:lineRule="auto"/>
        <w:rPr>
          <w:rFonts w:ascii="Times New Roman" w:hAnsi="Times New Roman" w:cs="Times New Roman"/>
          <w:color w:val="000000" w:themeColor="text1"/>
          <w:sz w:val="20"/>
          <w:szCs w:val="20"/>
          <w:lang w:val="en-US"/>
        </w:rPr>
      </w:pPr>
      <w:r w:rsidRPr="006470A4">
        <w:rPr>
          <w:rFonts w:ascii="Times New Roman" w:hAnsi="Times New Roman" w:cs="Times New Roman"/>
          <w:b/>
          <w:color w:val="000000" w:themeColor="text1"/>
          <w:sz w:val="20"/>
          <w:szCs w:val="20"/>
          <w:lang w:val="en-US"/>
        </w:rPr>
        <w:t>Tabl</w:t>
      </w:r>
      <w:r w:rsidR="00C224A6" w:rsidRPr="006470A4">
        <w:rPr>
          <w:rFonts w:ascii="Times New Roman" w:hAnsi="Times New Roman" w:cs="Times New Roman"/>
          <w:b/>
          <w:color w:val="000000" w:themeColor="text1"/>
          <w:sz w:val="20"/>
          <w:szCs w:val="20"/>
          <w:lang w:val="en-US"/>
        </w:rPr>
        <w:t>e I.</w:t>
      </w:r>
      <w:r w:rsidR="00C224A6">
        <w:rPr>
          <w:rFonts w:ascii="Times New Roman" w:hAnsi="Times New Roman" w:cs="Times New Roman"/>
          <w:color w:val="000000" w:themeColor="text1"/>
          <w:sz w:val="20"/>
          <w:szCs w:val="20"/>
          <w:lang w:val="en-US"/>
        </w:rPr>
        <w:t xml:space="preserve"> </w:t>
      </w:r>
      <w:proofErr w:type="spellStart"/>
      <w:r w:rsidR="00C224A6">
        <w:rPr>
          <w:rFonts w:ascii="Times New Roman" w:hAnsi="Times New Roman" w:cs="Times New Roman"/>
          <w:color w:val="000000" w:themeColor="text1"/>
          <w:sz w:val="20"/>
          <w:szCs w:val="20"/>
          <w:lang w:val="en-US"/>
        </w:rPr>
        <w:t>Immunohistochemical</w:t>
      </w:r>
      <w:proofErr w:type="spellEnd"/>
      <w:r w:rsidR="00C224A6">
        <w:rPr>
          <w:rFonts w:ascii="Times New Roman" w:hAnsi="Times New Roman" w:cs="Times New Roman"/>
          <w:color w:val="000000" w:themeColor="text1"/>
          <w:sz w:val="20"/>
          <w:szCs w:val="20"/>
          <w:lang w:val="en-US"/>
        </w:rPr>
        <w:t xml:space="preserve"> staining of cell blocks of pleural</w:t>
      </w:r>
      <w:r>
        <w:rPr>
          <w:rFonts w:ascii="Times New Roman" w:hAnsi="Times New Roman" w:cs="Times New Roman"/>
          <w:color w:val="000000" w:themeColor="text1"/>
          <w:sz w:val="20"/>
          <w:szCs w:val="20"/>
          <w:lang w:val="en-US"/>
        </w:rPr>
        <w:t xml:space="preserve"> effusions with atypical and clearly malignant cells</w:t>
      </w:r>
    </w:p>
    <w:p w:rsidR="006470A4" w:rsidRPr="005B540C" w:rsidRDefault="006470A4" w:rsidP="006470A4">
      <w:pPr>
        <w:spacing w:line="240" w:lineRule="auto"/>
        <w:rPr>
          <w:rFonts w:ascii="Times New Roman" w:hAnsi="Times New Roman" w:cs="Times New Roman"/>
          <w:b/>
          <w:color w:val="000000" w:themeColor="text1"/>
          <w:sz w:val="20"/>
          <w:szCs w:val="20"/>
          <w:lang w:val="en-US"/>
        </w:rPr>
      </w:pPr>
      <w:r>
        <w:rPr>
          <w:rFonts w:ascii="Times New Roman" w:hAnsi="Times New Roman" w:cs="Times New Roman"/>
          <w:color w:val="000000" w:themeColor="text1"/>
          <w:sz w:val="20"/>
          <w:szCs w:val="20"/>
          <w:lang w:val="en-US"/>
        </w:rPr>
        <w:tab/>
      </w:r>
      <w:r>
        <w:rPr>
          <w:rFonts w:ascii="Times New Roman" w:hAnsi="Times New Roman" w:cs="Times New Roman"/>
          <w:color w:val="000000" w:themeColor="text1"/>
          <w:sz w:val="20"/>
          <w:szCs w:val="20"/>
          <w:lang w:val="en-US"/>
        </w:rPr>
        <w:tab/>
      </w:r>
      <w:r>
        <w:rPr>
          <w:rFonts w:ascii="Times New Roman" w:hAnsi="Times New Roman" w:cs="Times New Roman"/>
          <w:color w:val="000000" w:themeColor="text1"/>
          <w:sz w:val="20"/>
          <w:szCs w:val="20"/>
          <w:lang w:val="en-US"/>
        </w:rPr>
        <w:tab/>
      </w:r>
      <w:r w:rsidRPr="005B540C">
        <w:rPr>
          <w:rFonts w:ascii="Times New Roman" w:hAnsi="Times New Roman" w:cs="Times New Roman"/>
          <w:b/>
          <w:color w:val="000000" w:themeColor="text1"/>
          <w:sz w:val="20"/>
          <w:szCs w:val="20"/>
          <w:lang w:val="en-US"/>
        </w:rPr>
        <w:t>BEREP4</w:t>
      </w:r>
      <w:r w:rsidRPr="005B540C">
        <w:rPr>
          <w:rFonts w:ascii="Times New Roman" w:hAnsi="Times New Roman" w:cs="Times New Roman"/>
          <w:b/>
          <w:color w:val="000000" w:themeColor="text1"/>
          <w:sz w:val="20"/>
          <w:szCs w:val="20"/>
          <w:lang w:val="en-US"/>
        </w:rPr>
        <w:tab/>
      </w:r>
      <w:proofErr w:type="spellStart"/>
      <w:r w:rsidRPr="005B540C">
        <w:rPr>
          <w:rFonts w:ascii="Times New Roman" w:hAnsi="Times New Roman" w:cs="Times New Roman"/>
          <w:b/>
          <w:color w:val="000000" w:themeColor="text1"/>
          <w:sz w:val="20"/>
          <w:szCs w:val="20"/>
          <w:lang w:val="en-US"/>
        </w:rPr>
        <w:t>BEREP4</w:t>
      </w:r>
      <w:proofErr w:type="spellEnd"/>
      <w:r w:rsidRPr="005B540C">
        <w:rPr>
          <w:rFonts w:ascii="Times New Roman" w:hAnsi="Times New Roman" w:cs="Times New Roman"/>
          <w:b/>
          <w:color w:val="000000" w:themeColor="text1"/>
          <w:sz w:val="20"/>
          <w:szCs w:val="20"/>
          <w:lang w:val="en-US"/>
        </w:rPr>
        <w:t xml:space="preserve">  </w:t>
      </w:r>
      <w:r w:rsidRPr="005B540C">
        <w:rPr>
          <w:rFonts w:ascii="Times New Roman" w:hAnsi="Times New Roman" w:cs="Times New Roman"/>
          <w:b/>
          <w:color w:val="000000" w:themeColor="text1"/>
          <w:sz w:val="20"/>
          <w:szCs w:val="20"/>
          <w:lang w:val="en-US"/>
        </w:rPr>
        <w:tab/>
        <w:t xml:space="preserve"> Total</w:t>
      </w:r>
    </w:p>
    <w:p w:rsidR="006470A4" w:rsidRDefault="006470A4" w:rsidP="006470A4">
      <w:pPr>
        <w:spacing w:line="240" w:lineRule="auto"/>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ab/>
      </w:r>
      <w:r>
        <w:rPr>
          <w:rFonts w:ascii="Times New Roman" w:hAnsi="Times New Roman" w:cs="Times New Roman"/>
          <w:color w:val="000000" w:themeColor="text1"/>
          <w:sz w:val="20"/>
          <w:szCs w:val="20"/>
          <w:lang w:val="en-US"/>
        </w:rPr>
        <w:tab/>
      </w:r>
      <w:r>
        <w:rPr>
          <w:rFonts w:ascii="Times New Roman" w:hAnsi="Times New Roman" w:cs="Times New Roman"/>
          <w:color w:val="000000" w:themeColor="text1"/>
          <w:sz w:val="20"/>
          <w:szCs w:val="20"/>
          <w:lang w:val="en-US"/>
        </w:rPr>
        <w:tab/>
        <w:t>Positive</w:t>
      </w:r>
      <w:r>
        <w:rPr>
          <w:rFonts w:ascii="Times New Roman" w:hAnsi="Times New Roman" w:cs="Times New Roman"/>
          <w:color w:val="000000" w:themeColor="text1"/>
          <w:sz w:val="20"/>
          <w:szCs w:val="20"/>
          <w:lang w:val="en-US"/>
        </w:rPr>
        <w:tab/>
        <w:t>negative</w:t>
      </w:r>
    </w:p>
    <w:p w:rsidR="006470A4" w:rsidRDefault="006470A4" w:rsidP="006470A4">
      <w:pPr>
        <w:spacing w:line="240" w:lineRule="auto"/>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 xml:space="preserve">------------------------------------------------------------------------------------------------------------------- </w:t>
      </w:r>
    </w:p>
    <w:p w:rsidR="006470A4" w:rsidRDefault="006470A4" w:rsidP="006470A4">
      <w:pPr>
        <w:spacing w:line="240" w:lineRule="auto"/>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Atypical cells of uncertain significance</w:t>
      </w:r>
      <w:r>
        <w:rPr>
          <w:rFonts w:ascii="Times New Roman" w:hAnsi="Times New Roman" w:cs="Times New Roman"/>
          <w:color w:val="000000" w:themeColor="text1"/>
          <w:sz w:val="20"/>
          <w:szCs w:val="20"/>
          <w:lang w:val="en-US"/>
        </w:rPr>
        <w:tab/>
        <w:t>8</w:t>
      </w:r>
      <w:r>
        <w:rPr>
          <w:rFonts w:ascii="Times New Roman" w:hAnsi="Times New Roman" w:cs="Times New Roman"/>
          <w:color w:val="000000" w:themeColor="text1"/>
          <w:sz w:val="20"/>
          <w:szCs w:val="20"/>
          <w:lang w:val="en-US"/>
        </w:rPr>
        <w:tab/>
        <w:t>24</w:t>
      </w:r>
      <w:r>
        <w:rPr>
          <w:rFonts w:ascii="Times New Roman" w:hAnsi="Times New Roman" w:cs="Times New Roman"/>
          <w:color w:val="000000" w:themeColor="text1"/>
          <w:sz w:val="20"/>
          <w:szCs w:val="20"/>
          <w:lang w:val="en-US"/>
        </w:rPr>
        <w:tab/>
        <w:t>32</w:t>
      </w:r>
      <w:r w:rsidR="00DC08DB">
        <w:rPr>
          <w:rFonts w:ascii="Times New Roman" w:hAnsi="Times New Roman" w:cs="Times New Roman"/>
          <w:color w:val="000000" w:themeColor="text1"/>
          <w:sz w:val="20"/>
          <w:szCs w:val="20"/>
          <w:lang w:val="en-US"/>
        </w:rPr>
        <w:t xml:space="preserve"> </w:t>
      </w:r>
      <w:r w:rsidR="00D44F2F">
        <w:rPr>
          <w:rFonts w:ascii="Times New Roman" w:hAnsi="Times New Roman" w:cs="Times New Roman"/>
          <w:color w:val="000000" w:themeColor="text1"/>
          <w:sz w:val="20"/>
          <w:szCs w:val="20"/>
          <w:lang w:val="en-US"/>
        </w:rPr>
        <w:t xml:space="preserve">  </w:t>
      </w:r>
      <w:r w:rsidR="00DC08DB">
        <w:rPr>
          <w:rFonts w:ascii="Times New Roman" w:hAnsi="Times New Roman" w:cs="Times New Roman"/>
          <w:color w:val="000000" w:themeColor="text1"/>
          <w:sz w:val="20"/>
          <w:szCs w:val="20"/>
          <w:lang w:val="en-US"/>
        </w:rPr>
        <w:t>(25%)</w:t>
      </w:r>
    </w:p>
    <w:p w:rsidR="006470A4" w:rsidRDefault="006470A4" w:rsidP="006470A4">
      <w:pPr>
        <w:spacing w:line="240" w:lineRule="auto"/>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Possibly malignant cells</w:t>
      </w:r>
      <w:r>
        <w:rPr>
          <w:rFonts w:ascii="Times New Roman" w:hAnsi="Times New Roman" w:cs="Times New Roman"/>
          <w:color w:val="000000" w:themeColor="text1"/>
          <w:sz w:val="20"/>
          <w:szCs w:val="20"/>
          <w:lang w:val="en-US"/>
        </w:rPr>
        <w:tab/>
      </w:r>
      <w:r>
        <w:rPr>
          <w:rFonts w:ascii="Times New Roman" w:hAnsi="Times New Roman" w:cs="Times New Roman"/>
          <w:color w:val="000000" w:themeColor="text1"/>
          <w:sz w:val="20"/>
          <w:szCs w:val="20"/>
          <w:lang w:val="en-US"/>
        </w:rPr>
        <w:tab/>
        <w:t>11</w:t>
      </w:r>
      <w:r>
        <w:rPr>
          <w:rFonts w:ascii="Times New Roman" w:hAnsi="Times New Roman" w:cs="Times New Roman"/>
          <w:color w:val="000000" w:themeColor="text1"/>
          <w:sz w:val="20"/>
          <w:szCs w:val="20"/>
          <w:lang w:val="en-US"/>
        </w:rPr>
        <w:tab/>
        <w:t>3</w:t>
      </w:r>
      <w:r>
        <w:rPr>
          <w:rFonts w:ascii="Times New Roman" w:hAnsi="Times New Roman" w:cs="Times New Roman"/>
          <w:color w:val="000000" w:themeColor="text1"/>
          <w:sz w:val="20"/>
          <w:szCs w:val="20"/>
          <w:lang w:val="en-US"/>
        </w:rPr>
        <w:tab/>
        <w:t>14</w:t>
      </w:r>
      <w:r w:rsidR="00DC08DB">
        <w:rPr>
          <w:rFonts w:ascii="Times New Roman" w:hAnsi="Times New Roman" w:cs="Times New Roman"/>
          <w:color w:val="000000" w:themeColor="text1"/>
          <w:sz w:val="20"/>
          <w:szCs w:val="20"/>
          <w:lang w:val="en-US"/>
        </w:rPr>
        <w:t xml:space="preserve"> </w:t>
      </w:r>
      <w:r w:rsidR="00D44F2F">
        <w:rPr>
          <w:rFonts w:ascii="Times New Roman" w:hAnsi="Times New Roman" w:cs="Times New Roman"/>
          <w:color w:val="000000" w:themeColor="text1"/>
          <w:sz w:val="20"/>
          <w:szCs w:val="20"/>
          <w:lang w:val="en-US"/>
        </w:rPr>
        <w:t xml:space="preserve">  </w:t>
      </w:r>
      <w:r w:rsidR="00DC08DB">
        <w:rPr>
          <w:rFonts w:ascii="Times New Roman" w:hAnsi="Times New Roman" w:cs="Times New Roman"/>
          <w:color w:val="000000" w:themeColor="text1"/>
          <w:sz w:val="20"/>
          <w:szCs w:val="20"/>
          <w:lang w:val="en-US"/>
        </w:rPr>
        <w:t>(79%)</w:t>
      </w:r>
    </w:p>
    <w:p w:rsidR="006470A4" w:rsidRDefault="006470A4" w:rsidP="006470A4">
      <w:pPr>
        <w:spacing w:line="240" w:lineRule="auto"/>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Clearly malignant cells</w:t>
      </w:r>
      <w:r>
        <w:rPr>
          <w:rFonts w:ascii="Times New Roman" w:hAnsi="Times New Roman" w:cs="Times New Roman"/>
          <w:color w:val="000000" w:themeColor="text1"/>
          <w:sz w:val="20"/>
          <w:szCs w:val="20"/>
          <w:lang w:val="en-US"/>
        </w:rPr>
        <w:tab/>
      </w:r>
      <w:r>
        <w:rPr>
          <w:rFonts w:ascii="Times New Roman" w:hAnsi="Times New Roman" w:cs="Times New Roman"/>
          <w:color w:val="000000" w:themeColor="text1"/>
          <w:sz w:val="20"/>
          <w:szCs w:val="20"/>
          <w:lang w:val="en-US"/>
        </w:rPr>
        <w:tab/>
        <w:t>22</w:t>
      </w:r>
      <w:r>
        <w:rPr>
          <w:rFonts w:ascii="Times New Roman" w:hAnsi="Times New Roman" w:cs="Times New Roman"/>
          <w:color w:val="000000" w:themeColor="text1"/>
          <w:sz w:val="20"/>
          <w:szCs w:val="20"/>
          <w:lang w:val="en-US"/>
        </w:rPr>
        <w:tab/>
        <w:t>0</w:t>
      </w:r>
      <w:r>
        <w:rPr>
          <w:rFonts w:ascii="Times New Roman" w:hAnsi="Times New Roman" w:cs="Times New Roman"/>
          <w:color w:val="000000" w:themeColor="text1"/>
          <w:sz w:val="20"/>
          <w:szCs w:val="20"/>
          <w:lang w:val="en-US"/>
        </w:rPr>
        <w:tab/>
        <w:t>22</w:t>
      </w:r>
      <w:r w:rsidR="00DC08DB">
        <w:rPr>
          <w:rFonts w:ascii="Times New Roman" w:hAnsi="Times New Roman" w:cs="Times New Roman"/>
          <w:color w:val="000000" w:themeColor="text1"/>
          <w:sz w:val="20"/>
          <w:szCs w:val="20"/>
          <w:lang w:val="en-US"/>
        </w:rPr>
        <w:t xml:space="preserve"> (100%)</w:t>
      </w:r>
    </w:p>
    <w:p w:rsidR="006470A4" w:rsidRDefault="006470A4" w:rsidP="006470A4">
      <w:pPr>
        <w:spacing w:line="240" w:lineRule="auto"/>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 xml:space="preserve">--------------------------------------------------------------------------------------------------------------------- </w:t>
      </w:r>
    </w:p>
    <w:p w:rsidR="006470A4" w:rsidRPr="00C224A6" w:rsidRDefault="006470A4" w:rsidP="006470A4">
      <w:pPr>
        <w:spacing w:line="240" w:lineRule="auto"/>
        <w:rPr>
          <w:rFonts w:ascii="Times New Roman" w:hAnsi="Times New Roman" w:cs="Times New Roman"/>
          <w:b/>
          <w:color w:val="000000" w:themeColor="text1"/>
          <w:sz w:val="20"/>
          <w:szCs w:val="20"/>
          <w:lang w:val="en-US"/>
        </w:rPr>
      </w:pPr>
      <w:r w:rsidRPr="005B540C">
        <w:rPr>
          <w:rFonts w:ascii="Times New Roman" w:hAnsi="Times New Roman" w:cs="Times New Roman"/>
          <w:b/>
          <w:color w:val="000000" w:themeColor="text1"/>
          <w:sz w:val="20"/>
          <w:szCs w:val="20"/>
          <w:lang w:val="en-US"/>
        </w:rPr>
        <w:t>Total</w:t>
      </w:r>
      <w:r>
        <w:rPr>
          <w:rFonts w:ascii="Times New Roman" w:hAnsi="Times New Roman" w:cs="Times New Roman"/>
          <w:color w:val="000000" w:themeColor="text1"/>
          <w:sz w:val="20"/>
          <w:szCs w:val="20"/>
          <w:lang w:val="en-US"/>
        </w:rPr>
        <w:tab/>
      </w:r>
      <w:r>
        <w:rPr>
          <w:rFonts w:ascii="Times New Roman" w:hAnsi="Times New Roman" w:cs="Times New Roman"/>
          <w:color w:val="000000" w:themeColor="text1"/>
          <w:sz w:val="20"/>
          <w:szCs w:val="20"/>
          <w:lang w:val="en-US"/>
        </w:rPr>
        <w:tab/>
      </w:r>
      <w:r>
        <w:rPr>
          <w:rFonts w:ascii="Times New Roman" w:hAnsi="Times New Roman" w:cs="Times New Roman"/>
          <w:color w:val="000000" w:themeColor="text1"/>
          <w:sz w:val="20"/>
          <w:szCs w:val="20"/>
          <w:lang w:val="en-US"/>
        </w:rPr>
        <w:tab/>
        <w:t>41</w:t>
      </w:r>
      <w:r>
        <w:rPr>
          <w:rFonts w:ascii="Times New Roman" w:hAnsi="Times New Roman" w:cs="Times New Roman"/>
          <w:color w:val="000000" w:themeColor="text1"/>
          <w:sz w:val="20"/>
          <w:szCs w:val="20"/>
          <w:lang w:val="en-US"/>
        </w:rPr>
        <w:tab/>
        <w:t>27</w:t>
      </w:r>
      <w:r>
        <w:rPr>
          <w:rFonts w:ascii="Times New Roman" w:hAnsi="Times New Roman" w:cs="Times New Roman"/>
          <w:color w:val="000000" w:themeColor="text1"/>
          <w:sz w:val="20"/>
          <w:szCs w:val="20"/>
          <w:lang w:val="en-US"/>
        </w:rPr>
        <w:tab/>
        <w:t>68</w:t>
      </w:r>
      <w:r w:rsidR="00D44F2F">
        <w:rPr>
          <w:rFonts w:ascii="Times New Roman" w:hAnsi="Times New Roman" w:cs="Times New Roman"/>
          <w:color w:val="000000" w:themeColor="text1"/>
          <w:sz w:val="20"/>
          <w:szCs w:val="20"/>
          <w:lang w:val="en-US"/>
        </w:rPr>
        <w:t xml:space="preserve">   (60%)</w:t>
      </w:r>
    </w:p>
    <w:p w:rsidR="00A26472" w:rsidRPr="00A26472" w:rsidRDefault="00A26472" w:rsidP="006470A4">
      <w:pPr>
        <w:spacing w:line="240" w:lineRule="auto"/>
        <w:rPr>
          <w:rFonts w:ascii="Times New Roman" w:hAnsi="Times New Roman" w:cs="Times New Roman"/>
          <w:b/>
          <w:color w:val="000000" w:themeColor="text1"/>
          <w:sz w:val="24"/>
          <w:szCs w:val="24"/>
          <w:lang w:val="en-US"/>
        </w:rPr>
      </w:pPr>
    </w:p>
    <w:p w:rsidR="00A26472" w:rsidRPr="00A26472" w:rsidRDefault="00A26472" w:rsidP="006470A4">
      <w:pPr>
        <w:spacing w:line="240" w:lineRule="auto"/>
        <w:rPr>
          <w:rFonts w:ascii="Times New Roman" w:hAnsi="Times New Roman" w:cs="Times New Roman"/>
          <w:color w:val="000000" w:themeColor="text1"/>
          <w:sz w:val="24"/>
          <w:szCs w:val="24"/>
          <w:lang w:val="en-US"/>
        </w:rPr>
      </w:pPr>
    </w:p>
    <w:p w:rsidR="00A26472" w:rsidRPr="00A26472" w:rsidRDefault="006A5A64" w:rsidP="006470A4">
      <w:pPr>
        <w:spacing w:line="240" w:lineRule="auto"/>
        <w:rPr>
          <w:lang w:val="en-US"/>
        </w:rPr>
      </w:pPr>
      <w:r w:rsidRPr="00C6405B">
        <w:rPr>
          <w:noProof/>
          <w:lang w:eastAsia="sv-SE"/>
        </w:rPr>
        <w:drawing>
          <wp:inline distT="0" distB="0" distL="0" distR="0" wp14:anchorId="1C3FDF83" wp14:editId="596E584A">
            <wp:extent cx="2651760" cy="1962912"/>
            <wp:effectExtent l="0" t="0" r="0" b="0"/>
            <wp:docPr id="2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55297" cy="1965530"/>
                    </a:xfrm>
                    <a:prstGeom prst="rect">
                      <a:avLst/>
                    </a:prstGeom>
                    <a:noFill/>
                    <a:ln>
                      <a:noFill/>
                    </a:ln>
                    <a:effectLst/>
                    <a:extLst/>
                  </pic:spPr>
                </pic:pic>
              </a:graphicData>
            </a:graphic>
          </wp:inline>
        </w:drawing>
      </w:r>
      <w:r>
        <w:rPr>
          <w:lang w:val="en-US"/>
        </w:rPr>
        <w:t xml:space="preserve"> </w:t>
      </w:r>
      <w:r w:rsidRPr="006A5A64">
        <w:rPr>
          <w:rFonts w:ascii="Times New Roman" w:hAnsi="Times New Roman" w:cs="Times New Roman"/>
          <w:sz w:val="20"/>
          <w:szCs w:val="20"/>
          <w:lang w:val="en-US"/>
        </w:rPr>
        <w:t>Pleural effusion with BEREP4</w:t>
      </w:r>
      <w:r>
        <w:rPr>
          <w:rFonts w:ascii="Times New Roman" w:hAnsi="Times New Roman" w:cs="Times New Roman"/>
          <w:sz w:val="20"/>
          <w:szCs w:val="20"/>
          <w:lang w:val="en-US"/>
        </w:rPr>
        <w:t xml:space="preserve"> positive tumo</w:t>
      </w:r>
      <w:r w:rsidRPr="006A5A64">
        <w:rPr>
          <w:rFonts w:ascii="Times New Roman" w:hAnsi="Times New Roman" w:cs="Times New Roman"/>
          <w:sz w:val="20"/>
          <w:szCs w:val="20"/>
          <w:lang w:val="en-US"/>
        </w:rPr>
        <w:t>r cells</w:t>
      </w:r>
    </w:p>
    <w:p w:rsidR="00C6405B" w:rsidRPr="006A5A64" w:rsidRDefault="006A5A64">
      <w:pPr>
        <w:spacing w:line="240" w:lineRule="auto"/>
        <w:rPr>
          <w:rFonts w:ascii="Times New Roman" w:hAnsi="Times New Roman" w:cs="Times New Roman"/>
          <w:sz w:val="20"/>
          <w:szCs w:val="20"/>
          <w:lang w:val="en-US"/>
        </w:rPr>
      </w:pPr>
      <w:r w:rsidRPr="006A5A64">
        <w:rPr>
          <w:noProof/>
          <w:sz w:val="20"/>
          <w:szCs w:val="20"/>
          <w:lang w:eastAsia="sv-SE"/>
        </w:rPr>
        <w:drawing>
          <wp:inline distT="0" distB="0" distL="0" distR="0" wp14:anchorId="3AA95541" wp14:editId="0D387A54">
            <wp:extent cx="2651760" cy="1591056"/>
            <wp:effectExtent l="0" t="0" r="0" b="9525"/>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55298" cy="1593179"/>
                    </a:xfrm>
                    <a:prstGeom prst="rect">
                      <a:avLst/>
                    </a:prstGeom>
                    <a:noFill/>
                    <a:ln>
                      <a:noFill/>
                    </a:ln>
                    <a:effectLst/>
                    <a:extLst/>
                  </pic:spPr>
                </pic:pic>
              </a:graphicData>
            </a:graphic>
          </wp:inline>
        </w:drawing>
      </w:r>
      <w:r w:rsidRPr="006A5A64">
        <w:rPr>
          <w:sz w:val="20"/>
          <w:szCs w:val="20"/>
          <w:lang w:val="en-US"/>
        </w:rPr>
        <w:t xml:space="preserve"> </w:t>
      </w:r>
      <w:r w:rsidRPr="006A5A64">
        <w:rPr>
          <w:rFonts w:ascii="Times New Roman" w:hAnsi="Times New Roman" w:cs="Times New Roman"/>
          <w:sz w:val="20"/>
          <w:szCs w:val="20"/>
          <w:lang w:val="en-US"/>
        </w:rPr>
        <w:t>Pleural effusi</w:t>
      </w:r>
      <w:r>
        <w:rPr>
          <w:rFonts w:ascii="Times New Roman" w:hAnsi="Times New Roman" w:cs="Times New Roman"/>
          <w:sz w:val="20"/>
          <w:szCs w:val="20"/>
          <w:lang w:val="en-US"/>
        </w:rPr>
        <w:t>on without BEREP4 positive tumo</w:t>
      </w:r>
      <w:r w:rsidRPr="006A5A64">
        <w:rPr>
          <w:rFonts w:ascii="Times New Roman" w:hAnsi="Times New Roman" w:cs="Times New Roman"/>
          <w:sz w:val="20"/>
          <w:szCs w:val="20"/>
          <w:lang w:val="en-US"/>
        </w:rPr>
        <w:t>r cells</w:t>
      </w:r>
    </w:p>
    <w:p w:rsidR="00C6405B" w:rsidRPr="006A5A64" w:rsidRDefault="00C6405B">
      <w:pPr>
        <w:spacing w:line="240" w:lineRule="auto"/>
        <w:rPr>
          <w:rFonts w:ascii="Times New Roman" w:hAnsi="Times New Roman" w:cs="Times New Roman"/>
          <w:sz w:val="20"/>
          <w:szCs w:val="20"/>
          <w:lang w:val="en-US"/>
        </w:rPr>
      </w:pPr>
      <w:r w:rsidRPr="006A5A64">
        <w:rPr>
          <w:rFonts w:ascii="Times New Roman" w:hAnsi="Times New Roman" w:cs="Times New Roman"/>
          <w:noProof/>
          <w:sz w:val="20"/>
          <w:szCs w:val="20"/>
          <w:lang w:eastAsia="sv-SE"/>
        </w:rPr>
        <w:drawing>
          <wp:inline distT="0" distB="0" distL="0" distR="0" wp14:anchorId="57C0FB21" wp14:editId="216EF775">
            <wp:extent cx="2651760" cy="1743456"/>
            <wp:effectExtent l="0" t="0" r="0" b="9525"/>
            <wp:docPr id="20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50945" cy="1742920"/>
                    </a:xfrm>
                    <a:prstGeom prst="rect">
                      <a:avLst/>
                    </a:prstGeom>
                    <a:noFill/>
                    <a:ln>
                      <a:noFill/>
                    </a:ln>
                    <a:effectLst/>
                    <a:extLst/>
                  </pic:spPr>
                </pic:pic>
              </a:graphicData>
            </a:graphic>
          </wp:inline>
        </w:drawing>
      </w:r>
      <w:r w:rsidR="006A5A64" w:rsidRPr="006A5A64">
        <w:rPr>
          <w:rFonts w:ascii="Times New Roman" w:hAnsi="Times New Roman" w:cs="Times New Roman"/>
          <w:sz w:val="20"/>
          <w:szCs w:val="20"/>
          <w:lang w:val="en-US"/>
        </w:rPr>
        <w:t xml:space="preserve"> Pleural effusion with CEA positive adenocarcinoma cells</w:t>
      </w:r>
    </w:p>
    <w:p w:rsidR="006470A4" w:rsidRPr="006A5A64" w:rsidRDefault="006A5A64">
      <w:pPr>
        <w:spacing w:line="240" w:lineRule="auto"/>
        <w:rPr>
          <w:sz w:val="20"/>
          <w:szCs w:val="20"/>
          <w:lang w:val="en-US"/>
        </w:rPr>
      </w:pPr>
      <w:r w:rsidRPr="00C6405B">
        <w:rPr>
          <w:noProof/>
          <w:lang w:eastAsia="sv-SE"/>
        </w:rPr>
        <w:drawing>
          <wp:inline distT="0" distB="0" distL="0" distR="0" wp14:anchorId="46A0160B" wp14:editId="067A809C">
            <wp:extent cx="2621280" cy="1554480"/>
            <wp:effectExtent l="0" t="0" r="7620" b="7620"/>
            <wp:docPr id="20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19819" cy="1553613"/>
                    </a:xfrm>
                    <a:prstGeom prst="rect">
                      <a:avLst/>
                    </a:prstGeom>
                    <a:noFill/>
                    <a:ln>
                      <a:noFill/>
                    </a:ln>
                    <a:effectLst/>
                    <a:extLst/>
                  </pic:spPr>
                </pic:pic>
              </a:graphicData>
            </a:graphic>
          </wp:inline>
        </w:drawing>
      </w:r>
      <w:r>
        <w:rPr>
          <w:lang w:val="en-US"/>
        </w:rPr>
        <w:t xml:space="preserve"> </w:t>
      </w:r>
      <w:r>
        <w:rPr>
          <w:rFonts w:ascii="Times New Roman" w:hAnsi="Times New Roman" w:cs="Times New Roman"/>
          <w:sz w:val="20"/>
          <w:szCs w:val="20"/>
          <w:lang w:val="en-US"/>
        </w:rPr>
        <w:t>Pleural effusion with TTF-1</w:t>
      </w:r>
      <w:r w:rsidRPr="006A5A64">
        <w:rPr>
          <w:rFonts w:ascii="Times New Roman" w:hAnsi="Times New Roman" w:cs="Times New Roman"/>
          <w:sz w:val="20"/>
          <w:szCs w:val="20"/>
          <w:lang w:val="en-US"/>
        </w:rPr>
        <w:t xml:space="preserve"> positive lung cancer cells</w:t>
      </w:r>
    </w:p>
    <w:sectPr w:rsidR="006470A4" w:rsidRPr="006A5A64" w:rsidSect="003F55DD">
      <w:pgSz w:w="11906" w:h="16838"/>
      <w:pgMar w:top="1417" w:right="1417" w:bottom="1417" w:left="1417" w:header="720" w:footer="720"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doNotDisplayPageBoundaries/>
  <w:proofState w:spelling="clean" w:grammar="clean"/>
  <w:defaultTabStop w:val="1304"/>
  <w:hyphenationZone w:val="425"/>
  <w:drawingGridHorizontalSpacing w:val="100"/>
  <w:drawingGridVerticalSpacing w:val="136"/>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6472"/>
    <w:rsid w:val="0015259C"/>
    <w:rsid w:val="003F55DD"/>
    <w:rsid w:val="005B540C"/>
    <w:rsid w:val="00601587"/>
    <w:rsid w:val="006470A4"/>
    <w:rsid w:val="006A5A64"/>
    <w:rsid w:val="007510FA"/>
    <w:rsid w:val="0087687F"/>
    <w:rsid w:val="008D2819"/>
    <w:rsid w:val="008E38A9"/>
    <w:rsid w:val="008F27F7"/>
    <w:rsid w:val="00A26472"/>
    <w:rsid w:val="00BA5F94"/>
    <w:rsid w:val="00C16446"/>
    <w:rsid w:val="00C224A6"/>
    <w:rsid w:val="00C6405B"/>
    <w:rsid w:val="00D44CEC"/>
    <w:rsid w:val="00D44F2F"/>
    <w:rsid w:val="00DC08DB"/>
    <w:rsid w:val="00EC46FF"/>
    <w:rsid w:val="00FC692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C6405B"/>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C6405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C6405B"/>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C6405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565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5D20B5-53D0-4C97-AF01-77B5527D2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606</Words>
  <Characters>3217</Characters>
  <Application>Microsoft Office Word</Application>
  <DocSecurity>4</DocSecurity>
  <Lines>26</Lines>
  <Paragraphs>7</Paragraphs>
  <ScaleCrop>false</ScaleCrop>
  <HeadingPairs>
    <vt:vector size="2" baseType="variant">
      <vt:variant>
        <vt:lpstr>Rubrik</vt:lpstr>
      </vt:variant>
      <vt:variant>
        <vt:i4>1</vt:i4>
      </vt:variant>
    </vt:vector>
  </HeadingPairs>
  <TitlesOfParts>
    <vt:vector size="1" baseType="lpstr">
      <vt:lpstr/>
    </vt:vector>
  </TitlesOfParts>
  <Company>Landstinget Gävleborg</Company>
  <LinksUpToDate>false</LinksUpToDate>
  <CharactersWithSpaces>3816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eerik wilander</dc:creator>
  <cp:lastModifiedBy>hk02273</cp:lastModifiedBy>
  <cp:revision>2</cp:revision>
  <dcterms:created xsi:type="dcterms:W3CDTF">2019-11-29T11:05:00Z</dcterms:created>
  <dcterms:modified xsi:type="dcterms:W3CDTF">2019-11-29T11:05:00Z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-98415866</vt:i4>
  </property>
  <property fmtid="{D5CDD505-2E9C-101B-9397-08002B2CF9AE}" pid="3" name="_NewReviewCycle">
    <vt:lpwstr/>
  </property>
  <property fmtid="{D5CDD505-2E9C-101B-9397-08002B2CF9AE}" pid="4" name="_EmailSubject">
    <vt:lpwstr>poster pleura</vt:lpwstr>
  </property>
  <property fmtid="{D5CDD505-2E9C-101B-9397-08002B2CF9AE}" pid="5" name="_AuthorEmail">
    <vt:lpwstr>erik.wilander@regiongavleborg.se</vt:lpwstr>
  </property>
  <property fmtid="{D5CDD505-2E9C-101B-9397-08002B2CF9AE}" pid="6" name="_AuthorEmailDisplayName">
    <vt:lpwstr>Wilander Erik - Svensk Närsjukvård AB</vt:lpwstr>
  </property>
  <property fmtid="{D5CDD505-2E9C-101B-9397-08002B2CF9AE}" pid="7" name="_ReviewingToolsShownOnce">
    <vt:lpwstr/>
  </property>
</Properties>
</file>