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217" w:rsidRDefault="008B348B" w:rsidP="008B348B">
      <w:pPr>
        <w:jc w:val="both"/>
        <w:rPr>
          <w:rFonts w:ascii="Times New Roman" w:hAnsi="Times New Roman" w:cs="Times New Roman"/>
          <w:sz w:val="24"/>
          <w:szCs w:val="24"/>
        </w:rPr>
      </w:pPr>
      <w:r>
        <w:rPr>
          <w:rFonts w:ascii="Times New Roman" w:hAnsi="Times New Roman" w:cs="Times New Roman"/>
          <w:sz w:val="24"/>
          <w:szCs w:val="24"/>
        </w:rPr>
        <w:t>ABSTRACT:</w:t>
      </w:r>
    </w:p>
    <w:p w:rsidR="008B348B" w:rsidRPr="004E0096" w:rsidRDefault="004E0096" w:rsidP="008B348B">
      <w:pPr>
        <w:jc w:val="both"/>
        <w:rPr>
          <w:rFonts w:ascii="Times New Roman" w:hAnsi="Times New Roman" w:cs="Times New Roman"/>
          <w:sz w:val="24"/>
          <w:szCs w:val="24"/>
        </w:rPr>
      </w:pPr>
      <w:r w:rsidRPr="004E0096">
        <w:rPr>
          <w:rFonts w:ascii="Times New Roman" w:hAnsi="Times New Roman" w:cs="Times New Roman"/>
          <w:color w:val="2E2E2E"/>
          <w:sz w:val="24"/>
          <w:szCs w:val="24"/>
        </w:rPr>
        <w:t>Antibiotic effectively controls the bacterial and fungal infections. Pathogens developing multi-drug resistance are a global health concern, which necessitate developing new molecules to overcome the resistance dilemma. This study explores the intrinsic ability of marine oysters synthesizing bioactive compounds. The tissue extracts prepared in n-hexane from two oysters, </w:t>
      </w:r>
      <w:proofErr w:type="spellStart"/>
      <w:r w:rsidRPr="004E0096">
        <w:rPr>
          <w:rStyle w:val="Emphasis"/>
          <w:rFonts w:ascii="Times New Roman" w:hAnsi="Times New Roman" w:cs="Times New Roman"/>
          <w:color w:val="2E2E2E"/>
          <w:sz w:val="24"/>
          <w:szCs w:val="24"/>
        </w:rPr>
        <w:t>Magallana</w:t>
      </w:r>
      <w:proofErr w:type="spellEnd"/>
      <w:r w:rsidRPr="004E0096">
        <w:rPr>
          <w:rStyle w:val="Emphasis"/>
          <w:rFonts w:ascii="Times New Roman" w:hAnsi="Times New Roman" w:cs="Times New Roman"/>
          <w:color w:val="2E2E2E"/>
          <w:sz w:val="24"/>
          <w:szCs w:val="24"/>
        </w:rPr>
        <w:t xml:space="preserve"> </w:t>
      </w:r>
      <w:proofErr w:type="spellStart"/>
      <w:r w:rsidRPr="004E0096">
        <w:rPr>
          <w:rStyle w:val="Emphasis"/>
          <w:rFonts w:ascii="Times New Roman" w:hAnsi="Times New Roman" w:cs="Times New Roman"/>
          <w:color w:val="2E2E2E"/>
          <w:sz w:val="24"/>
          <w:szCs w:val="24"/>
        </w:rPr>
        <w:t>bilineata</w:t>
      </w:r>
      <w:proofErr w:type="spellEnd"/>
      <w:r w:rsidRPr="004E0096">
        <w:rPr>
          <w:rFonts w:ascii="Times New Roman" w:hAnsi="Times New Roman" w:cs="Times New Roman"/>
          <w:color w:val="2E2E2E"/>
          <w:sz w:val="24"/>
          <w:szCs w:val="24"/>
        </w:rPr>
        <w:t> and </w:t>
      </w:r>
      <w:proofErr w:type="spellStart"/>
      <w:r w:rsidRPr="004E0096">
        <w:rPr>
          <w:rStyle w:val="Emphasis"/>
          <w:rFonts w:ascii="Times New Roman" w:hAnsi="Times New Roman" w:cs="Times New Roman"/>
          <w:color w:val="2E2E2E"/>
          <w:sz w:val="24"/>
          <w:szCs w:val="24"/>
        </w:rPr>
        <w:t>Magallana</w:t>
      </w:r>
      <w:proofErr w:type="spellEnd"/>
      <w:r w:rsidRPr="004E0096">
        <w:rPr>
          <w:rStyle w:val="Emphasis"/>
          <w:rFonts w:ascii="Times New Roman" w:hAnsi="Times New Roman" w:cs="Times New Roman"/>
          <w:color w:val="2E2E2E"/>
          <w:sz w:val="24"/>
          <w:szCs w:val="24"/>
        </w:rPr>
        <w:t xml:space="preserve"> </w:t>
      </w:r>
      <w:proofErr w:type="spellStart"/>
      <w:r w:rsidRPr="004E0096">
        <w:rPr>
          <w:rStyle w:val="Emphasis"/>
          <w:rFonts w:ascii="Times New Roman" w:hAnsi="Times New Roman" w:cs="Times New Roman"/>
          <w:color w:val="2E2E2E"/>
          <w:sz w:val="24"/>
          <w:szCs w:val="24"/>
        </w:rPr>
        <w:t>cuttackensis</w:t>
      </w:r>
      <w:proofErr w:type="spellEnd"/>
      <w:r w:rsidRPr="004E0096">
        <w:rPr>
          <w:rFonts w:ascii="Times New Roman" w:hAnsi="Times New Roman" w:cs="Times New Roman"/>
          <w:color w:val="2E2E2E"/>
          <w:sz w:val="24"/>
          <w:szCs w:val="24"/>
        </w:rPr>
        <w:t> compared for broad spectral antimicrobial activates against the fungal, Gram positive and negative pathogens. Regardless, both the species tolerated the same pollution indices; the </w:t>
      </w:r>
      <w:r w:rsidRPr="004E0096">
        <w:rPr>
          <w:rStyle w:val="Emphasis"/>
          <w:rFonts w:ascii="Times New Roman" w:hAnsi="Times New Roman" w:cs="Times New Roman"/>
          <w:color w:val="2E2E2E"/>
          <w:sz w:val="24"/>
          <w:szCs w:val="24"/>
        </w:rPr>
        <w:t xml:space="preserve">M. </w:t>
      </w:r>
      <w:proofErr w:type="spellStart"/>
      <w:r w:rsidRPr="004E0096">
        <w:rPr>
          <w:rStyle w:val="Emphasis"/>
          <w:rFonts w:ascii="Times New Roman" w:hAnsi="Times New Roman" w:cs="Times New Roman"/>
          <w:color w:val="2E2E2E"/>
          <w:sz w:val="24"/>
          <w:szCs w:val="24"/>
        </w:rPr>
        <w:t>bilineata</w:t>
      </w:r>
      <w:proofErr w:type="spellEnd"/>
      <w:r w:rsidRPr="004E0096">
        <w:rPr>
          <w:rFonts w:ascii="Times New Roman" w:hAnsi="Times New Roman" w:cs="Times New Roman"/>
          <w:color w:val="2E2E2E"/>
          <w:sz w:val="24"/>
          <w:szCs w:val="24"/>
        </w:rPr>
        <w:t> exhibits stronger antimicrobial activities as compared to </w:t>
      </w:r>
      <w:r w:rsidRPr="004E0096">
        <w:rPr>
          <w:rStyle w:val="Emphasis"/>
          <w:rFonts w:ascii="Times New Roman" w:hAnsi="Times New Roman" w:cs="Times New Roman"/>
          <w:color w:val="2E2E2E"/>
          <w:sz w:val="24"/>
          <w:szCs w:val="24"/>
        </w:rPr>
        <w:t xml:space="preserve">M. </w:t>
      </w:r>
      <w:proofErr w:type="spellStart"/>
      <w:r w:rsidRPr="004E0096">
        <w:rPr>
          <w:rStyle w:val="Emphasis"/>
          <w:rFonts w:ascii="Times New Roman" w:hAnsi="Times New Roman" w:cs="Times New Roman"/>
          <w:color w:val="2E2E2E"/>
          <w:sz w:val="24"/>
          <w:szCs w:val="24"/>
        </w:rPr>
        <w:t>cuttackensis</w:t>
      </w:r>
      <w:proofErr w:type="spellEnd"/>
      <w:r w:rsidRPr="004E0096">
        <w:rPr>
          <w:rFonts w:ascii="Times New Roman" w:hAnsi="Times New Roman" w:cs="Times New Roman"/>
          <w:color w:val="2E2E2E"/>
          <w:sz w:val="24"/>
          <w:szCs w:val="24"/>
        </w:rPr>
        <w:t>. </w:t>
      </w:r>
      <w:r w:rsidRPr="004E0096">
        <w:rPr>
          <w:rStyle w:val="Emphasis"/>
          <w:rFonts w:ascii="Times New Roman" w:hAnsi="Times New Roman" w:cs="Times New Roman"/>
          <w:color w:val="2E2E2E"/>
          <w:sz w:val="24"/>
          <w:szCs w:val="24"/>
        </w:rPr>
        <w:t xml:space="preserve">M. </w:t>
      </w:r>
      <w:proofErr w:type="spellStart"/>
      <w:r w:rsidRPr="004E0096">
        <w:rPr>
          <w:rStyle w:val="Emphasis"/>
          <w:rFonts w:ascii="Times New Roman" w:hAnsi="Times New Roman" w:cs="Times New Roman"/>
          <w:color w:val="2E2E2E"/>
          <w:sz w:val="24"/>
          <w:szCs w:val="24"/>
        </w:rPr>
        <w:t>bilineata</w:t>
      </w:r>
      <w:proofErr w:type="spellEnd"/>
      <w:r w:rsidRPr="004E0096">
        <w:rPr>
          <w:rFonts w:ascii="Times New Roman" w:hAnsi="Times New Roman" w:cs="Times New Roman"/>
          <w:color w:val="2E2E2E"/>
          <w:sz w:val="24"/>
          <w:szCs w:val="24"/>
        </w:rPr>
        <w:t> potentially inhibited the bacterial growth with minimal inhibitory concentration (0.75–20 </w:t>
      </w:r>
      <w:proofErr w:type="spellStart"/>
      <w:r w:rsidRPr="004E0096">
        <w:rPr>
          <w:rFonts w:ascii="Times New Roman" w:hAnsi="Times New Roman" w:cs="Times New Roman"/>
          <w:color w:val="2E2E2E"/>
          <w:sz w:val="24"/>
          <w:szCs w:val="24"/>
        </w:rPr>
        <w:t>μg</w:t>
      </w:r>
      <w:proofErr w:type="spellEnd"/>
      <w:r w:rsidRPr="004E0096">
        <w:rPr>
          <w:rFonts w:ascii="Times New Roman" w:hAnsi="Times New Roman" w:cs="Times New Roman"/>
          <w:color w:val="2E2E2E"/>
          <w:sz w:val="24"/>
          <w:szCs w:val="24"/>
        </w:rPr>
        <w:t>/ml) and fungal pathogens (0.75–5 </w:t>
      </w:r>
      <w:proofErr w:type="spellStart"/>
      <w:r w:rsidRPr="004E0096">
        <w:rPr>
          <w:rFonts w:ascii="Times New Roman" w:hAnsi="Times New Roman" w:cs="Times New Roman"/>
          <w:color w:val="2E2E2E"/>
          <w:sz w:val="24"/>
          <w:szCs w:val="24"/>
        </w:rPr>
        <w:t>μg</w:t>
      </w:r>
      <w:proofErr w:type="spellEnd"/>
      <w:r w:rsidRPr="004E0096">
        <w:rPr>
          <w:rFonts w:ascii="Times New Roman" w:hAnsi="Times New Roman" w:cs="Times New Roman"/>
          <w:color w:val="2E2E2E"/>
          <w:sz w:val="24"/>
          <w:szCs w:val="24"/>
        </w:rPr>
        <w:t xml:space="preserve">/ml) as compared to ciprofloxacin and </w:t>
      </w:r>
      <w:proofErr w:type="spellStart"/>
      <w:r w:rsidRPr="004E0096">
        <w:rPr>
          <w:rFonts w:ascii="Times New Roman" w:hAnsi="Times New Roman" w:cs="Times New Roman"/>
          <w:color w:val="2E2E2E"/>
          <w:sz w:val="24"/>
          <w:szCs w:val="24"/>
        </w:rPr>
        <w:t>miconazole</w:t>
      </w:r>
      <w:proofErr w:type="spellEnd"/>
      <w:r w:rsidRPr="004E0096">
        <w:rPr>
          <w:rFonts w:ascii="Times New Roman" w:hAnsi="Times New Roman" w:cs="Times New Roman"/>
          <w:color w:val="2E2E2E"/>
          <w:sz w:val="24"/>
          <w:szCs w:val="24"/>
        </w:rPr>
        <w:t>. Inhibitory potential complimented with reduce bactericidal and fungicidal concentrations required to observed susceptible zone of inhibition (ZOI). The inhibition augmented with increased antimicrobial index (AMI) and total activity index (TAI) against the human pathogen than those of </w:t>
      </w:r>
      <w:r w:rsidRPr="004E0096">
        <w:rPr>
          <w:rStyle w:val="Emphasis"/>
          <w:rFonts w:ascii="Times New Roman" w:hAnsi="Times New Roman" w:cs="Times New Roman"/>
          <w:color w:val="2E2E2E"/>
          <w:sz w:val="24"/>
          <w:szCs w:val="24"/>
        </w:rPr>
        <w:t xml:space="preserve">M. </w:t>
      </w:r>
      <w:proofErr w:type="spellStart"/>
      <w:r w:rsidRPr="004E0096">
        <w:rPr>
          <w:rStyle w:val="Emphasis"/>
          <w:rFonts w:ascii="Times New Roman" w:hAnsi="Times New Roman" w:cs="Times New Roman"/>
          <w:color w:val="2E2E2E"/>
          <w:sz w:val="24"/>
          <w:szCs w:val="24"/>
        </w:rPr>
        <w:t>cuttackensis</w:t>
      </w:r>
      <w:proofErr w:type="spellEnd"/>
      <w:r w:rsidRPr="004E0096">
        <w:rPr>
          <w:rFonts w:ascii="Times New Roman" w:hAnsi="Times New Roman" w:cs="Times New Roman"/>
          <w:color w:val="2E2E2E"/>
          <w:sz w:val="24"/>
          <w:szCs w:val="24"/>
        </w:rPr>
        <w:t>. It is widely acknowledged that there is a need to develop novel antimicrobial agents to minimize the threat of emerging multiple antimicrobial resistant pathogens. Therefore, the oysters surviving in the pollution stress modulate the physiological and immune response may exploit to develop potential antibiotics.</w:t>
      </w:r>
    </w:p>
    <w:sectPr w:rsidR="008B348B" w:rsidRPr="004E0096" w:rsidSect="008812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B348B"/>
    <w:rsid w:val="00006C0B"/>
    <w:rsid w:val="002942C8"/>
    <w:rsid w:val="00297252"/>
    <w:rsid w:val="004E0096"/>
    <w:rsid w:val="00881217"/>
    <w:rsid w:val="008B348B"/>
    <w:rsid w:val="00AB5A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E0096"/>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2</cp:revision>
  <dcterms:created xsi:type="dcterms:W3CDTF">2021-02-13T17:35:00Z</dcterms:created>
  <dcterms:modified xsi:type="dcterms:W3CDTF">2021-02-13T17:36:00Z</dcterms:modified>
</cp:coreProperties>
</file>