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F92" w:rsidRDefault="00651F92" w:rsidP="00E616AA">
      <w:pPr>
        <w:autoSpaceDE w:val="0"/>
        <w:autoSpaceDN w:val="0"/>
        <w:adjustRightInd w:val="0"/>
        <w:spacing w:after="0"/>
        <w:ind w:right="-46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1F92">
        <w:rPr>
          <w:rFonts w:ascii="Times New Roman" w:hAnsi="Times New Roman" w:cs="Times New Roman"/>
          <w:b/>
          <w:bCs/>
          <w:sz w:val="24"/>
          <w:szCs w:val="24"/>
        </w:rPr>
        <w:t xml:space="preserve">The effect of adding dietary </w:t>
      </w:r>
      <w:r w:rsidRPr="00651F92">
        <w:rPr>
          <w:rFonts w:ascii="Times New Roman" w:hAnsi="Times New Roman" w:cs="Times New Roman"/>
          <w:b/>
          <w:bCs/>
          <w:i/>
          <w:iCs/>
          <w:sz w:val="24"/>
          <w:szCs w:val="24"/>
        </w:rPr>
        <w:t>Moringa oleifera</w:t>
      </w:r>
      <w:r w:rsidRPr="00651F92">
        <w:rPr>
          <w:rFonts w:ascii="Times New Roman" w:hAnsi="Times New Roman" w:cs="Times New Roman"/>
          <w:b/>
          <w:bCs/>
          <w:sz w:val="24"/>
          <w:szCs w:val="24"/>
        </w:rPr>
        <w:t xml:space="preserve"> lea</w:t>
      </w:r>
      <w:r w:rsidR="00E616AA">
        <w:rPr>
          <w:rFonts w:ascii="Times New Roman" w:hAnsi="Times New Roman" w:cs="Times New Roman"/>
          <w:b/>
          <w:bCs/>
          <w:sz w:val="24"/>
          <w:szCs w:val="24"/>
        </w:rPr>
        <w:t>ve</w:t>
      </w:r>
      <w:r w:rsidRPr="00651F92">
        <w:rPr>
          <w:rFonts w:ascii="Times New Roman" w:hAnsi="Times New Roman" w:cs="Times New Roman"/>
          <w:b/>
          <w:bCs/>
          <w:sz w:val="24"/>
          <w:szCs w:val="24"/>
        </w:rPr>
        <w:t>s on growth performance and food utilization of Common carp (</w:t>
      </w:r>
      <w:r w:rsidRPr="00651F92">
        <w:rPr>
          <w:rFonts w:ascii="Times New Roman" w:hAnsi="Times New Roman" w:cs="Times New Roman"/>
          <w:b/>
          <w:bCs/>
          <w:i/>
          <w:iCs/>
          <w:sz w:val="24"/>
          <w:szCs w:val="24"/>
        </w:rPr>
        <w:t>Cyprinus carpio</w:t>
      </w:r>
      <w:r w:rsidRPr="00651F92">
        <w:rPr>
          <w:rFonts w:ascii="Times New Roman" w:hAnsi="Times New Roman" w:cs="Times New Roman"/>
          <w:b/>
          <w:bCs/>
          <w:sz w:val="24"/>
          <w:szCs w:val="24"/>
        </w:rPr>
        <w:t xml:space="preserve"> L.)</w:t>
      </w:r>
    </w:p>
    <w:p w:rsidR="00F64115" w:rsidRPr="00651F92" w:rsidRDefault="00F64115" w:rsidP="00A06D56">
      <w:pPr>
        <w:autoSpaceDE w:val="0"/>
        <w:autoSpaceDN w:val="0"/>
        <w:adjustRightInd w:val="0"/>
        <w:spacing w:after="0" w:line="240" w:lineRule="auto"/>
        <w:ind w:right="-46" w:firstLine="284"/>
        <w:jc w:val="center"/>
        <w:rPr>
          <w:rFonts w:ascii="Times New Roman" w:hAnsi="Times New Roman" w:cs="Times New Roman"/>
          <w:b/>
          <w:bCs/>
          <w:sz w:val="24"/>
          <w:szCs w:val="24"/>
          <w:rtl/>
          <w:lang w:bidi="ar-IQ"/>
        </w:rPr>
      </w:pPr>
    </w:p>
    <w:p w:rsidR="00F64115" w:rsidRPr="001B2A42" w:rsidRDefault="00F64115" w:rsidP="00F64115">
      <w:pPr>
        <w:tabs>
          <w:tab w:val="left" w:pos="7847"/>
        </w:tabs>
        <w:spacing w:after="0" w:line="240" w:lineRule="auto"/>
        <w:ind w:right="332"/>
        <w:jc w:val="center"/>
        <w:rPr>
          <w:rFonts w:asciiTheme="majorBidi" w:hAnsiTheme="majorBidi" w:cstheme="majorBidi"/>
          <w:b/>
        </w:rPr>
      </w:pPr>
      <w:r w:rsidRPr="001B2A42">
        <w:rPr>
          <w:rFonts w:asciiTheme="majorBidi" w:hAnsiTheme="majorBidi" w:cstheme="majorBidi"/>
          <w:b/>
        </w:rPr>
        <w:t>Firas A. Mizory</w:t>
      </w:r>
      <w:r w:rsidRPr="001B2A42">
        <w:rPr>
          <w:rFonts w:asciiTheme="majorBidi" w:hAnsiTheme="majorBidi" w:cstheme="majorBidi"/>
          <w:b/>
          <w:vertAlign w:val="superscript"/>
        </w:rPr>
        <w:t>1</w:t>
      </w:r>
      <w:r w:rsidRPr="001B2A42">
        <w:rPr>
          <w:rFonts w:asciiTheme="majorBidi" w:hAnsiTheme="majorBidi" w:cstheme="majorBidi"/>
          <w:b/>
        </w:rPr>
        <w:t xml:space="preserve"> &amp; Nidhal T. Altaee</w:t>
      </w:r>
      <w:r w:rsidRPr="001B2A42">
        <w:rPr>
          <w:rFonts w:asciiTheme="majorBidi" w:hAnsiTheme="majorBidi" w:cstheme="majorBidi"/>
          <w:b/>
          <w:vertAlign w:val="superscript"/>
        </w:rPr>
        <w:t>2</w:t>
      </w:r>
    </w:p>
    <w:p w:rsidR="00F64115" w:rsidRDefault="00F64115" w:rsidP="00F64115">
      <w:pPr>
        <w:tabs>
          <w:tab w:val="left" w:pos="7847"/>
        </w:tabs>
        <w:spacing w:after="0" w:line="240" w:lineRule="auto"/>
        <w:ind w:right="332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Theme="majorBidi" w:hAnsiTheme="majorBidi" w:cstheme="majorBidi"/>
          <w:bCs/>
          <w:sz w:val="20"/>
          <w:szCs w:val="20"/>
          <w:lang w:bidi="ar-IQ"/>
        </w:rPr>
        <w:t>1</w:t>
      </w:r>
      <w:r w:rsidRPr="00FA66E1">
        <w:rPr>
          <w:rFonts w:asciiTheme="majorBidi" w:hAnsiTheme="majorBidi" w:cstheme="majorBidi"/>
          <w:bCs/>
          <w:sz w:val="20"/>
          <w:szCs w:val="20"/>
          <w:lang w:bidi="ar-IQ"/>
        </w:rPr>
        <w:t>- Department</w:t>
      </w:r>
      <w:r>
        <w:rPr>
          <w:rFonts w:asciiTheme="majorBidi" w:hAnsiTheme="majorBidi" w:cstheme="majorBidi"/>
          <w:bCs/>
          <w:sz w:val="20"/>
          <w:szCs w:val="20"/>
          <w:lang w:bidi="ar-IQ"/>
        </w:rPr>
        <w:t xml:space="preserve"> </w:t>
      </w:r>
      <w:r w:rsidRPr="00FA66E1">
        <w:rPr>
          <w:rFonts w:asciiTheme="majorBidi" w:hAnsiTheme="majorBidi" w:cstheme="majorBidi"/>
          <w:bCs/>
          <w:sz w:val="20"/>
          <w:szCs w:val="20"/>
          <w:lang w:bidi="ar-IQ"/>
        </w:rPr>
        <w:t>of Dental Basic Sciences, College of Dentistry, University of Duhok, Duhok, Iraq</w:t>
      </w:r>
      <w:r>
        <w:rPr>
          <w:rFonts w:asciiTheme="majorBidi" w:hAnsiTheme="majorBidi" w:cstheme="majorBidi"/>
          <w:bCs/>
          <w:sz w:val="20"/>
          <w:szCs w:val="20"/>
          <w:lang w:bidi="ar-IQ"/>
        </w:rPr>
        <w:t>.</w:t>
      </w:r>
      <w:r w:rsidRPr="00853CC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F64115" w:rsidRDefault="00F64115" w:rsidP="00F64115">
      <w:pPr>
        <w:tabs>
          <w:tab w:val="left" w:pos="7847"/>
        </w:tabs>
        <w:spacing w:after="0" w:line="240" w:lineRule="auto"/>
        <w:ind w:right="26"/>
        <w:jc w:val="center"/>
        <w:rPr>
          <w:rFonts w:asciiTheme="majorBidi" w:hAnsiTheme="majorBidi" w:cstheme="majorBidi"/>
          <w:bCs/>
          <w:sz w:val="20"/>
          <w:szCs w:val="20"/>
          <w:lang w:bidi="ar-IQ"/>
        </w:rPr>
      </w:pPr>
      <w:r>
        <w:rPr>
          <w:rFonts w:asciiTheme="majorBidi" w:hAnsiTheme="majorBidi" w:cstheme="majorBidi"/>
          <w:bCs/>
          <w:sz w:val="20"/>
          <w:szCs w:val="20"/>
          <w:lang w:bidi="ar-IQ"/>
        </w:rPr>
        <w:t>2- De</w:t>
      </w:r>
      <w:r w:rsidRPr="00FA66E1">
        <w:rPr>
          <w:rFonts w:asciiTheme="majorBidi" w:hAnsiTheme="majorBidi" w:cstheme="majorBidi"/>
          <w:bCs/>
          <w:sz w:val="20"/>
          <w:szCs w:val="20"/>
          <w:lang w:bidi="ar-IQ"/>
        </w:rPr>
        <w:t xml:space="preserve">partment of Animal Production, College of Agriculture </w:t>
      </w:r>
      <w:r>
        <w:rPr>
          <w:rFonts w:asciiTheme="majorBidi" w:hAnsiTheme="majorBidi" w:cstheme="majorBidi"/>
          <w:bCs/>
          <w:sz w:val="20"/>
          <w:szCs w:val="20"/>
          <w:lang w:bidi="ar-IQ"/>
        </w:rPr>
        <w:t>and F</w:t>
      </w:r>
      <w:r w:rsidRPr="005B7B14">
        <w:rPr>
          <w:rFonts w:asciiTheme="majorBidi" w:hAnsiTheme="majorBidi" w:cstheme="majorBidi"/>
          <w:bCs/>
          <w:sz w:val="20"/>
          <w:szCs w:val="20"/>
          <w:lang w:bidi="ar-IQ"/>
        </w:rPr>
        <w:t>orestry</w:t>
      </w:r>
      <w:r w:rsidRPr="00FA66E1">
        <w:rPr>
          <w:rFonts w:asciiTheme="majorBidi" w:hAnsiTheme="majorBidi" w:cstheme="majorBidi"/>
          <w:bCs/>
          <w:sz w:val="20"/>
          <w:szCs w:val="20"/>
          <w:lang w:bidi="ar-IQ"/>
        </w:rPr>
        <w:t xml:space="preserve">, University of </w:t>
      </w:r>
      <w:r>
        <w:rPr>
          <w:rFonts w:asciiTheme="majorBidi" w:hAnsiTheme="majorBidi" w:cstheme="majorBidi"/>
          <w:bCs/>
          <w:sz w:val="20"/>
          <w:szCs w:val="20"/>
          <w:lang w:bidi="ar-IQ"/>
        </w:rPr>
        <w:t>Mosul</w:t>
      </w:r>
      <w:r w:rsidRPr="00FA66E1">
        <w:rPr>
          <w:rFonts w:asciiTheme="majorBidi" w:hAnsiTheme="majorBidi" w:cstheme="majorBidi"/>
          <w:bCs/>
          <w:sz w:val="20"/>
          <w:szCs w:val="20"/>
          <w:lang w:bidi="ar-IQ"/>
        </w:rPr>
        <w:t xml:space="preserve">, </w:t>
      </w:r>
      <w:r>
        <w:rPr>
          <w:rFonts w:asciiTheme="majorBidi" w:hAnsiTheme="majorBidi" w:cstheme="majorBidi"/>
          <w:bCs/>
          <w:sz w:val="20"/>
          <w:szCs w:val="20"/>
          <w:lang w:bidi="ar-IQ"/>
        </w:rPr>
        <w:t>Mosul</w:t>
      </w:r>
      <w:r w:rsidRPr="00FA66E1">
        <w:rPr>
          <w:rFonts w:asciiTheme="majorBidi" w:hAnsiTheme="majorBidi" w:cstheme="majorBidi"/>
          <w:bCs/>
          <w:sz w:val="20"/>
          <w:szCs w:val="20"/>
          <w:lang w:bidi="ar-IQ"/>
        </w:rPr>
        <w:t>, Iraq</w:t>
      </w:r>
      <w:r>
        <w:rPr>
          <w:rFonts w:asciiTheme="majorBidi" w:hAnsiTheme="majorBidi" w:cstheme="majorBidi"/>
          <w:bCs/>
          <w:sz w:val="20"/>
          <w:szCs w:val="20"/>
          <w:lang w:bidi="ar-IQ"/>
        </w:rPr>
        <w:t>.</w:t>
      </w:r>
    </w:p>
    <w:p w:rsidR="00F64115" w:rsidRPr="00BF0CA9" w:rsidRDefault="00B42EEF" w:rsidP="00F64115">
      <w:pPr>
        <w:tabs>
          <w:tab w:val="left" w:pos="7847"/>
        </w:tabs>
        <w:spacing w:after="0" w:line="240" w:lineRule="auto"/>
        <w:ind w:right="332"/>
        <w:jc w:val="center"/>
        <w:rPr>
          <w:rFonts w:asciiTheme="majorBidi" w:hAnsiTheme="majorBidi" w:cstheme="majorBidi"/>
          <w:bCs/>
          <w:sz w:val="20"/>
          <w:szCs w:val="20"/>
          <w:lang w:bidi="ar-IQ"/>
        </w:rPr>
      </w:pPr>
      <w:r w:rsidRPr="00B42EEF">
        <w:rPr>
          <w:rFonts w:ascii="Times New Roman" w:hAnsi="Times New Roman" w:cs="Times New Roman"/>
          <w:noProof/>
          <w:sz w:val="26"/>
          <w:szCs w:val="2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3" type="#_x0000_t32" style="position:absolute;left:0;text-align:left;margin-left:-2.55pt;margin-top:6.6pt;width:484.5pt;height:0;z-index:251664384" o:connectortype="straight" strokeweight="1.5pt">
            <w10:wrap anchorx="page"/>
          </v:shape>
        </w:pict>
      </w:r>
    </w:p>
    <w:p w:rsidR="00F64115" w:rsidRPr="00953414" w:rsidRDefault="00F64115" w:rsidP="00F64115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D0D0D"/>
          <w:sz w:val="24"/>
          <w:szCs w:val="24"/>
        </w:rPr>
      </w:pPr>
      <w:r w:rsidRPr="00953414">
        <w:rPr>
          <w:rFonts w:ascii="Times New Roman" w:hAnsi="Times New Roman" w:cs="Times New Roman"/>
          <w:b/>
          <w:bCs/>
          <w:color w:val="0D0D0D"/>
          <w:sz w:val="24"/>
          <w:szCs w:val="24"/>
        </w:rPr>
        <w:t>Abstract</w:t>
      </w:r>
    </w:p>
    <w:p w:rsidR="00651F92" w:rsidRDefault="00651F92" w:rsidP="00D34EA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106CB">
        <w:rPr>
          <w:rFonts w:asciiTheme="majorBidi" w:hAnsiTheme="majorBidi" w:cstheme="majorBidi"/>
          <w:w w:val="105"/>
          <w:sz w:val="24"/>
          <w:szCs w:val="24"/>
        </w:rPr>
        <w:t>This part include the process of Ph.D. thesis project under the fish production line which deals with fish culture at laboratory unit by feeding it at</w:t>
      </w:r>
      <w:r w:rsidRPr="009106CB">
        <w:rPr>
          <w:rFonts w:asciiTheme="majorBidi" w:hAnsiTheme="majorBidi" w:cstheme="majorBidi"/>
          <w:sz w:val="24"/>
          <w:szCs w:val="24"/>
        </w:rPr>
        <w:t xml:space="preserve"> </w:t>
      </w:r>
      <w:r w:rsidRPr="009106CB">
        <w:rPr>
          <w:rFonts w:asciiTheme="majorBidi" w:hAnsiTheme="majorBidi" w:cstheme="majorBidi"/>
          <w:i/>
          <w:iCs/>
          <w:sz w:val="24"/>
          <w:szCs w:val="24"/>
        </w:rPr>
        <w:t>Moringa</w:t>
      </w:r>
      <w:r w:rsidRPr="009106CB">
        <w:rPr>
          <w:rFonts w:asciiTheme="majorBidi" w:hAnsiTheme="majorBidi" w:cstheme="majorBidi"/>
          <w:w w:val="105"/>
          <w:sz w:val="24"/>
          <w:szCs w:val="24"/>
        </w:rPr>
        <w:t xml:space="preserve"> </w:t>
      </w:r>
      <w:r w:rsidRPr="009106CB">
        <w:rPr>
          <w:rFonts w:asciiTheme="majorBidi" w:hAnsiTheme="majorBidi" w:cstheme="majorBidi"/>
          <w:i/>
          <w:iCs/>
          <w:sz w:val="24"/>
          <w:szCs w:val="24"/>
        </w:rPr>
        <w:t>oleifera</w:t>
      </w:r>
      <w:r w:rsidRPr="009106CB">
        <w:rPr>
          <w:rFonts w:asciiTheme="majorBidi" w:hAnsiTheme="majorBidi" w:cstheme="majorBidi"/>
          <w:sz w:val="24"/>
          <w:szCs w:val="24"/>
        </w:rPr>
        <w:t xml:space="preserve">. At this experiment we used </w:t>
      </w:r>
      <w:r w:rsidR="005C6A82" w:rsidRPr="009106CB">
        <w:rPr>
          <w:rFonts w:asciiTheme="majorBidi" w:hAnsiTheme="majorBidi" w:cstheme="majorBidi"/>
          <w:sz w:val="24"/>
          <w:szCs w:val="24"/>
        </w:rPr>
        <w:t>leave</w:t>
      </w:r>
      <w:r w:rsidRPr="009106CB">
        <w:rPr>
          <w:rFonts w:asciiTheme="majorBidi" w:hAnsiTheme="majorBidi" w:cstheme="majorBidi"/>
          <w:sz w:val="24"/>
          <w:szCs w:val="24"/>
        </w:rPr>
        <w:t xml:space="preserve">s by using different levels of </w:t>
      </w:r>
      <w:r w:rsidRPr="009106CB">
        <w:rPr>
          <w:rFonts w:asciiTheme="majorBidi" w:hAnsiTheme="majorBidi" w:cstheme="majorBidi"/>
          <w:i/>
          <w:iCs/>
          <w:sz w:val="24"/>
          <w:szCs w:val="24"/>
        </w:rPr>
        <w:t>M.</w:t>
      </w:r>
      <w:r w:rsidRPr="009106CB">
        <w:rPr>
          <w:rFonts w:asciiTheme="majorBidi" w:hAnsiTheme="majorBidi" w:cstheme="majorBidi"/>
          <w:w w:val="105"/>
          <w:sz w:val="24"/>
          <w:szCs w:val="24"/>
        </w:rPr>
        <w:t xml:space="preserve"> </w:t>
      </w:r>
      <w:r w:rsidRPr="009106CB">
        <w:rPr>
          <w:rFonts w:asciiTheme="majorBidi" w:hAnsiTheme="majorBidi" w:cstheme="majorBidi"/>
          <w:i/>
          <w:iCs/>
          <w:sz w:val="24"/>
          <w:szCs w:val="24"/>
        </w:rPr>
        <w:t>oleifera</w:t>
      </w:r>
      <w:r w:rsidRPr="009106CB">
        <w:rPr>
          <w:rFonts w:asciiTheme="majorBidi" w:hAnsiTheme="majorBidi" w:cstheme="majorBidi"/>
          <w:sz w:val="24"/>
          <w:szCs w:val="24"/>
        </w:rPr>
        <w:t xml:space="preserve"> including 2%, 4% and 6% comparing with control treatments without </w:t>
      </w:r>
      <w:r w:rsidRPr="009106CB">
        <w:rPr>
          <w:rFonts w:asciiTheme="majorBidi" w:hAnsiTheme="majorBidi" w:cstheme="majorBidi"/>
          <w:i/>
          <w:iCs/>
          <w:sz w:val="24"/>
          <w:szCs w:val="24"/>
        </w:rPr>
        <w:t>M.</w:t>
      </w:r>
      <w:r w:rsidRPr="009106CB">
        <w:rPr>
          <w:rFonts w:asciiTheme="majorBidi" w:hAnsiTheme="majorBidi" w:cstheme="majorBidi"/>
          <w:w w:val="105"/>
          <w:sz w:val="24"/>
          <w:szCs w:val="24"/>
        </w:rPr>
        <w:t xml:space="preserve"> </w:t>
      </w:r>
      <w:r w:rsidRPr="009106CB">
        <w:rPr>
          <w:rFonts w:asciiTheme="majorBidi" w:hAnsiTheme="majorBidi" w:cstheme="majorBidi"/>
          <w:i/>
          <w:iCs/>
          <w:sz w:val="24"/>
          <w:szCs w:val="24"/>
        </w:rPr>
        <w:t>oleifera</w:t>
      </w:r>
      <w:r w:rsidRPr="009106CB">
        <w:rPr>
          <w:rFonts w:asciiTheme="majorBidi" w:hAnsiTheme="majorBidi" w:cstheme="majorBidi"/>
          <w:sz w:val="24"/>
          <w:szCs w:val="24"/>
        </w:rPr>
        <w:t xml:space="preserve">. We feed fish twice daily at feeding ratio (3%) from the fish weight. We weigh fish after two weeks (14 days) throw experiment period until reach the final week of experiment. </w:t>
      </w:r>
      <w:r w:rsidRPr="009106CB">
        <w:rPr>
          <w:rFonts w:asciiTheme="majorBidi" w:hAnsiTheme="majorBidi" w:cstheme="majorBidi"/>
          <w:bCs/>
          <w:sz w:val="24"/>
          <w:szCs w:val="24"/>
          <w:lang w:bidi="ar-IQ"/>
        </w:rPr>
        <w:t xml:space="preserve">The highest percentage of </w:t>
      </w:r>
      <w:r w:rsidR="005C6A82" w:rsidRPr="009106CB">
        <w:rPr>
          <w:rFonts w:asciiTheme="majorBidi" w:hAnsiTheme="majorBidi" w:cstheme="majorBidi"/>
          <w:bCs/>
          <w:sz w:val="24"/>
          <w:szCs w:val="24"/>
          <w:lang w:bidi="ar-IQ"/>
        </w:rPr>
        <w:t>body</w:t>
      </w:r>
      <w:r w:rsidR="007102EA" w:rsidRPr="009106CB">
        <w:rPr>
          <w:rFonts w:asciiTheme="majorBidi" w:hAnsiTheme="majorBidi" w:cstheme="majorBidi"/>
          <w:bCs/>
          <w:sz w:val="24"/>
          <w:szCs w:val="24"/>
          <w:lang w:bidi="ar-IQ"/>
        </w:rPr>
        <w:t xml:space="preserve"> </w:t>
      </w:r>
      <w:r w:rsidRPr="009106CB">
        <w:rPr>
          <w:rFonts w:asciiTheme="majorBidi" w:hAnsiTheme="majorBidi" w:cstheme="majorBidi"/>
          <w:bCs/>
          <w:sz w:val="24"/>
          <w:szCs w:val="24"/>
          <w:lang w:bidi="ar-IQ"/>
        </w:rPr>
        <w:t xml:space="preserve">weight gain was recorded for the </w:t>
      </w:r>
      <w:r w:rsidR="007102EA" w:rsidRPr="009106CB">
        <w:rPr>
          <w:rFonts w:asciiTheme="majorBidi" w:hAnsiTheme="majorBidi" w:cstheme="majorBidi"/>
          <w:bCs/>
          <w:sz w:val="24"/>
          <w:szCs w:val="24"/>
          <w:lang w:bidi="ar-IQ"/>
        </w:rPr>
        <w:t xml:space="preserve">T3 </w:t>
      </w:r>
      <w:r w:rsidRPr="009106CB">
        <w:rPr>
          <w:rFonts w:asciiTheme="majorBidi" w:hAnsiTheme="majorBidi" w:cstheme="majorBidi"/>
          <w:bCs/>
          <w:sz w:val="24"/>
          <w:szCs w:val="24"/>
          <w:lang w:bidi="ar-IQ"/>
        </w:rPr>
        <w:t>diet containing 4% MOL (104.03), then</w:t>
      </w:r>
      <w:r w:rsidR="005C6A82" w:rsidRPr="009106CB">
        <w:rPr>
          <w:rFonts w:asciiTheme="majorBidi" w:hAnsiTheme="majorBidi" w:cstheme="majorBidi"/>
          <w:bCs/>
          <w:sz w:val="24"/>
          <w:szCs w:val="24"/>
          <w:lang w:bidi="ar-IQ"/>
        </w:rPr>
        <w:t xml:space="preserve"> T4</w:t>
      </w:r>
      <w:r w:rsidRPr="009106CB">
        <w:rPr>
          <w:rFonts w:asciiTheme="majorBidi" w:hAnsiTheme="majorBidi" w:cstheme="majorBidi"/>
          <w:bCs/>
          <w:sz w:val="24"/>
          <w:szCs w:val="24"/>
          <w:lang w:bidi="ar-IQ"/>
        </w:rPr>
        <w:t xml:space="preserve"> 6% (83.14) and</w:t>
      </w:r>
      <w:r w:rsidR="005C6A82" w:rsidRPr="009106CB">
        <w:rPr>
          <w:rFonts w:asciiTheme="majorBidi" w:hAnsiTheme="majorBidi" w:cstheme="majorBidi"/>
          <w:bCs/>
          <w:sz w:val="24"/>
          <w:szCs w:val="24"/>
          <w:lang w:bidi="ar-IQ"/>
        </w:rPr>
        <w:t xml:space="preserve"> T2</w:t>
      </w:r>
      <w:r w:rsidRPr="009106CB">
        <w:rPr>
          <w:rFonts w:asciiTheme="majorBidi" w:hAnsiTheme="majorBidi" w:cstheme="majorBidi"/>
          <w:bCs/>
          <w:sz w:val="24"/>
          <w:szCs w:val="24"/>
          <w:lang w:bidi="ar-IQ"/>
        </w:rPr>
        <w:t xml:space="preserve"> 2% (74.68), while the control diet</w:t>
      </w:r>
      <w:r w:rsidR="005C6A82" w:rsidRPr="009106CB">
        <w:rPr>
          <w:rFonts w:asciiTheme="majorBidi" w:hAnsiTheme="majorBidi" w:cstheme="majorBidi"/>
          <w:bCs/>
          <w:sz w:val="24"/>
          <w:szCs w:val="24"/>
          <w:lang w:bidi="ar-IQ"/>
        </w:rPr>
        <w:t xml:space="preserve"> T1</w:t>
      </w:r>
      <w:r w:rsidRPr="009106CB">
        <w:rPr>
          <w:rFonts w:asciiTheme="majorBidi" w:hAnsiTheme="majorBidi" w:cstheme="majorBidi"/>
          <w:bCs/>
          <w:sz w:val="24"/>
          <w:szCs w:val="24"/>
          <w:lang w:bidi="ar-IQ"/>
        </w:rPr>
        <w:t xml:space="preserve"> recorded the lowest value (24.54).</w:t>
      </w:r>
      <w:r w:rsidR="001F721D" w:rsidRPr="009106CB">
        <w:rPr>
          <w:rFonts w:asciiTheme="majorBidi" w:hAnsiTheme="majorBidi" w:cstheme="majorBidi"/>
          <w:w w:val="105"/>
          <w:sz w:val="24"/>
          <w:szCs w:val="24"/>
        </w:rPr>
        <w:t xml:space="preserve"> PER, PPV, </w:t>
      </w:r>
      <w:r w:rsidRPr="009106CB">
        <w:rPr>
          <w:rFonts w:asciiTheme="majorBidi" w:hAnsiTheme="majorBidi" w:cstheme="majorBidi"/>
          <w:w w:val="105"/>
          <w:sz w:val="24"/>
          <w:szCs w:val="24"/>
        </w:rPr>
        <w:t>FER, RGR, SGR, &amp;</w:t>
      </w:r>
      <w:r w:rsidR="001F721D" w:rsidRPr="009106CB">
        <w:rPr>
          <w:rFonts w:asciiTheme="majorBidi" w:hAnsiTheme="majorBidi" w:cstheme="majorBidi"/>
          <w:w w:val="105"/>
          <w:sz w:val="24"/>
          <w:szCs w:val="24"/>
        </w:rPr>
        <w:t xml:space="preserve"> DGR</w:t>
      </w:r>
      <w:r w:rsidRPr="009106CB">
        <w:rPr>
          <w:rFonts w:asciiTheme="majorBidi" w:hAnsiTheme="majorBidi" w:cstheme="majorBidi"/>
          <w:w w:val="105"/>
          <w:sz w:val="24"/>
          <w:szCs w:val="24"/>
        </w:rPr>
        <w:t xml:space="preserve"> </w:t>
      </w:r>
      <w:r w:rsidR="006323AC" w:rsidRPr="009106CB">
        <w:rPr>
          <w:rFonts w:asciiTheme="majorBidi" w:hAnsiTheme="majorBidi" w:cstheme="majorBidi"/>
          <w:w w:val="105"/>
          <w:sz w:val="24"/>
          <w:szCs w:val="24"/>
        </w:rPr>
        <w:t>were</w:t>
      </w:r>
      <w:r w:rsidRPr="009106CB">
        <w:rPr>
          <w:rFonts w:asciiTheme="majorBidi" w:hAnsiTheme="majorBidi" w:cstheme="majorBidi"/>
          <w:w w:val="105"/>
          <w:sz w:val="24"/>
          <w:szCs w:val="24"/>
        </w:rPr>
        <w:t xml:space="preserve"> </w:t>
      </w:r>
      <w:r w:rsidR="006323AC" w:rsidRPr="009106CB">
        <w:rPr>
          <w:rFonts w:asciiTheme="majorBidi" w:hAnsiTheme="majorBidi" w:cstheme="majorBidi"/>
          <w:w w:val="105"/>
          <w:sz w:val="24"/>
          <w:szCs w:val="24"/>
        </w:rPr>
        <w:t xml:space="preserve">highly </w:t>
      </w:r>
      <w:r w:rsidRPr="009106CB">
        <w:rPr>
          <w:rFonts w:asciiTheme="majorBidi" w:hAnsiTheme="majorBidi" w:cstheme="majorBidi"/>
          <w:w w:val="105"/>
          <w:sz w:val="24"/>
          <w:szCs w:val="24"/>
        </w:rPr>
        <w:t>significant in T3</w:t>
      </w:r>
      <w:r w:rsidR="006323AC" w:rsidRPr="009106CB">
        <w:rPr>
          <w:rFonts w:asciiTheme="majorBidi" w:hAnsiTheme="majorBidi" w:cstheme="majorBidi"/>
          <w:w w:val="105"/>
          <w:sz w:val="24"/>
          <w:szCs w:val="24"/>
        </w:rPr>
        <w:t xml:space="preserve"> treatment which was</w:t>
      </w:r>
      <w:r w:rsidRPr="009106CB">
        <w:rPr>
          <w:rFonts w:asciiTheme="majorBidi" w:hAnsiTheme="majorBidi" w:cstheme="majorBidi"/>
          <w:w w:val="105"/>
          <w:sz w:val="24"/>
          <w:szCs w:val="24"/>
        </w:rPr>
        <w:t xml:space="preserve"> (</w:t>
      </w:r>
      <w:r w:rsidR="006323AC" w:rsidRPr="009106CB">
        <w:rPr>
          <w:rFonts w:asciiTheme="majorBidi" w:hAnsiTheme="majorBidi" w:cstheme="majorBidi"/>
          <w:w w:val="105"/>
          <w:sz w:val="24"/>
          <w:szCs w:val="24"/>
        </w:rPr>
        <w:t>6</w:t>
      </w:r>
      <w:r w:rsidRPr="009106CB">
        <w:rPr>
          <w:rFonts w:asciiTheme="majorBidi" w:hAnsiTheme="majorBidi" w:cstheme="majorBidi"/>
          <w:w w:val="105"/>
          <w:sz w:val="24"/>
          <w:szCs w:val="24"/>
        </w:rPr>
        <w:t>.</w:t>
      </w:r>
      <w:r w:rsidR="006323AC" w:rsidRPr="009106CB">
        <w:rPr>
          <w:rFonts w:asciiTheme="majorBidi" w:hAnsiTheme="majorBidi" w:cstheme="majorBidi"/>
          <w:w w:val="105"/>
          <w:sz w:val="24"/>
          <w:szCs w:val="24"/>
        </w:rPr>
        <w:t>331</w:t>
      </w:r>
      <w:r w:rsidRPr="009106CB">
        <w:rPr>
          <w:rFonts w:asciiTheme="majorBidi" w:hAnsiTheme="majorBidi" w:cstheme="majorBidi"/>
          <w:w w:val="105"/>
          <w:sz w:val="24"/>
          <w:szCs w:val="24"/>
        </w:rPr>
        <w:t>), (</w:t>
      </w:r>
      <w:r w:rsidR="00CE39D0" w:rsidRPr="009106CB">
        <w:rPr>
          <w:rFonts w:asciiTheme="majorBidi" w:hAnsiTheme="majorBidi" w:cstheme="majorBidi"/>
          <w:w w:val="105"/>
          <w:sz w:val="24"/>
          <w:szCs w:val="24"/>
        </w:rPr>
        <w:t>4</w:t>
      </w:r>
      <w:r w:rsidRPr="009106CB">
        <w:rPr>
          <w:rFonts w:asciiTheme="majorBidi" w:hAnsiTheme="majorBidi" w:cstheme="majorBidi"/>
          <w:w w:val="105"/>
          <w:sz w:val="24"/>
          <w:szCs w:val="24"/>
        </w:rPr>
        <w:t>.</w:t>
      </w:r>
      <w:r w:rsidR="00CE39D0" w:rsidRPr="009106CB">
        <w:rPr>
          <w:rFonts w:asciiTheme="majorBidi" w:hAnsiTheme="majorBidi" w:cstheme="majorBidi"/>
          <w:w w:val="105"/>
          <w:sz w:val="24"/>
          <w:szCs w:val="24"/>
        </w:rPr>
        <w:t>09</w:t>
      </w:r>
      <w:r w:rsidRPr="009106CB">
        <w:rPr>
          <w:rFonts w:asciiTheme="majorBidi" w:hAnsiTheme="majorBidi" w:cstheme="majorBidi"/>
          <w:w w:val="105"/>
          <w:sz w:val="24"/>
          <w:szCs w:val="24"/>
        </w:rPr>
        <w:t>), (</w:t>
      </w:r>
      <w:r w:rsidR="00CE39D0" w:rsidRPr="009106CB">
        <w:rPr>
          <w:rFonts w:asciiTheme="majorBidi" w:hAnsiTheme="majorBidi" w:cstheme="majorBidi"/>
          <w:w w:val="105"/>
          <w:sz w:val="24"/>
          <w:szCs w:val="24"/>
        </w:rPr>
        <w:t>3</w:t>
      </w:r>
      <w:r w:rsidRPr="009106CB">
        <w:rPr>
          <w:rFonts w:asciiTheme="majorBidi" w:hAnsiTheme="majorBidi" w:cstheme="majorBidi"/>
          <w:w w:val="105"/>
          <w:sz w:val="24"/>
          <w:szCs w:val="24"/>
        </w:rPr>
        <w:t>.</w:t>
      </w:r>
      <w:r w:rsidR="00CE39D0" w:rsidRPr="009106CB">
        <w:rPr>
          <w:rFonts w:asciiTheme="majorBidi" w:hAnsiTheme="majorBidi" w:cstheme="majorBidi"/>
          <w:w w:val="105"/>
          <w:sz w:val="24"/>
          <w:szCs w:val="24"/>
        </w:rPr>
        <w:t>551</w:t>
      </w:r>
      <w:r w:rsidRPr="009106CB">
        <w:rPr>
          <w:rFonts w:asciiTheme="majorBidi" w:hAnsiTheme="majorBidi" w:cstheme="majorBidi"/>
          <w:w w:val="105"/>
          <w:sz w:val="24"/>
          <w:szCs w:val="24"/>
        </w:rPr>
        <w:t>), (0.</w:t>
      </w:r>
      <w:r w:rsidR="000E1292" w:rsidRPr="009106CB">
        <w:rPr>
          <w:rFonts w:asciiTheme="majorBidi" w:hAnsiTheme="majorBidi" w:cstheme="majorBidi"/>
          <w:w w:val="105"/>
          <w:sz w:val="24"/>
          <w:szCs w:val="24"/>
        </w:rPr>
        <w:t>849</w:t>
      </w:r>
      <w:r w:rsidRPr="009106CB">
        <w:rPr>
          <w:rFonts w:asciiTheme="majorBidi" w:hAnsiTheme="majorBidi" w:cstheme="majorBidi"/>
          <w:w w:val="105"/>
          <w:sz w:val="24"/>
          <w:szCs w:val="24"/>
        </w:rPr>
        <w:t>), &amp; (</w:t>
      </w:r>
      <w:r w:rsidR="000E1292" w:rsidRPr="009106CB">
        <w:rPr>
          <w:rFonts w:asciiTheme="majorBidi" w:hAnsiTheme="majorBidi" w:cstheme="majorBidi"/>
          <w:w w:val="105"/>
          <w:sz w:val="24"/>
          <w:szCs w:val="24"/>
        </w:rPr>
        <w:t>2</w:t>
      </w:r>
      <w:r w:rsidRPr="009106CB">
        <w:rPr>
          <w:rFonts w:asciiTheme="majorBidi" w:hAnsiTheme="majorBidi" w:cstheme="majorBidi"/>
          <w:w w:val="105"/>
          <w:sz w:val="24"/>
          <w:szCs w:val="24"/>
        </w:rPr>
        <w:t>.</w:t>
      </w:r>
      <w:r w:rsidR="000E1292" w:rsidRPr="009106CB">
        <w:rPr>
          <w:rFonts w:asciiTheme="majorBidi" w:hAnsiTheme="majorBidi" w:cstheme="majorBidi"/>
          <w:w w:val="105"/>
          <w:sz w:val="24"/>
          <w:szCs w:val="24"/>
        </w:rPr>
        <w:t>21</w:t>
      </w:r>
      <w:r w:rsidRPr="009106CB">
        <w:rPr>
          <w:rFonts w:asciiTheme="majorBidi" w:hAnsiTheme="majorBidi" w:cstheme="majorBidi"/>
          <w:w w:val="105"/>
          <w:sz w:val="24"/>
          <w:szCs w:val="24"/>
        </w:rPr>
        <w:t>) respectively. While the Lowes value of FCR (0.282) was recorded for T3. The Ash (</w:t>
      </w:r>
      <w:r w:rsidRPr="009106CB">
        <w:rPr>
          <w:rFonts w:asciiTheme="majorBidi" w:hAnsiTheme="majorBidi" w:cstheme="majorBidi"/>
          <w:color w:val="000000"/>
          <w:sz w:val="24"/>
          <w:szCs w:val="24"/>
        </w:rPr>
        <w:t>9.5</w:t>
      </w:r>
      <w:r w:rsidRPr="009106CB">
        <w:rPr>
          <w:rFonts w:asciiTheme="majorBidi" w:hAnsiTheme="majorBidi" w:cstheme="majorBidi"/>
          <w:w w:val="105"/>
          <w:sz w:val="24"/>
          <w:szCs w:val="24"/>
        </w:rPr>
        <w:t>%) was higher in all treatments as compared to Control (T1) (</w:t>
      </w:r>
      <w:r w:rsidRPr="009106CB">
        <w:rPr>
          <w:rFonts w:asciiTheme="majorBidi" w:hAnsiTheme="majorBidi" w:cstheme="majorBidi"/>
          <w:color w:val="000000"/>
          <w:sz w:val="24"/>
          <w:szCs w:val="24"/>
        </w:rPr>
        <w:t>3.5</w:t>
      </w:r>
      <w:r w:rsidRPr="009106CB">
        <w:rPr>
          <w:rFonts w:asciiTheme="majorBidi" w:hAnsiTheme="majorBidi" w:cstheme="majorBidi"/>
          <w:w w:val="105"/>
          <w:sz w:val="24"/>
          <w:szCs w:val="24"/>
        </w:rPr>
        <w:t>%). T3 (</w:t>
      </w:r>
      <w:r w:rsidRPr="009106CB">
        <w:rPr>
          <w:rFonts w:asciiTheme="majorBidi" w:hAnsiTheme="majorBidi" w:cstheme="majorBidi"/>
          <w:color w:val="000000"/>
          <w:sz w:val="24"/>
          <w:szCs w:val="24"/>
        </w:rPr>
        <w:t>9.5</w:t>
      </w:r>
      <w:r w:rsidRPr="009106CB">
        <w:rPr>
          <w:rFonts w:asciiTheme="majorBidi" w:hAnsiTheme="majorBidi" w:cstheme="majorBidi"/>
          <w:w w:val="105"/>
          <w:sz w:val="24"/>
          <w:szCs w:val="24"/>
        </w:rPr>
        <w:t>%), T4 (</w:t>
      </w:r>
      <w:r w:rsidRPr="009106CB">
        <w:rPr>
          <w:rFonts w:asciiTheme="majorBidi" w:hAnsiTheme="majorBidi" w:cstheme="majorBidi"/>
          <w:color w:val="000000"/>
          <w:sz w:val="24"/>
          <w:szCs w:val="24"/>
        </w:rPr>
        <w:t>8.5</w:t>
      </w:r>
      <w:r w:rsidRPr="009106CB">
        <w:rPr>
          <w:rFonts w:asciiTheme="majorBidi" w:hAnsiTheme="majorBidi" w:cstheme="majorBidi"/>
          <w:w w:val="105"/>
          <w:sz w:val="24"/>
          <w:szCs w:val="24"/>
        </w:rPr>
        <w:t>%) and T2 (</w:t>
      </w:r>
      <w:r w:rsidRPr="009106CB">
        <w:rPr>
          <w:rFonts w:asciiTheme="majorBidi" w:hAnsiTheme="majorBidi" w:cstheme="majorBidi"/>
          <w:color w:val="000000"/>
          <w:sz w:val="24"/>
          <w:szCs w:val="24"/>
        </w:rPr>
        <w:t>8</w:t>
      </w:r>
      <w:r w:rsidRPr="009106CB">
        <w:rPr>
          <w:rFonts w:asciiTheme="majorBidi" w:hAnsiTheme="majorBidi" w:cstheme="majorBidi"/>
          <w:w w:val="105"/>
          <w:sz w:val="24"/>
          <w:szCs w:val="24"/>
        </w:rPr>
        <w:t xml:space="preserve">%). T1 was higher significantly in </w:t>
      </w:r>
      <w:r w:rsidR="00846954" w:rsidRPr="009106CB">
        <w:rPr>
          <w:rFonts w:asciiTheme="majorBidi" w:hAnsiTheme="majorBidi" w:cstheme="majorBidi"/>
          <w:w w:val="105"/>
          <w:sz w:val="24"/>
          <w:szCs w:val="24"/>
        </w:rPr>
        <w:t xml:space="preserve">ether extract </w:t>
      </w:r>
      <w:r w:rsidRPr="009106CB">
        <w:rPr>
          <w:rFonts w:asciiTheme="majorBidi" w:hAnsiTheme="majorBidi" w:cstheme="majorBidi"/>
          <w:w w:val="105"/>
          <w:sz w:val="24"/>
          <w:szCs w:val="24"/>
        </w:rPr>
        <w:t>(3.15%). The Crude protein (%) was significant in the T4 and T3 (</w:t>
      </w:r>
      <w:r w:rsidRPr="009106CB">
        <w:rPr>
          <w:rFonts w:asciiTheme="majorBidi" w:hAnsiTheme="majorBidi" w:cstheme="majorBidi"/>
          <w:color w:val="000000"/>
          <w:sz w:val="24"/>
          <w:szCs w:val="24"/>
        </w:rPr>
        <w:t>29.7</w:t>
      </w:r>
      <w:r w:rsidRPr="009106CB">
        <w:rPr>
          <w:rFonts w:asciiTheme="majorBidi" w:hAnsiTheme="majorBidi" w:cstheme="majorBidi"/>
          <w:w w:val="105"/>
          <w:sz w:val="24"/>
          <w:szCs w:val="24"/>
        </w:rPr>
        <w:t>% &amp; 29.35% respectively).</w:t>
      </w:r>
      <w:r w:rsidR="009106CB" w:rsidRPr="009106C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34EAA" w:rsidRPr="00D34EAA">
        <w:rPr>
          <w:rFonts w:ascii="Times New Roman" w:hAnsi="Times New Roman" w:cs="Times New Roman"/>
          <w:bCs/>
          <w:sz w:val="24"/>
          <w:szCs w:val="24"/>
        </w:rPr>
        <w:t>Cumulative data from the feed indicated that the T3 treatment had a considerable advantage over the other treatments (204.02%), whereas the T4 treatment, T2 treatment, and T1 treatment had respective values of (183.14%, 174.68 &amp; 124.54%).</w:t>
      </w:r>
    </w:p>
    <w:p w:rsidR="00D34EAA" w:rsidRPr="00DB457C" w:rsidRDefault="00D34EAA" w:rsidP="00D34EA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651F92" w:rsidRPr="009106CB" w:rsidRDefault="00651F92" w:rsidP="00651F92">
      <w:pPr>
        <w:spacing w:after="0" w:line="360" w:lineRule="auto"/>
        <w:jc w:val="both"/>
        <w:rPr>
          <w:rFonts w:asciiTheme="majorBidi" w:hAnsiTheme="majorBidi" w:cstheme="majorBidi"/>
          <w:w w:val="105"/>
          <w:sz w:val="24"/>
          <w:szCs w:val="24"/>
        </w:rPr>
      </w:pPr>
      <w:r w:rsidRPr="009106CB">
        <w:rPr>
          <w:rFonts w:ascii="Times New Roman" w:hAnsi="Times New Roman" w:cs="Times New Roman"/>
          <w:b/>
          <w:bCs/>
          <w:sz w:val="24"/>
          <w:szCs w:val="24"/>
        </w:rPr>
        <w:t xml:space="preserve">Keywords: </w:t>
      </w:r>
      <w:r w:rsidRPr="009106CB">
        <w:rPr>
          <w:rFonts w:asciiTheme="majorBidi" w:hAnsiTheme="majorBidi" w:cstheme="majorBidi"/>
          <w:sz w:val="24"/>
          <w:szCs w:val="24"/>
        </w:rPr>
        <w:t>Moringa</w:t>
      </w:r>
      <w:r w:rsidRPr="009106CB">
        <w:rPr>
          <w:rFonts w:asciiTheme="majorBidi" w:hAnsiTheme="majorBidi" w:cstheme="majorBidi"/>
          <w:w w:val="105"/>
          <w:sz w:val="24"/>
          <w:szCs w:val="24"/>
        </w:rPr>
        <w:t xml:space="preserve"> </w:t>
      </w:r>
      <w:r w:rsidR="001B2A42" w:rsidRPr="009106CB">
        <w:rPr>
          <w:rFonts w:asciiTheme="majorBidi" w:hAnsiTheme="majorBidi" w:cstheme="majorBidi"/>
          <w:sz w:val="24"/>
          <w:szCs w:val="24"/>
        </w:rPr>
        <w:t>leaves</w:t>
      </w:r>
      <w:r w:rsidRPr="009106CB">
        <w:rPr>
          <w:rFonts w:asciiTheme="majorBidi" w:hAnsiTheme="majorBidi" w:cstheme="majorBidi"/>
          <w:w w:val="105"/>
          <w:sz w:val="24"/>
          <w:szCs w:val="24"/>
        </w:rPr>
        <w:t xml:space="preserve">, fish nutrition, Performance. </w:t>
      </w:r>
    </w:p>
    <w:p w:rsidR="00651F92" w:rsidRPr="003B2D17" w:rsidRDefault="00B42EEF" w:rsidP="00651F92">
      <w:pPr>
        <w:tabs>
          <w:tab w:val="right" w:pos="9638"/>
        </w:tabs>
        <w:spacing w:after="0" w:line="240" w:lineRule="auto"/>
        <w:jc w:val="both"/>
        <w:rPr>
          <w:rFonts w:asciiTheme="majorBidi" w:hAnsiTheme="majorBidi" w:cstheme="majorBidi"/>
          <w:sz w:val="16"/>
          <w:szCs w:val="16"/>
          <w:lang w:bidi="ar-IQ"/>
        </w:rPr>
      </w:pPr>
      <w:r w:rsidRPr="00B42EEF">
        <w:rPr>
          <w:rFonts w:ascii="Times New Roman" w:hAnsi="Times New Roman" w:cs="Times New Roman"/>
          <w:b/>
          <w:bCs/>
          <w:noProof/>
          <w:sz w:val="20"/>
          <w:szCs w:val="20"/>
        </w:rPr>
        <w:pict>
          <v:shape id="_x0000_s1031" type="#_x0000_t32" style="position:absolute;left:0;text-align:left;margin-left:-2.55pt;margin-top:-.3pt;width:484.5pt;height:.05pt;z-index:251661312" o:connectortype="straight" strokeweight="1.5pt">
            <w10:wrap anchorx="page"/>
          </v:shape>
        </w:pict>
      </w:r>
    </w:p>
    <w:sectPr w:rsidR="00651F92" w:rsidRPr="003B2D17" w:rsidSect="00574094">
      <w:pgSz w:w="11906" w:h="16838"/>
      <w:pgMar w:top="1440" w:right="1440" w:bottom="1440" w:left="1440" w:header="706" w:footer="706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1244" w:rsidRDefault="00E71244" w:rsidP="00B92F66">
      <w:pPr>
        <w:spacing w:after="0" w:line="240" w:lineRule="auto"/>
      </w:pPr>
      <w:r>
        <w:separator/>
      </w:r>
    </w:p>
  </w:endnote>
  <w:endnote w:type="continuationSeparator" w:id="1">
    <w:p w:rsidR="00E71244" w:rsidRDefault="00E71244" w:rsidP="00B92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1244" w:rsidRDefault="00E71244" w:rsidP="00B92F66">
      <w:pPr>
        <w:spacing w:after="0" w:line="240" w:lineRule="auto"/>
      </w:pPr>
      <w:r>
        <w:separator/>
      </w:r>
    </w:p>
  </w:footnote>
  <w:footnote w:type="continuationSeparator" w:id="1">
    <w:p w:rsidR="00E71244" w:rsidRDefault="00E71244" w:rsidP="00B92F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B9784C"/>
    <w:multiLevelType w:val="hybridMultilevel"/>
    <w:tmpl w:val="ABA450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480325"/>
    <w:multiLevelType w:val="hybridMultilevel"/>
    <w:tmpl w:val="B34614A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2956B31"/>
    <w:multiLevelType w:val="hybridMultilevel"/>
    <w:tmpl w:val="84E4AB1C"/>
    <w:lvl w:ilvl="0" w:tplc="D75A22BA">
      <w:start w:val="1"/>
      <w:numFmt w:val="decimal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B41D7B"/>
    <w:multiLevelType w:val="hybridMultilevel"/>
    <w:tmpl w:val="5912724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3A87"/>
    <w:rsid w:val="000039DC"/>
    <w:rsid w:val="00005E5D"/>
    <w:rsid w:val="00011782"/>
    <w:rsid w:val="00021F37"/>
    <w:rsid w:val="0002234F"/>
    <w:rsid w:val="00024AA6"/>
    <w:rsid w:val="000334E9"/>
    <w:rsid w:val="00043EE7"/>
    <w:rsid w:val="000536DB"/>
    <w:rsid w:val="00083FE5"/>
    <w:rsid w:val="000A1E65"/>
    <w:rsid w:val="000A4F32"/>
    <w:rsid w:val="000B4208"/>
    <w:rsid w:val="000D2318"/>
    <w:rsid w:val="000E1292"/>
    <w:rsid w:val="000E42EA"/>
    <w:rsid w:val="000F309E"/>
    <w:rsid w:val="00120F87"/>
    <w:rsid w:val="001323AA"/>
    <w:rsid w:val="00157EE1"/>
    <w:rsid w:val="00164B24"/>
    <w:rsid w:val="00197B5C"/>
    <w:rsid w:val="001A278C"/>
    <w:rsid w:val="001B2A42"/>
    <w:rsid w:val="001B6677"/>
    <w:rsid w:val="001C6B97"/>
    <w:rsid w:val="001D219C"/>
    <w:rsid w:val="001D2A15"/>
    <w:rsid w:val="001E5BD7"/>
    <w:rsid w:val="001E7F09"/>
    <w:rsid w:val="001F721D"/>
    <w:rsid w:val="00203162"/>
    <w:rsid w:val="00206C80"/>
    <w:rsid w:val="0024485D"/>
    <w:rsid w:val="0027705B"/>
    <w:rsid w:val="00294443"/>
    <w:rsid w:val="002A3C20"/>
    <w:rsid w:val="002C7B68"/>
    <w:rsid w:val="00305EF0"/>
    <w:rsid w:val="00306891"/>
    <w:rsid w:val="00310750"/>
    <w:rsid w:val="00330D61"/>
    <w:rsid w:val="00340750"/>
    <w:rsid w:val="0035565B"/>
    <w:rsid w:val="00357947"/>
    <w:rsid w:val="00366598"/>
    <w:rsid w:val="00394CC4"/>
    <w:rsid w:val="003A12A2"/>
    <w:rsid w:val="003B2D17"/>
    <w:rsid w:val="003C197E"/>
    <w:rsid w:val="003C3202"/>
    <w:rsid w:val="003C4F43"/>
    <w:rsid w:val="003F5B11"/>
    <w:rsid w:val="004059B7"/>
    <w:rsid w:val="00424424"/>
    <w:rsid w:val="00425B83"/>
    <w:rsid w:val="0043154C"/>
    <w:rsid w:val="00436759"/>
    <w:rsid w:val="004368F3"/>
    <w:rsid w:val="00447A0E"/>
    <w:rsid w:val="00486F33"/>
    <w:rsid w:val="00495205"/>
    <w:rsid w:val="004A1BA2"/>
    <w:rsid w:val="004D41EC"/>
    <w:rsid w:val="00523210"/>
    <w:rsid w:val="005402BC"/>
    <w:rsid w:val="00574094"/>
    <w:rsid w:val="005C25E3"/>
    <w:rsid w:val="005C6A82"/>
    <w:rsid w:val="005F5FAA"/>
    <w:rsid w:val="006323AC"/>
    <w:rsid w:val="00633A87"/>
    <w:rsid w:val="006360F6"/>
    <w:rsid w:val="00636D0C"/>
    <w:rsid w:val="00636E5D"/>
    <w:rsid w:val="00651F92"/>
    <w:rsid w:val="00653AAC"/>
    <w:rsid w:val="00694CB5"/>
    <w:rsid w:val="00696485"/>
    <w:rsid w:val="006A2077"/>
    <w:rsid w:val="006A7D14"/>
    <w:rsid w:val="006B485A"/>
    <w:rsid w:val="006C66F4"/>
    <w:rsid w:val="006E71DE"/>
    <w:rsid w:val="006F4E92"/>
    <w:rsid w:val="007102EA"/>
    <w:rsid w:val="0072301B"/>
    <w:rsid w:val="00792B00"/>
    <w:rsid w:val="007A56F1"/>
    <w:rsid w:val="007D3F06"/>
    <w:rsid w:val="007D4971"/>
    <w:rsid w:val="007D7EAE"/>
    <w:rsid w:val="007E6707"/>
    <w:rsid w:val="00805854"/>
    <w:rsid w:val="00821A8E"/>
    <w:rsid w:val="008257AC"/>
    <w:rsid w:val="00831498"/>
    <w:rsid w:val="0084562C"/>
    <w:rsid w:val="00846954"/>
    <w:rsid w:val="008718AB"/>
    <w:rsid w:val="00891AE5"/>
    <w:rsid w:val="008978B7"/>
    <w:rsid w:val="008B1812"/>
    <w:rsid w:val="008C7BC4"/>
    <w:rsid w:val="008D1663"/>
    <w:rsid w:val="008D702D"/>
    <w:rsid w:val="008E0D63"/>
    <w:rsid w:val="008E6697"/>
    <w:rsid w:val="008F1277"/>
    <w:rsid w:val="008F29CA"/>
    <w:rsid w:val="009106CB"/>
    <w:rsid w:val="00925F3C"/>
    <w:rsid w:val="00961054"/>
    <w:rsid w:val="009612A6"/>
    <w:rsid w:val="00973F58"/>
    <w:rsid w:val="00980DD7"/>
    <w:rsid w:val="00983834"/>
    <w:rsid w:val="0099036A"/>
    <w:rsid w:val="00992C88"/>
    <w:rsid w:val="009E1448"/>
    <w:rsid w:val="009F2DB8"/>
    <w:rsid w:val="00A06D56"/>
    <w:rsid w:val="00A11F5F"/>
    <w:rsid w:val="00A41535"/>
    <w:rsid w:val="00A55680"/>
    <w:rsid w:val="00A63904"/>
    <w:rsid w:val="00A70E7B"/>
    <w:rsid w:val="00AB0B31"/>
    <w:rsid w:val="00AB4286"/>
    <w:rsid w:val="00AD1D21"/>
    <w:rsid w:val="00AD2C84"/>
    <w:rsid w:val="00AE68A2"/>
    <w:rsid w:val="00AF71B1"/>
    <w:rsid w:val="00B222CD"/>
    <w:rsid w:val="00B2474A"/>
    <w:rsid w:val="00B42EEF"/>
    <w:rsid w:val="00B60578"/>
    <w:rsid w:val="00B92F66"/>
    <w:rsid w:val="00BA0D27"/>
    <w:rsid w:val="00BA0FB7"/>
    <w:rsid w:val="00BA142C"/>
    <w:rsid w:val="00BB422E"/>
    <w:rsid w:val="00BD1065"/>
    <w:rsid w:val="00BD2DBC"/>
    <w:rsid w:val="00BF29DF"/>
    <w:rsid w:val="00BF5993"/>
    <w:rsid w:val="00C00D34"/>
    <w:rsid w:val="00C00DED"/>
    <w:rsid w:val="00C45953"/>
    <w:rsid w:val="00C46100"/>
    <w:rsid w:val="00C519DB"/>
    <w:rsid w:val="00C60F96"/>
    <w:rsid w:val="00C65552"/>
    <w:rsid w:val="00CC3524"/>
    <w:rsid w:val="00CE086A"/>
    <w:rsid w:val="00CE39D0"/>
    <w:rsid w:val="00CE43B5"/>
    <w:rsid w:val="00CF3F9C"/>
    <w:rsid w:val="00D071DA"/>
    <w:rsid w:val="00D10AD2"/>
    <w:rsid w:val="00D262AE"/>
    <w:rsid w:val="00D34EAA"/>
    <w:rsid w:val="00D61168"/>
    <w:rsid w:val="00D72B41"/>
    <w:rsid w:val="00D7777E"/>
    <w:rsid w:val="00D87847"/>
    <w:rsid w:val="00D923A6"/>
    <w:rsid w:val="00D95B7F"/>
    <w:rsid w:val="00DA141B"/>
    <w:rsid w:val="00DB4852"/>
    <w:rsid w:val="00DB7C70"/>
    <w:rsid w:val="00DC2872"/>
    <w:rsid w:val="00DE4B6C"/>
    <w:rsid w:val="00DE72E4"/>
    <w:rsid w:val="00DF4107"/>
    <w:rsid w:val="00DF53A2"/>
    <w:rsid w:val="00E075F9"/>
    <w:rsid w:val="00E33BA7"/>
    <w:rsid w:val="00E41CDB"/>
    <w:rsid w:val="00E616AA"/>
    <w:rsid w:val="00E71244"/>
    <w:rsid w:val="00E746E7"/>
    <w:rsid w:val="00EB027C"/>
    <w:rsid w:val="00ED2E9A"/>
    <w:rsid w:val="00ED4091"/>
    <w:rsid w:val="00F04B57"/>
    <w:rsid w:val="00F15BBA"/>
    <w:rsid w:val="00F20A6B"/>
    <w:rsid w:val="00F248CA"/>
    <w:rsid w:val="00F35CA4"/>
    <w:rsid w:val="00F45F4E"/>
    <w:rsid w:val="00F50B24"/>
    <w:rsid w:val="00F64115"/>
    <w:rsid w:val="00F84C31"/>
    <w:rsid w:val="00F87491"/>
    <w:rsid w:val="00FA1A00"/>
    <w:rsid w:val="00FC5B3B"/>
    <w:rsid w:val="00FF328F"/>
    <w:rsid w:val="00FF36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5" type="connector" idref="#_x0000_s1031"/>
        <o:r id="V:Rule6" type="connector" idref="#_x0000_s103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BD7"/>
    <w:rPr>
      <w:rFonts w:ascii="Calibri" w:eastAsia="Calibri" w:hAnsi="Calibri" w:cs="Ari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5BD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E5B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ub-TileWithNumber">
    <w:name w:val="Sub-Tile With Number"/>
    <w:basedOn w:val="Heading2"/>
    <w:link w:val="CaptionChar"/>
    <w:autoRedefine/>
    <w:qFormat/>
    <w:rsid w:val="007D7EAE"/>
    <w:pPr>
      <w:spacing w:before="0" w:line="240" w:lineRule="auto"/>
      <w:jc w:val="both"/>
      <w:outlineLvl w:val="9"/>
    </w:pPr>
    <w:rPr>
      <w:rFonts w:asciiTheme="majorBidi" w:eastAsiaTheme="minorHAnsi" w:hAnsiTheme="majorBidi"/>
      <w:b w:val="0"/>
      <w:color w:val="auto"/>
      <w:sz w:val="24"/>
      <w:szCs w:val="24"/>
    </w:rPr>
  </w:style>
  <w:style w:type="character" w:customStyle="1" w:styleId="CaptionChar">
    <w:name w:val="Caption Char"/>
    <w:basedOn w:val="Heading2Char"/>
    <w:link w:val="Sub-TileWithNumber"/>
    <w:rsid w:val="007D7EAE"/>
    <w:rPr>
      <w:rFonts w:asciiTheme="majorBidi" w:hAnsiTheme="majorBidi"/>
      <w:bCs/>
      <w:sz w:val="24"/>
      <w:szCs w:val="24"/>
    </w:rPr>
  </w:style>
  <w:style w:type="paragraph" w:customStyle="1" w:styleId="Default">
    <w:name w:val="Default"/>
    <w:rsid w:val="001E5B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LightList-Accent3">
    <w:name w:val="Light List Accent 3"/>
    <w:basedOn w:val="TableNormal"/>
    <w:uiPriority w:val="61"/>
    <w:rsid w:val="001E5BD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5">
    <w:name w:val="Light List Accent 5"/>
    <w:basedOn w:val="TableNormal"/>
    <w:uiPriority w:val="61"/>
    <w:rsid w:val="001E5BD7"/>
    <w:pPr>
      <w:spacing w:after="0" w:line="240" w:lineRule="auto"/>
    </w:pPr>
    <w:rPr>
      <w:rFonts w:ascii="Calibri" w:eastAsia="Times New Roman" w:hAnsi="Calibri" w:cs="Arial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customStyle="1" w:styleId="Heading2Char">
    <w:name w:val="Heading 2 Char"/>
    <w:basedOn w:val="DefaultParagraphFont"/>
    <w:link w:val="Heading2"/>
    <w:uiPriority w:val="9"/>
    <w:semiHidden/>
    <w:rsid w:val="001E5BD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5B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5BD7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1"/>
    <w:qFormat/>
    <w:rsid w:val="007E6707"/>
    <w:pPr>
      <w:ind w:left="720"/>
      <w:contextualSpacing/>
    </w:pPr>
  </w:style>
  <w:style w:type="table" w:customStyle="1" w:styleId="LightGrid-Accent11">
    <w:name w:val="Light Grid - Accent 11"/>
    <w:basedOn w:val="TableNormal"/>
    <w:uiPriority w:val="62"/>
    <w:rsid w:val="00394C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List1">
    <w:name w:val="Light List1"/>
    <w:basedOn w:val="TableNormal"/>
    <w:uiPriority w:val="61"/>
    <w:rsid w:val="00394C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bodytext">
    <w:name w:val="bodytext"/>
    <w:basedOn w:val="Normal"/>
    <w:rsid w:val="004952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ynqvb">
    <w:name w:val="rynqvb"/>
    <w:basedOn w:val="DefaultParagraphFont"/>
    <w:rsid w:val="00310750"/>
  </w:style>
  <w:style w:type="paragraph" w:styleId="Header">
    <w:name w:val="header"/>
    <w:basedOn w:val="Normal"/>
    <w:link w:val="HeaderChar"/>
    <w:uiPriority w:val="99"/>
    <w:semiHidden/>
    <w:unhideWhenUsed/>
    <w:rsid w:val="00B92F6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92F66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semiHidden/>
    <w:unhideWhenUsed/>
    <w:rsid w:val="00B92F6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92F66"/>
    <w:rPr>
      <w:rFonts w:ascii="Calibri" w:eastAsia="Calibri" w:hAnsi="Calibri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D7"/>
    <w:rPr>
      <w:rFonts w:ascii="Calibri" w:eastAsia="Calibri" w:hAnsi="Calibri" w:cs="Ari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E5BD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5B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ub-TileWithNumber">
    <w:name w:val="Sub-Tile With Number"/>
    <w:basedOn w:val="2"/>
    <w:link w:val="CaptionChar"/>
    <w:autoRedefine/>
    <w:qFormat/>
    <w:rsid w:val="001E5BD7"/>
    <w:pPr>
      <w:tabs>
        <w:tab w:val="left" w:pos="540"/>
      </w:tabs>
      <w:spacing w:before="0" w:line="240" w:lineRule="auto"/>
      <w:jc w:val="both"/>
      <w:outlineLvl w:val="9"/>
    </w:pPr>
    <w:rPr>
      <w:rFonts w:asciiTheme="majorBidi" w:hAnsiTheme="majorBidi"/>
      <w:bCs w:val="0"/>
      <w:sz w:val="28"/>
      <w:szCs w:val="28"/>
    </w:rPr>
  </w:style>
  <w:style w:type="character" w:customStyle="1" w:styleId="CaptionChar">
    <w:name w:val="Caption Char"/>
    <w:basedOn w:val="2Char"/>
    <w:link w:val="Sub-TileWithNumber"/>
    <w:rsid w:val="001E5BD7"/>
    <w:rPr>
      <w:rFonts w:asciiTheme="majorBidi" w:eastAsiaTheme="majorEastAsia" w:hAnsiTheme="majorBidi" w:cstheme="majorBidi"/>
      <w:b/>
      <w:bCs w:val="0"/>
      <w:color w:val="4F81BD" w:themeColor="accent1"/>
      <w:sz w:val="28"/>
      <w:szCs w:val="28"/>
    </w:rPr>
  </w:style>
  <w:style w:type="paragraph" w:customStyle="1" w:styleId="Default">
    <w:name w:val="Default"/>
    <w:rsid w:val="001E5B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-3">
    <w:name w:val="Light List Accent 3"/>
    <w:basedOn w:val="a1"/>
    <w:uiPriority w:val="61"/>
    <w:rsid w:val="001E5BD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5">
    <w:name w:val="Light List Accent 5"/>
    <w:basedOn w:val="a1"/>
    <w:uiPriority w:val="61"/>
    <w:rsid w:val="001E5BD7"/>
    <w:pPr>
      <w:spacing w:after="0" w:line="240" w:lineRule="auto"/>
    </w:pPr>
    <w:rPr>
      <w:rFonts w:ascii="Calibri" w:eastAsia="Times New Roman" w:hAnsi="Calibri" w:cs="Arial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customStyle="1" w:styleId="2Char">
    <w:name w:val="عنوان 2 Char"/>
    <w:basedOn w:val="a0"/>
    <w:link w:val="2"/>
    <w:uiPriority w:val="9"/>
    <w:semiHidden/>
    <w:rsid w:val="001E5BD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Balloon Text"/>
    <w:basedOn w:val="a"/>
    <w:link w:val="Char"/>
    <w:uiPriority w:val="99"/>
    <w:semiHidden/>
    <w:unhideWhenUsed/>
    <w:rsid w:val="001E5B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1E5BD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29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85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16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83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07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818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470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12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4953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0432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2210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6219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85906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37269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4784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4669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9701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17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51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42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22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309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844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947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5161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3849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9673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5420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90637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58736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183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84890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3561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F16</cp:lastModifiedBy>
  <cp:revision>2</cp:revision>
  <dcterms:created xsi:type="dcterms:W3CDTF">2022-12-06T14:37:00Z</dcterms:created>
  <dcterms:modified xsi:type="dcterms:W3CDTF">2022-12-06T14:37:00Z</dcterms:modified>
</cp:coreProperties>
</file>