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D8350C" w14:textId="673DBEA6" w:rsidR="0047658D" w:rsidRDefault="0047658D" w:rsidP="0047658D">
      <w:pPr>
        <w:spacing w:after="0" w:line="360" w:lineRule="auto"/>
        <w:jc w:val="center"/>
        <w:rPr>
          <w:rFonts w:asciiTheme="majorBidi" w:hAnsiTheme="majorBidi" w:cstheme="majorBidi"/>
          <w:b/>
          <w:bCs/>
          <w:color w:val="000000" w:themeColor="text1"/>
          <w:sz w:val="24"/>
          <w:szCs w:val="24"/>
          <w:rtl/>
        </w:rPr>
      </w:pPr>
      <w:r w:rsidRPr="007246CC">
        <w:rPr>
          <w:rFonts w:asciiTheme="majorBidi" w:hAnsiTheme="majorBidi" w:cstheme="majorBidi"/>
          <w:b/>
          <w:bCs/>
          <w:color w:val="000000" w:themeColor="text1"/>
          <w:sz w:val="24"/>
          <w:szCs w:val="24"/>
        </w:rPr>
        <w:t xml:space="preserve">Induce Spawning and larval development of </w:t>
      </w:r>
      <w:proofErr w:type="spellStart"/>
      <w:r w:rsidRPr="007246CC">
        <w:rPr>
          <w:rFonts w:asciiTheme="majorBidi" w:hAnsiTheme="majorBidi" w:cstheme="majorBidi"/>
          <w:b/>
          <w:bCs/>
          <w:i/>
          <w:iCs/>
          <w:color w:val="000000" w:themeColor="text1"/>
          <w:sz w:val="24"/>
          <w:szCs w:val="24"/>
        </w:rPr>
        <w:t>Tripneustus</w:t>
      </w:r>
      <w:proofErr w:type="spellEnd"/>
      <w:r w:rsidRPr="007246CC">
        <w:rPr>
          <w:rFonts w:asciiTheme="majorBidi" w:hAnsiTheme="majorBidi" w:cstheme="majorBidi"/>
          <w:b/>
          <w:bCs/>
          <w:i/>
          <w:iCs/>
          <w:color w:val="000000" w:themeColor="text1"/>
          <w:sz w:val="24"/>
          <w:szCs w:val="24"/>
        </w:rPr>
        <w:t xml:space="preserve"> </w:t>
      </w:r>
      <w:proofErr w:type="spellStart"/>
      <w:r w:rsidRPr="007246CC">
        <w:rPr>
          <w:rFonts w:asciiTheme="majorBidi" w:hAnsiTheme="majorBidi" w:cstheme="majorBidi"/>
          <w:b/>
          <w:bCs/>
          <w:i/>
          <w:iCs/>
          <w:color w:val="000000" w:themeColor="text1"/>
          <w:sz w:val="24"/>
          <w:szCs w:val="24"/>
        </w:rPr>
        <w:t>gratilla</w:t>
      </w:r>
      <w:proofErr w:type="spellEnd"/>
      <w:r w:rsidRPr="007246CC">
        <w:rPr>
          <w:rFonts w:asciiTheme="majorBidi" w:hAnsiTheme="majorBidi" w:cstheme="majorBidi"/>
          <w:b/>
          <w:bCs/>
          <w:color w:val="000000" w:themeColor="text1"/>
          <w:sz w:val="24"/>
          <w:szCs w:val="24"/>
        </w:rPr>
        <w:t>, Red Sea, Egypt</w:t>
      </w:r>
    </w:p>
    <w:p w14:paraId="46C7E768" w14:textId="77777777" w:rsidR="00984D16" w:rsidRPr="007246CC" w:rsidRDefault="00984D16" w:rsidP="0047658D">
      <w:pPr>
        <w:spacing w:after="0" w:line="360" w:lineRule="auto"/>
        <w:jc w:val="center"/>
        <w:rPr>
          <w:rFonts w:asciiTheme="majorBidi" w:hAnsiTheme="majorBidi" w:cstheme="majorBidi"/>
          <w:b/>
          <w:bCs/>
          <w:color w:val="000000" w:themeColor="text1"/>
          <w:sz w:val="24"/>
          <w:szCs w:val="24"/>
        </w:rPr>
      </w:pPr>
    </w:p>
    <w:p w14:paraId="3277F5F6" w14:textId="52F23744" w:rsidR="0047658D" w:rsidRPr="00984D16" w:rsidRDefault="0047658D" w:rsidP="0047658D">
      <w:pPr>
        <w:spacing w:after="0" w:line="240" w:lineRule="auto"/>
        <w:jc w:val="center"/>
        <w:rPr>
          <w:rFonts w:asciiTheme="majorBidi" w:eastAsia="Times New Roman" w:hAnsiTheme="majorBidi" w:cstheme="majorBidi"/>
          <w:b/>
          <w:bCs/>
          <w:color w:val="000000"/>
          <w:sz w:val="20"/>
          <w:szCs w:val="20"/>
        </w:rPr>
      </w:pPr>
      <w:r w:rsidRPr="00984D16">
        <w:rPr>
          <w:rFonts w:asciiTheme="majorBidi" w:eastAsia="Times New Roman" w:hAnsiTheme="majorBidi" w:cstheme="majorBidi"/>
          <w:b/>
          <w:bCs/>
          <w:color w:val="000000"/>
          <w:sz w:val="20"/>
          <w:szCs w:val="20"/>
        </w:rPr>
        <w:t xml:space="preserve">Esraa E. </w:t>
      </w:r>
      <w:proofErr w:type="spellStart"/>
      <w:r w:rsidRPr="00984D16">
        <w:rPr>
          <w:rFonts w:asciiTheme="majorBidi" w:eastAsia="Times New Roman" w:hAnsiTheme="majorBidi" w:cstheme="majorBidi"/>
          <w:b/>
          <w:bCs/>
          <w:color w:val="000000"/>
          <w:sz w:val="20"/>
          <w:szCs w:val="20"/>
        </w:rPr>
        <w:t>AbouElMaaty</w:t>
      </w:r>
      <w:proofErr w:type="spellEnd"/>
    </w:p>
    <w:p w14:paraId="3F23A7B9" w14:textId="77777777" w:rsidR="0047658D" w:rsidRPr="00984D16" w:rsidRDefault="0047658D" w:rsidP="0047658D">
      <w:pPr>
        <w:spacing w:after="0" w:line="240" w:lineRule="auto"/>
        <w:jc w:val="center"/>
        <w:rPr>
          <w:rFonts w:asciiTheme="majorBidi" w:eastAsia="Times New Roman" w:hAnsiTheme="majorBidi" w:cstheme="majorBidi"/>
          <w:b/>
          <w:bCs/>
          <w:color w:val="000000"/>
          <w:sz w:val="20"/>
          <w:szCs w:val="20"/>
        </w:rPr>
      </w:pPr>
      <w:r w:rsidRPr="00984D16">
        <w:rPr>
          <w:rFonts w:asciiTheme="majorBidi" w:eastAsia="Times New Roman" w:hAnsiTheme="majorBidi" w:cstheme="majorBidi"/>
          <w:b/>
          <w:bCs/>
          <w:color w:val="000000"/>
          <w:sz w:val="20"/>
          <w:szCs w:val="20"/>
          <w:vertAlign w:val="superscript"/>
        </w:rPr>
        <w:t>1</w:t>
      </w:r>
      <w:r w:rsidRPr="00984D16">
        <w:rPr>
          <w:rFonts w:asciiTheme="majorBidi" w:eastAsia="Times New Roman" w:hAnsiTheme="majorBidi" w:cstheme="majorBidi"/>
          <w:b/>
          <w:bCs/>
          <w:color w:val="000000"/>
          <w:sz w:val="20"/>
          <w:szCs w:val="20"/>
        </w:rPr>
        <w:t>National Institute of Oceanography and Fisheries, Suez, Egypt</w:t>
      </w:r>
    </w:p>
    <w:p w14:paraId="5BB8A0AA" w14:textId="77777777" w:rsidR="0047658D" w:rsidRPr="00984D16" w:rsidRDefault="0047658D" w:rsidP="0047658D">
      <w:pPr>
        <w:spacing w:after="0" w:line="360" w:lineRule="auto"/>
        <w:jc w:val="center"/>
        <w:rPr>
          <w:rFonts w:asciiTheme="majorBidi" w:eastAsia="Times New Roman" w:hAnsiTheme="majorBidi" w:cstheme="majorBidi"/>
          <w:b/>
          <w:bCs/>
          <w:color w:val="000000"/>
          <w:sz w:val="20"/>
          <w:szCs w:val="20"/>
          <w:vertAlign w:val="superscript"/>
        </w:rPr>
      </w:pPr>
    </w:p>
    <w:p w14:paraId="7281EFC9" w14:textId="313F1295" w:rsidR="0047658D" w:rsidRPr="007246CC" w:rsidRDefault="0047658D" w:rsidP="0047658D">
      <w:pPr>
        <w:spacing w:after="0" w:line="360" w:lineRule="auto"/>
        <w:jc w:val="center"/>
        <w:rPr>
          <w:rFonts w:asciiTheme="majorBidi" w:hAnsiTheme="majorBidi" w:cstheme="majorBidi"/>
          <w:b/>
          <w:bCs/>
          <w:color w:val="000000" w:themeColor="text1"/>
          <w:sz w:val="24"/>
          <w:szCs w:val="24"/>
        </w:rPr>
      </w:pPr>
      <w:r w:rsidRPr="007246CC">
        <w:rPr>
          <w:rFonts w:asciiTheme="majorBidi" w:hAnsiTheme="majorBidi" w:cstheme="majorBidi"/>
          <w:b/>
          <w:bCs/>
          <w:color w:val="000000" w:themeColor="text1"/>
          <w:sz w:val="24"/>
          <w:szCs w:val="24"/>
        </w:rPr>
        <w:t>Abstract</w:t>
      </w:r>
    </w:p>
    <w:p w14:paraId="7DD8EABA" w14:textId="77777777" w:rsidR="0047658D" w:rsidRPr="007246CC" w:rsidRDefault="0047658D" w:rsidP="0047658D">
      <w:pPr>
        <w:autoSpaceDE w:val="0"/>
        <w:autoSpaceDN w:val="0"/>
        <w:adjustRightInd w:val="0"/>
        <w:spacing w:after="0" w:line="360" w:lineRule="auto"/>
        <w:jc w:val="both"/>
        <w:rPr>
          <w:rFonts w:asciiTheme="majorBidi" w:hAnsiTheme="majorBidi" w:cstheme="majorBidi"/>
          <w:color w:val="000000" w:themeColor="text1"/>
          <w:sz w:val="24"/>
          <w:szCs w:val="24"/>
        </w:rPr>
      </w:pPr>
      <w:r w:rsidRPr="007246CC">
        <w:rPr>
          <w:rFonts w:asciiTheme="majorBidi" w:hAnsiTheme="majorBidi" w:cstheme="majorBidi"/>
          <w:color w:val="000000" w:themeColor="text1"/>
          <w:sz w:val="24"/>
          <w:szCs w:val="24"/>
        </w:rPr>
        <w:t xml:space="preserve">Increasing fishing potential on edible sea urchins causes significant depletion in sea urchins’ populations world-wide. This evinced that aquaculture is required to fill the gap between supply and demand. Induce spawning and larval rearing of the sea urchin </w:t>
      </w:r>
      <w:r w:rsidRPr="007246CC">
        <w:rPr>
          <w:rFonts w:asciiTheme="majorBidi" w:hAnsiTheme="majorBidi" w:cstheme="majorBidi"/>
          <w:i/>
          <w:iCs/>
          <w:color w:val="000000" w:themeColor="text1"/>
          <w:sz w:val="24"/>
          <w:szCs w:val="24"/>
        </w:rPr>
        <w:t xml:space="preserve">T. </w:t>
      </w:r>
      <w:proofErr w:type="spellStart"/>
      <w:r w:rsidRPr="007246CC">
        <w:rPr>
          <w:rFonts w:asciiTheme="majorBidi" w:hAnsiTheme="majorBidi" w:cstheme="majorBidi"/>
          <w:i/>
          <w:iCs/>
          <w:color w:val="000000" w:themeColor="text1"/>
          <w:sz w:val="24"/>
          <w:szCs w:val="24"/>
        </w:rPr>
        <w:t>gratilla</w:t>
      </w:r>
      <w:proofErr w:type="spellEnd"/>
      <w:r w:rsidRPr="007246CC">
        <w:rPr>
          <w:rFonts w:asciiTheme="majorBidi" w:hAnsiTheme="majorBidi" w:cstheme="majorBidi"/>
          <w:color w:val="000000" w:themeColor="text1"/>
          <w:sz w:val="24"/>
          <w:szCs w:val="24"/>
        </w:rPr>
        <w:t xml:space="preserve"> was studied. Four induction agents were tested on 4 groups of 10 individuals each of </w:t>
      </w:r>
      <w:r w:rsidRPr="007246CC">
        <w:rPr>
          <w:rFonts w:asciiTheme="majorBidi" w:hAnsiTheme="majorBidi" w:cstheme="majorBidi"/>
          <w:i/>
          <w:iCs/>
          <w:color w:val="000000" w:themeColor="text1"/>
          <w:sz w:val="24"/>
          <w:szCs w:val="24"/>
        </w:rPr>
        <w:t xml:space="preserve">T. </w:t>
      </w:r>
      <w:proofErr w:type="spellStart"/>
      <w:r w:rsidRPr="007246CC">
        <w:rPr>
          <w:rFonts w:asciiTheme="majorBidi" w:hAnsiTheme="majorBidi" w:cstheme="majorBidi"/>
          <w:i/>
          <w:iCs/>
          <w:color w:val="000000" w:themeColor="text1"/>
          <w:sz w:val="24"/>
          <w:szCs w:val="24"/>
        </w:rPr>
        <w:t>gratilla</w:t>
      </w:r>
      <w:proofErr w:type="spellEnd"/>
      <w:r w:rsidRPr="007246CC">
        <w:rPr>
          <w:rFonts w:asciiTheme="majorBidi" w:hAnsiTheme="majorBidi" w:cstheme="majorBidi"/>
          <w:color w:val="000000" w:themeColor="text1"/>
          <w:sz w:val="24"/>
          <w:szCs w:val="24"/>
        </w:rPr>
        <w:t xml:space="preserve"> with same sizes. The treatments included: injection with 0.5 and 1.0 M KCL, drying under direct light for 4 hours and mechanical shaking. The fecundity (oocytes released per female) and responding times to induction agents were varied significantly according to the treatment. Highest fecundity was estimated for the group treated with drying under direct light, while the lowest fecundity was recorded for the group treated with mechanical shacking, being 18.6±1.1 and 0.94 ±0.0039 million oocytes/female respectively. In addition, the quickest respond (less than a minute) was recorded for the group treated with 1M KCL, compared with 2-5 minutes for groups treated with other induction agents. It was also noticed that the lower abundance the higher survival, </w:t>
      </w:r>
      <w:proofErr w:type="gramStart"/>
      <w:r w:rsidRPr="007246CC">
        <w:rPr>
          <w:rFonts w:asciiTheme="majorBidi" w:hAnsiTheme="majorBidi" w:cstheme="majorBidi"/>
          <w:color w:val="000000" w:themeColor="text1"/>
          <w:sz w:val="24"/>
          <w:szCs w:val="24"/>
        </w:rPr>
        <w:t>i.e.</w:t>
      </w:r>
      <w:proofErr w:type="gramEnd"/>
      <w:r w:rsidRPr="007246CC">
        <w:rPr>
          <w:rFonts w:asciiTheme="majorBidi" w:hAnsiTheme="majorBidi" w:cstheme="majorBidi"/>
          <w:color w:val="000000" w:themeColor="text1"/>
          <w:sz w:val="24"/>
          <w:szCs w:val="24"/>
        </w:rPr>
        <w:t xml:space="preserve"> higher survival of larvae was recorded at a density of 3 larvae/ml compared with the other tested densities of 9 and 6 larvae/ml, all fed with the alga </w:t>
      </w:r>
      <w:proofErr w:type="spellStart"/>
      <w:r w:rsidRPr="007246CC">
        <w:rPr>
          <w:rFonts w:asciiTheme="majorBidi" w:hAnsiTheme="majorBidi" w:cstheme="majorBidi"/>
          <w:i/>
          <w:iCs/>
          <w:color w:val="000000" w:themeColor="text1"/>
          <w:sz w:val="24"/>
          <w:szCs w:val="24"/>
        </w:rPr>
        <w:t>Nanochloropsis</w:t>
      </w:r>
      <w:proofErr w:type="spellEnd"/>
      <w:r w:rsidRPr="007246CC">
        <w:rPr>
          <w:rFonts w:asciiTheme="majorBidi" w:hAnsiTheme="majorBidi" w:cstheme="majorBidi"/>
          <w:i/>
          <w:iCs/>
          <w:color w:val="000000" w:themeColor="text1"/>
          <w:sz w:val="24"/>
          <w:szCs w:val="24"/>
        </w:rPr>
        <w:t xml:space="preserve"> species</w:t>
      </w:r>
      <w:r w:rsidRPr="007246CC">
        <w:rPr>
          <w:rFonts w:asciiTheme="majorBidi" w:hAnsiTheme="majorBidi" w:cstheme="majorBidi"/>
          <w:color w:val="000000" w:themeColor="text1"/>
          <w:sz w:val="24"/>
          <w:szCs w:val="24"/>
        </w:rPr>
        <w:t>. Embryonic development, larval metamorphoses and morphometric parameters were followed and measured.</w:t>
      </w:r>
    </w:p>
    <w:p w14:paraId="05B1D364" w14:textId="77777777" w:rsidR="0047658D" w:rsidRPr="007246CC" w:rsidRDefault="0047658D" w:rsidP="0047658D">
      <w:pPr>
        <w:autoSpaceDE w:val="0"/>
        <w:autoSpaceDN w:val="0"/>
        <w:adjustRightInd w:val="0"/>
        <w:spacing w:after="0" w:line="360" w:lineRule="auto"/>
        <w:jc w:val="both"/>
        <w:rPr>
          <w:rFonts w:asciiTheme="majorBidi" w:hAnsiTheme="majorBidi" w:cstheme="majorBidi"/>
          <w:color w:val="000000" w:themeColor="text1"/>
          <w:sz w:val="24"/>
          <w:szCs w:val="24"/>
        </w:rPr>
      </w:pPr>
      <w:r w:rsidRPr="007246CC">
        <w:rPr>
          <w:rFonts w:asciiTheme="majorBidi" w:hAnsiTheme="majorBidi" w:cstheme="majorBidi"/>
          <w:b/>
          <w:bCs/>
          <w:color w:val="000000" w:themeColor="text1"/>
          <w:sz w:val="24"/>
          <w:szCs w:val="24"/>
        </w:rPr>
        <w:t xml:space="preserve">Key words: </w:t>
      </w:r>
      <w:r w:rsidRPr="007246CC">
        <w:rPr>
          <w:rFonts w:asciiTheme="majorBidi" w:hAnsiTheme="majorBidi" w:cstheme="majorBidi"/>
          <w:color w:val="000000" w:themeColor="text1"/>
          <w:sz w:val="24"/>
          <w:szCs w:val="24"/>
        </w:rPr>
        <w:t>Aquaculture, sea urchins</w:t>
      </w:r>
      <w:r w:rsidRPr="007246CC">
        <w:rPr>
          <w:rFonts w:asciiTheme="majorBidi" w:hAnsiTheme="majorBidi" w:cstheme="majorBidi"/>
        </w:rPr>
        <w:t xml:space="preserve">, </w:t>
      </w:r>
      <w:r w:rsidRPr="007246CC">
        <w:rPr>
          <w:rFonts w:asciiTheme="majorBidi" w:hAnsiTheme="majorBidi" w:cstheme="majorBidi"/>
          <w:i/>
          <w:iCs/>
          <w:color w:val="000000" w:themeColor="text1"/>
          <w:sz w:val="24"/>
          <w:szCs w:val="24"/>
        </w:rPr>
        <w:t xml:space="preserve">T. </w:t>
      </w:r>
      <w:proofErr w:type="spellStart"/>
      <w:r w:rsidRPr="007246CC">
        <w:rPr>
          <w:rFonts w:asciiTheme="majorBidi" w:hAnsiTheme="majorBidi" w:cstheme="majorBidi"/>
          <w:i/>
          <w:iCs/>
          <w:color w:val="000000" w:themeColor="text1"/>
          <w:sz w:val="24"/>
          <w:szCs w:val="24"/>
        </w:rPr>
        <w:t>gratilla</w:t>
      </w:r>
      <w:proofErr w:type="spellEnd"/>
      <w:r w:rsidRPr="007246CC">
        <w:rPr>
          <w:rFonts w:asciiTheme="majorBidi" w:hAnsiTheme="majorBidi" w:cstheme="majorBidi"/>
          <w:color w:val="000000" w:themeColor="text1"/>
          <w:sz w:val="24"/>
          <w:szCs w:val="24"/>
        </w:rPr>
        <w:t>, spawning</w:t>
      </w:r>
      <w:r w:rsidRPr="007246CC">
        <w:rPr>
          <w:rFonts w:asciiTheme="majorBidi" w:hAnsiTheme="majorBidi" w:cstheme="majorBidi"/>
        </w:rPr>
        <w:t xml:space="preserve">, </w:t>
      </w:r>
      <w:r w:rsidRPr="007246CC">
        <w:rPr>
          <w:rFonts w:asciiTheme="majorBidi" w:hAnsiTheme="majorBidi" w:cstheme="majorBidi"/>
          <w:color w:val="000000" w:themeColor="text1"/>
          <w:sz w:val="24"/>
          <w:szCs w:val="24"/>
        </w:rPr>
        <w:t xml:space="preserve">induction and larval development. </w:t>
      </w:r>
    </w:p>
    <w:p w14:paraId="6A44540F" w14:textId="64D1D0BE" w:rsidR="00B25D91" w:rsidRDefault="00984D16"/>
    <w:p w14:paraId="6041E46F" w14:textId="5AE5673D" w:rsidR="00CC63F8" w:rsidRDefault="00CC63F8"/>
    <w:p w14:paraId="2DB68519" w14:textId="4E1CE62D" w:rsidR="00CC63F8" w:rsidRDefault="00CC63F8"/>
    <w:p w14:paraId="45B71ADF" w14:textId="1C8EC4A4" w:rsidR="00CC63F8" w:rsidRDefault="00CC63F8"/>
    <w:p w14:paraId="2C1A8313" w14:textId="10232BEC" w:rsidR="00CC63F8" w:rsidRDefault="00CC63F8"/>
    <w:p w14:paraId="3058C32B" w14:textId="58441892" w:rsidR="00CC63F8" w:rsidRDefault="00CC63F8"/>
    <w:p w14:paraId="476F6B9C" w14:textId="18801FF5" w:rsidR="00CC63F8" w:rsidRDefault="00CC63F8"/>
    <w:p w14:paraId="0656BD25" w14:textId="48A2DE53" w:rsidR="00CC63F8" w:rsidRDefault="00CC63F8"/>
    <w:p w14:paraId="2B380499" w14:textId="1F153162" w:rsidR="00CC63F8" w:rsidRDefault="00CC63F8"/>
    <w:p w14:paraId="0B14413D" w14:textId="23178353" w:rsidR="00CC63F8" w:rsidRDefault="00CC63F8"/>
    <w:p w14:paraId="2BCFDD92" w14:textId="09E5795E" w:rsidR="00CC63F8" w:rsidRDefault="00CC63F8" w:rsidP="00CC63F8">
      <w:pPr>
        <w:jc w:val="center"/>
        <w:rPr>
          <w:rFonts w:asciiTheme="majorBidi" w:hAnsiTheme="majorBidi" w:cstheme="majorBidi"/>
          <w:b/>
          <w:bCs/>
          <w:sz w:val="24"/>
          <w:szCs w:val="24"/>
          <w:lang w:bidi="ar-EG"/>
        </w:rPr>
      </w:pPr>
      <w:r w:rsidRPr="00CC63F8">
        <w:rPr>
          <w:rFonts w:asciiTheme="majorBidi" w:hAnsiTheme="majorBidi" w:cstheme="majorBidi"/>
          <w:b/>
          <w:bCs/>
          <w:sz w:val="24"/>
          <w:szCs w:val="24"/>
          <w:rtl/>
          <w:lang w:bidi="ar-EG"/>
        </w:rPr>
        <w:t>الملخص العربي</w:t>
      </w:r>
    </w:p>
    <w:p w14:paraId="436DB3AF" w14:textId="629324AD" w:rsidR="00CC63F8" w:rsidRDefault="00CC63F8" w:rsidP="00CC63F8">
      <w:pPr>
        <w:bidi/>
        <w:spacing w:line="360" w:lineRule="auto"/>
        <w:jc w:val="both"/>
        <w:rPr>
          <w:rFonts w:asciiTheme="majorBidi" w:hAnsiTheme="majorBidi" w:cstheme="majorBidi"/>
          <w:b/>
          <w:bCs/>
          <w:sz w:val="24"/>
          <w:szCs w:val="24"/>
          <w:lang w:bidi="ar-EG"/>
        </w:rPr>
      </w:pPr>
    </w:p>
    <w:p w14:paraId="1968CB65" w14:textId="57BD6562" w:rsidR="00CC63F8" w:rsidRPr="00CC63F8" w:rsidRDefault="00CC63F8" w:rsidP="00CC63F8">
      <w:pPr>
        <w:bidi/>
        <w:spacing w:line="360" w:lineRule="auto"/>
        <w:jc w:val="both"/>
        <w:rPr>
          <w:rFonts w:asciiTheme="majorBidi" w:hAnsiTheme="majorBidi" w:cstheme="majorBidi"/>
          <w:b/>
          <w:bCs/>
          <w:sz w:val="24"/>
          <w:szCs w:val="24"/>
          <w:lang w:bidi="ar-EG"/>
        </w:rPr>
      </w:pPr>
      <w:r>
        <w:rPr>
          <w:rFonts w:asciiTheme="majorBidi" w:hAnsiTheme="majorBidi" w:cs="Times New Roman" w:hint="cs"/>
          <w:b/>
          <w:bCs/>
          <w:sz w:val="24"/>
          <w:szCs w:val="24"/>
          <w:rtl/>
          <w:lang w:bidi="ar-EG"/>
        </w:rPr>
        <w:t>إن</w:t>
      </w:r>
      <w:r w:rsidRPr="00CC63F8">
        <w:rPr>
          <w:rFonts w:asciiTheme="majorBidi" w:hAnsiTheme="majorBidi" w:cs="Times New Roman"/>
          <w:b/>
          <w:bCs/>
          <w:sz w:val="24"/>
          <w:szCs w:val="24"/>
          <w:rtl/>
          <w:lang w:bidi="ar-EG"/>
        </w:rPr>
        <w:t xml:space="preserve"> زيادة </w:t>
      </w:r>
      <w:r>
        <w:rPr>
          <w:rFonts w:asciiTheme="majorBidi" w:hAnsiTheme="majorBidi" w:cs="Times New Roman" w:hint="cs"/>
          <w:b/>
          <w:bCs/>
          <w:sz w:val="24"/>
          <w:szCs w:val="24"/>
          <w:rtl/>
          <w:lang w:bidi="ar-EG"/>
        </w:rPr>
        <w:t xml:space="preserve">جهد (ضغط) </w:t>
      </w:r>
      <w:r w:rsidRPr="00CC63F8">
        <w:rPr>
          <w:rFonts w:asciiTheme="majorBidi" w:hAnsiTheme="majorBidi" w:cs="Times New Roman"/>
          <w:b/>
          <w:bCs/>
          <w:sz w:val="24"/>
          <w:szCs w:val="24"/>
          <w:rtl/>
          <w:lang w:bidi="ar-EG"/>
        </w:rPr>
        <w:t>الصيد على قنافذ البحر الصالحة للأكل</w:t>
      </w:r>
      <w:r w:rsidR="00975C6C">
        <w:rPr>
          <w:rFonts w:asciiTheme="majorBidi" w:hAnsiTheme="majorBidi" w:cs="Times New Roman" w:hint="cs"/>
          <w:b/>
          <w:bCs/>
          <w:sz w:val="24"/>
          <w:szCs w:val="24"/>
          <w:rtl/>
          <w:lang w:bidi="ar-EG"/>
        </w:rPr>
        <w:t xml:space="preserve"> تؤدي</w:t>
      </w:r>
      <w:r w:rsidRPr="00CC63F8">
        <w:rPr>
          <w:rFonts w:asciiTheme="majorBidi" w:hAnsiTheme="majorBidi" w:cs="Times New Roman"/>
          <w:b/>
          <w:bCs/>
          <w:sz w:val="24"/>
          <w:szCs w:val="24"/>
          <w:rtl/>
          <w:lang w:bidi="ar-EG"/>
        </w:rPr>
        <w:t xml:space="preserve"> إلى </w:t>
      </w:r>
      <w:r>
        <w:rPr>
          <w:rFonts w:asciiTheme="majorBidi" w:hAnsiTheme="majorBidi" w:cs="Times New Roman" w:hint="cs"/>
          <w:b/>
          <w:bCs/>
          <w:sz w:val="24"/>
          <w:szCs w:val="24"/>
          <w:rtl/>
          <w:lang w:bidi="ar-EG"/>
        </w:rPr>
        <w:t>إ</w:t>
      </w:r>
      <w:r w:rsidRPr="00CC63F8">
        <w:rPr>
          <w:rFonts w:asciiTheme="majorBidi" w:hAnsiTheme="majorBidi" w:cs="Times New Roman"/>
          <w:b/>
          <w:bCs/>
          <w:sz w:val="24"/>
          <w:szCs w:val="24"/>
          <w:rtl/>
          <w:lang w:bidi="ar-EG"/>
        </w:rPr>
        <w:t>ستنفا</w:t>
      </w:r>
      <w:r w:rsidR="00975C6C">
        <w:rPr>
          <w:rFonts w:asciiTheme="majorBidi" w:hAnsiTheme="majorBidi" w:cs="Times New Roman" w:hint="cs"/>
          <w:b/>
          <w:bCs/>
          <w:sz w:val="24"/>
          <w:szCs w:val="24"/>
          <w:rtl/>
          <w:lang w:bidi="ar-EG"/>
        </w:rPr>
        <w:t>ذ</w:t>
      </w:r>
      <w:r w:rsidRPr="00CC63F8">
        <w:rPr>
          <w:rFonts w:asciiTheme="majorBidi" w:hAnsiTheme="majorBidi" w:cs="Times New Roman"/>
          <w:b/>
          <w:bCs/>
          <w:sz w:val="24"/>
          <w:szCs w:val="24"/>
          <w:rtl/>
          <w:lang w:bidi="ar-EG"/>
        </w:rPr>
        <w:t xml:space="preserve"> كبير في أعداد</w:t>
      </w:r>
      <w:r w:rsidR="00975C6C">
        <w:rPr>
          <w:rFonts w:asciiTheme="majorBidi" w:hAnsiTheme="majorBidi" w:cs="Times New Roman" w:hint="cs"/>
          <w:b/>
          <w:bCs/>
          <w:sz w:val="24"/>
          <w:szCs w:val="24"/>
          <w:rtl/>
          <w:lang w:bidi="ar-EG"/>
        </w:rPr>
        <w:t>ها</w:t>
      </w:r>
      <w:r w:rsidRPr="00CC63F8">
        <w:rPr>
          <w:rFonts w:asciiTheme="majorBidi" w:hAnsiTheme="majorBidi" w:cs="Times New Roman"/>
          <w:b/>
          <w:bCs/>
          <w:sz w:val="24"/>
          <w:szCs w:val="24"/>
          <w:rtl/>
          <w:lang w:bidi="ar-EG"/>
        </w:rPr>
        <w:t xml:space="preserve"> في جميع أنحاء العالم. </w:t>
      </w:r>
      <w:r w:rsidR="00975C6C">
        <w:rPr>
          <w:rFonts w:asciiTheme="majorBidi" w:hAnsiTheme="majorBidi" w:cs="Times New Roman" w:hint="cs"/>
          <w:b/>
          <w:bCs/>
          <w:sz w:val="24"/>
          <w:szCs w:val="24"/>
          <w:rtl/>
          <w:lang w:bidi="ar-EG"/>
        </w:rPr>
        <w:t>لذا تبين أن</w:t>
      </w:r>
      <w:r w:rsidRPr="00CC63F8">
        <w:rPr>
          <w:rFonts w:asciiTheme="majorBidi" w:hAnsiTheme="majorBidi" w:cs="Times New Roman"/>
          <w:b/>
          <w:bCs/>
          <w:sz w:val="24"/>
          <w:szCs w:val="24"/>
          <w:rtl/>
          <w:lang w:bidi="ar-EG"/>
        </w:rPr>
        <w:t xml:space="preserve"> ال</w:t>
      </w:r>
      <w:r w:rsidR="00975C6C">
        <w:rPr>
          <w:rFonts w:asciiTheme="majorBidi" w:hAnsiTheme="majorBidi" w:cs="Times New Roman" w:hint="cs"/>
          <w:b/>
          <w:bCs/>
          <w:sz w:val="24"/>
          <w:szCs w:val="24"/>
          <w:rtl/>
          <w:lang w:bidi="ar-EG"/>
        </w:rPr>
        <w:t>إ</w:t>
      </w:r>
      <w:r w:rsidRPr="00CC63F8">
        <w:rPr>
          <w:rFonts w:asciiTheme="majorBidi" w:hAnsiTheme="majorBidi" w:cs="Times New Roman"/>
          <w:b/>
          <w:bCs/>
          <w:sz w:val="24"/>
          <w:szCs w:val="24"/>
          <w:rtl/>
          <w:lang w:bidi="ar-EG"/>
        </w:rPr>
        <w:t xml:space="preserve">ستزراع المائي ضروري لسد الفجوة بين العرض والطلب. </w:t>
      </w:r>
      <w:r w:rsidR="00975C6C">
        <w:rPr>
          <w:rFonts w:asciiTheme="majorBidi" w:hAnsiTheme="majorBidi" w:cs="Times New Roman" w:hint="cs"/>
          <w:b/>
          <w:bCs/>
          <w:sz w:val="24"/>
          <w:szCs w:val="24"/>
          <w:rtl/>
          <w:lang w:bidi="ar-EG"/>
        </w:rPr>
        <w:t>قد اشتملت هذه الدراسة علي حث</w:t>
      </w:r>
      <w:r w:rsidRPr="00CC63F8">
        <w:rPr>
          <w:rFonts w:asciiTheme="majorBidi" w:hAnsiTheme="majorBidi" w:cs="Times New Roman"/>
          <w:b/>
          <w:bCs/>
          <w:sz w:val="24"/>
          <w:szCs w:val="24"/>
          <w:rtl/>
          <w:lang w:bidi="ar-EG"/>
        </w:rPr>
        <w:t xml:space="preserve"> التبويض وتربية اليرقات لقنفذ البحر</w:t>
      </w:r>
      <w:r w:rsidR="00975C6C">
        <w:rPr>
          <w:rFonts w:asciiTheme="majorBidi" w:hAnsiTheme="majorBidi" w:cs="Times New Roman" w:hint="cs"/>
          <w:b/>
          <w:bCs/>
          <w:sz w:val="24"/>
          <w:szCs w:val="24"/>
          <w:rtl/>
          <w:lang w:bidi="ar-EG"/>
        </w:rPr>
        <w:t xml:space="preserve"> </w:t>
      </w:r>
      <w:r w:rsidRPr="00975C6C">
        <w:rPr>
          <w:rFonts w:asciiTheme="majorBidi" w:hAnsiTheme="majorBidi" w:cstheme="majorBidi"/>
          <w:b/>
          <w:bCs/>
          <w:i/>
          <w:iCs/>
          <w:sz w:val="24"/>
          <w:szCs w:val="24"/>
          <w:lang w:bidi="ar-EG"/>
        </w:rPr>
        <w:t xml:space="preserve">T. </w:t>
      </w:r>
      <w:proofErr w:type="spellStart"/>
      <w:r w:rsidRPr="00975C6C">
        <w:rPr>
          <w:rFonts w:asciiTheme="majorBidi" w:hAnsiTheme="majorBidi" w:cstheme="majorBidi"/>
          <w:b/>
          <w:bCs/>
          <w:i/>
          <w:iCs/>
          <w:sz w:val="24"/>
          <w:szCs w:val="24"/>
          <w:lang w:bidi="ar-EG"/>
        </w:rPr>
        <w:t>gratilla</w:t>
      </w:r>
      <w:proofErr w:type="spellEnd"/>
      <w:r w:rsidRPr="00CC63F8">
        <w:rPr>
          <w:rFonts w:asciiTheme="majorBidi" w:hAnsiTheme="majorBidi" w:cs="Times New Roman"/>
          <w:b/>
          <w:bCs/>
          <w:sz w:val="24"/>
          <w:szCs w:val="24"/>
          <w:rtl/>
          <w:lang w:bidi="ar-EG"/>
        </w:rPr>
        <w:t xml:space="preserve">تم اختبار أربعة عوامل </w:t>
      </w:r>
      <w:r w:rsidR="002F2773">
        <w:rPr>
          <w:rFonts w:asciiTheme="majorBidi" w:hAnsiTheme="majorBidi" w:cs="Times New Roman" w:hint="cs"/>
          <w:b/>
          <w:bCs/>
          <w:sz w:val="24"/>
          <w:szCs w:val="24"/>
          <w:rtl/>
          <w:lang w:bidi="ar-EG"/>
        </w:rPr>
        <w:t>مختلفة للحث علي التبويض</w:t>
      </w:r>
      <w:r w:rsidRPr="00CC63F8">
        <w:rPr>
          <w:rFonts w:asciiTheme="majorBidi" w:hAnsiTheme="majorBidi" w:cs="Times New Roman"/>
          <w:b/>
          <w:bCs/>
          <w:sz w:val="24"/>
          <w:szCs w:val="24"/>
          <w:rtl/>
          <w:lang w:bidi="ar-EG"/>
        </w:rPr>
        <w:t xml:space="preserve"> </w:t>
      </w:r>
      <w:r w:rsidR="002F2773">
        <w:rPr>
          <w:rFonts w:asciiTheme="majorBidi" w:hAnsiTheme="majorBidi" w:cs="Times New Roman" w:hint="cs"/>
          <w:b/>
          <w:bCs/>
          <w:sz w:val="24"/>
          <w:szCs w:val="24"/>
          <w:rtl/>
          <w:lang w:bidi="ar-EG"/>
        </w:rPr>
        <w:t>لأربع</w:t>
      </w:r>
      <w:r w:rsidRPr="00CC63F8">
        <w:rPr>
          <w:rFonts w:asciiTheme="majorBidi" w:hAnsiTheme="majorBidi" w:cs="Times New Roman"/>
          <w:b/>
          <w:bCs/>
          <w:sz w:val="24"/>
          <w:szCs w:val="24"/>
          <w:rtl/>
          <w:lang w:bidi="ar-EG"/>
        </w:rPr>
        <w:t xml:space="preserve"> مجموعات </w:t>
      </w:r>
      <w:r w:rsidR="002F2773">
        <w:rPr>
          <w:rFonts w:asciiTheme="majorBidi" w:hAnsiTheme="majorBidi" w:cs="Times New Roman" w:hint="cs"/>
          <w:b/>
          <w:bCs/>
          <w:sz w:val="24"/>
          <w:szCs w:val="24"/>
          <w:rtl/>
          <w:lang w:bidi="ar-EG"/>
        </w:rPr>
        <w:t>كلاً منهم يشتمل علي عشر</w:t>
      </w:r>
      <w:r w:rsidRPr="00CC63F8">
        <w:rPr>
          <w:rFonts w:asciiTheme="majorBidi" w:hAnsiTheme="majorBidi" w:cs="Times New Roman"/>
          <w:b/>
          <w:bCs/>
          <w:sz w:val="24"/>
          <w:szCs w:val="24"/>
          <w:rtl/>
          <w:lang w:bidi="ar-EG"/>
        </w:rPr>
        <w:t xml:space="preserve"> أفراد لكل من</w:t>
      </w:r>
      <w:r w:rsidRPr="00CC63F8">
        <w:rPr>
          <w:rFonts w:asciiTheme="majorBidi" w:hAnsiTheme="majorBidi" w:cstheme="majorBidi"/>
          <w:b/>
          <w:bCs/>
          <w:sz w:val="24"/>
          <w:szCs w:val="24"/>
          <w:lang w:bidi="ar-EG"/>
        </w:rPr>
        <w:t xml:space="preserve"> T. </w:t>
      </w:r>
      <w:proofErr w:type="spellStart"/>
      <w:r w:rsidRPr="00CC63F8">
        <w:rPr>
          <w:rFonts w:asciiTheme="majorBidi" w:hAnsiTheme="majorBidi" w:cstheme="majorBidi"/>
          <w:b/>
          <w:bCs/>
          <w:sz w:val="24"/>
          <w:szCs w:val="24"/>
          <w:lang w:bidi="ar-EG"/>
        </w:rPr>
        <w:t>gratilla</w:t>
      </w:r>
      <w:proofErr w:type="spellEnd"/>
      <w:r w:rsidRPr="00CC63F8">
        <w:rPr>
          <w:rFonts w:asciiTheme="majorBidi" w:hAnsiTheme="majorBidi" w:cstheme="majorBidi"/>
          <w:b/>
          <w:bCs/>
          <w:sz w:val="24"/>
          <w:szCs w:val="24"/>
          <w:lang w:bidi="ar-EG"/>
        </w:rPr>
        <w:t xml:space="preserve"> </w:t>
      </w:r>
      <w:r w:rsidRPr="00CC63F8">
        <w:rPr>
          <w:rFonts w:asciiTheme="majorBidi" w:hAnsiTheme="majorBidi" w:cs="Times New Roman"/>
          <w:b/>
          <w:bCs/>
          <w:sz w:val="24"/>
          <w:szCs w:val="24"/>
          <w:rtl/>
          <w:lang w:bidi="ar-EG"/>
        </w:rPr>
        <w:t>بنفس الأحجام. تضمنت المعا</w:t>
      </w:r>
      <w:r w:rsidR="002F2773">
        <w:rPr>
          <w:rFonts w:asciiTheme="majorBidi" w:hAnsiTheme="majorBidi" w:cs="Times New Roman" w:hint="cs"/>
          <w:b/>
          <w:bCs/>
          <w:sz w:val="24"/>
          <w:szCs w:val="24"/>
          <w:rtl/>
          <w:lang w:bidi="ar-EG"/>
        </w:rPr>
        <w:t>ملا</w:t>
      </w:r>
      <w:r w:rsidRPr="00CC63F8">
        <w:rPr>
          <w:rFonts w:asciiTheme="majorBidi" w:hAnsiTheme="majorBidi" w:cs="Times New Roman"/>
          <w:b/>
          <w:bCs/>
          <w:sz w:val="24"/>
          <w:szCs w:val="24"/>
          <w:rtl/>
          <w:lang w:bidi="ar-EG"/>
        </w:rPr>
        <w:t xml:space="preserve">ت: الحقن بـ 0.5 و 1.0 مولار من البوتاسيوم ، والتجفيف تحت الضوء المباشر لمدة 4 ساعات والرج الميكانيكي. اختلفت الخصوبة (البويضات </w:t>
      </w:r>
      <w:r w:rsidR="002F2773">
        <w:rPr>
          <w:rFonts w:asciiTheme="majorBidi" w:hAnsiTheme="majorBidi" w:cs="Times New Roman" w:hint="cs"/>
          <w:b/>
          <w:bCs/>
          <w:sz w:val="24"/>
          <w:szCs w:val="24"/>
          <w:rtl/>
          <w:lang w:bidi="ar-EG"/>
        </w:rPr>
        <w:t>الناتجة من كل</w:t>
      </w:r>
      <w:r w:rsidRPr="00CC63F8">
        <w:rPr>
          <w:rFonts w:asciiTheme="majorBidi" w:hAnsiTheme="majorBidi" w:cs="Times New Roman"/>
          <w:b/>
          <w:bCs/>
          <w:sz w:val="24"/>
          <w:szCs w:val="24"/>
          <w:rtl/>
          <w:lang w:bidi="ar-EG"/>
        </w:rPr>
        <w:t xml:space="preserve"> أنثى) وأوقات الاستجابة لعوامل الحث بشكل كبير وفقًا ل</w:t>
      </w:r>
      <w:r w:rsidR="00984D16">
        <w:rPr>
          <w:rFonts w:asciiTheme="majorBidi" w:hAnsiTheme="majorBidi" w:cs="Times New Roman" w:hint="cs"/>
          <w:b/>
          <w:bCs/>
          <w:sz w:val="24"/>
          <w:szCs w:val="24"/>
          <w:rtl/>
          <w:lang w:bidi="ar-EG"/>
        </w:rPr>
        <w:t>لمعاملة</w:t>
      </w:r>
      <w:r w:rsidRPr="00CC63F8">
        <w:rPr>
          <w:rFonts w:asciiTheme="majorBidi" w:hAnsiTheme="majorBidi" w:cs="Times New Roman"/>
          <w:b/>
          <w:bCs/>
          <w:sz w:val="24"/>
          <w:szCs w:val="24"/>
          <w:rtl/>
          <w:lang w:bidi="ar-EG"/>
        </w:rPr>
        <w:t xml:space="preserve">. تم تقدير أعلى خصوبة للمجموعة </w:t>
      </w:r>
      <w:r w:rsidR="00984D16">
        <w:rPr>
          <w:rFonts w:asciiTheme="majorBidi" w:hAnsiTheme="majorBidi" w:cs="Times New Roman" w:hint="cs"/>
          <w:b/>
          <w:bCs/>
          <w:sz w:val="24"/>
          <w:szCs w:val="24"/>
          <w:rtl/>
          <w:lang w:bidi="ar-EG"/>
        </w:rPr>
        <w:t xml:space="preserve">تحت عامل </w:t>
      </w:r>
      <w:r w:rsidRPr="00CC63F8">
        <w:rPr>
          <w:rFonts w:asciiTheme="majorBidi" w:hAnsiTheme="majorBidi" w:cs="Times New Roman"/>
          <w:b/>
          <w:bCs/>
          <w:sz w:val="24"/>
          <w:szCs w:val="24"/>
          <w:rtl/>
          <w:lang w:bidi="ar-EG"/>
        </w:rPr>
        <w:t xml:space="preserve">التجفيف تحت الضوء المباشر ، بينما سجلت أقل خصوبة للمجموعة </w:t>
      </w:r>
      <w:r w:rsidR="00984D16">
        <w:rPr>
          <w:rFonts w:asciiTheme="majorBidi" w:hAnsiTheme="majorBidi" w:cs="Times New Roman" w:hint="cs"/>
          <w:b/>
          <w:bCs/>
          <w:sz w:val="24"/>
          <w:szCs w:val="24"/>
          <w:rtl/>
          <w:lang w:bidi="ar-EG"/>
        </w:rPr>
        <w:t xml:space="preserve">تحت عامل الرج </w:t>
      </w:r>
      <w:r w:rsidRPr="00CC63F8">
        <w:rPr>
          <w:rFonts w:asciiTheme="majorBidi" w:hAnsiTheme="majorBidi" w:cs="Times New Roman"/>
          <w:b/>
          <w:bCs/>
          <w:sz w:val="24"/>
          <w:szCs w:val="24"/>
          <w:rtl/>
          <w:lang w:bidi="ar-EG"/>
        </w:rPr>
        <w:t xml:space="preserve">الميكانيكي ، حيث كانت 18.6 ± 1.1 و 0.94 ± 0.0039 مليون بويضة / أنثى على التوالي. بالإضافة إلى ذلك ، تم تسجيل أسرع استجابة (أقل من دقيقة) للمجموعة </w:t>
      </w:r>
      <w:r w:rsidR="00984D16">
        <w:rPr>
          <w:rFonts w:asciiTheme="majorBidi" w:hAnsiTheme="majorBidi" w:cs="Times New Roman" w:hint="cs"/>
          <w:b/>
          <w:bCs/>
          <w:sz w:val="24"/>
          <w:szCs w:val="24"/>
          <w:rtl/>
          <w:lang w:bidi="ar-EG"/>
        </w:rPr>
        <w:t xml:space="preserve">تحت عامل </w:t>
      </w:r>
      <w:r w:rsidRPr="00CC63F8">
        <w:rPr>
          <w:rFonts w:asciiTheme="majorBidi" w:hAnsiTheme="majorBidi" w:cs="Times New Roman"/>
          <w:b/>
          <w:bCs/>
          <w:sz w:val="24"/>
          <w:szCs w:val="24"/>
          <w:rtl/>
          <w:lang w:bidi="ar-EG"/>
        </w:rPr>
        <w:t>1</w:t>
      </w:r>
      <w:r w:rsidRPr="00CC63F8">
        <w:rPr>
          <w:rFonts w:asciiTheme="majorBidi" w:hAnsiTheme="majorBidi" w:cstheme="majorBidi"/>
          <w:b/>
          <w:bCs/>
          <w:sz w:val="24"/>
          <w:szCs w:val="24"/>
          <w:lang w:bidi="ar-EG"/>
        </w:rPr>
        <w:t xml:space="preserve">M KCL </w:t>
      </w:r>
      <w:r w:rsidRPr="00CC63F8">
        <w:rPr>
          <w:rFonts w:asciiTheme="majorBidi" w:hAnsiTheme="majorBidi" w:cs="Times New Roman"/>
          <w:b/>
          <w:bCs/>
          <w:sz w:val="24"/>
          <w:szCs w:val="24"/>
          <w:rtl/>
          <w:lang w:bidi="ar-EG"/>
        </w:rPr>
        <w:t xml:space="preserve">، مقارنة بـ 2-5 دقائق للمجموعات </w:t>
      </w:r>
      <w:r w:rsidR="00984D16">
        <w:rPr>
          <w:rFonts w:asciiTheme="majorBidi" w:hAnsiTheme="majorBidi" w:cs="Times New Roman" w:hint="cs"/>
          <w:b/>
          <w:bCs/>
          <w:sz w:val="24"/>
          <w:szCs w:val="24"/>
          <w:rtl/>
          <w:lang w:bidi="ar-EG"/>
        </w:rPr>
        <w:t>تحت عوامل ال</w:t>
      </w:r>
      <w:r w:rsidRPr="00CC63F8">
        <w:rPr>
          <w:rFonts w:asciiTheme="majorBidi" w:hAnsiTheme="majorBidi" w:cs="Times New Roman"/>
          <w:b/>
          <w:bCs/>
          <w:sz w:val="24"/>
          <w:szCs w:val="24"/>
          <w:rtl/>
          <w:lang w:bidi="ar-EG"/>
        </w:rPr>
        <w:t xml:space="preserve">تحريض </w:t>
      </w:r>
      <w:r w:rsidR="00984D16">
        <w:rPr>
          <w:rFonts w:asciiTheme="majorBidi" w:hAnsiTheme="majorBidi" w:cs="Times New Roman" w:hint="cs"/>
          <w:b/>
          <w:bCs/>
          <w:sz w:val="24"/>
          <w:szCs w:val="24"/>
          <w:rtl/>
          <w:lang w:bidi="ar-EG"/>
        </w:rPr>
        <w:t>ال</w:t>
      </w:r>
      <w:r w:rsidRPr="00CC63F8">
        <w:rPr>
          <w:rFonts w:asciiTheme="majorBidi" w:hAnsiTheme="majorBidi" w:cs="Times New Roman"/>
          <w:b/>
          <w:bCs/>
          <w:sz w:val="24"/>
          <w:szCs w:val="24"/>
          <w:rtl/>
          <w:lang w:bidi="ar-EG"/>
        </w:rPr>
        <w:t>أخرى. كما لوحظ أن الوفرة الأقل كانت أعلى نسبة بقاء، أي تم تسجيل بقاء أعلى لليرقات عند كثافة 3 يرقات / مل مقارنة بالكثافات الأخرى المختبرة 9 و 6 يرقات / مل ، وجميعها تتغذى على أنواع الطحالب</w:t>
      </w:r>
      <w:r w:rsidRPr="00CC63F8">
        <w:rPr>
          <w:rFonts w:asciiTheme="majorBidi" w:hAnsiTheme="majorBidi" w:cstheme="majorBidi"/>
          <w:b/>
          <w:bCs/>
          <w:sz w:val="24"/>
          <w:szCs w:val="24"/>
          <w:lang w:bidi="ar-EG"/>
        </w:rPr>
        <w:t xml:space="preserve"> </w:t>
      </w:r>
      <w:proofErr w:type="spellStart"/>
      <w:r w:rsidRPr="00CC63F8">
        <w:rPr>
          <w:rFonts w:asciiTheme="majorBidi" w:hAnsiTheme="majorBidi" w:cstheme="majorBidi"/>
          <w:b/>
          <w:bCs/>
          <w:sz w:val="24"/>
          <w:szCs w:val="24"/>
          <w:lang w:bidi="ar-EG"/>
        </w:rPr>
        <w:t>Nanochloropsis</w:t>
      </w:r>
      <w:proofErr w:type="spellEnd"/>
      <w:r w:rsidRPr="00CC63F8">
        <w:rPr>
          <w:rFonts w:asciiTheme="majorBidi" w:hAnsiTheme="majorBidi" w:cstheme="majorBidi"/>
          <w:b/>
          <w:bCs/>
          <w:sz w:val="24"/>
          <w:szCs w:val="24"/>
          <w:lang w:bidi="ar-EG"/>
        </w:rPr>
        <w:t xml:space="preserve">. </w:t>
      </w:r>
      <w:r w:rsidR="00984D16">
        <w:rPr>
          <w:rFonts w:asciiTheme="majorBidi" w:hAnsiTheme="majorBidi" w:cstheme="majorBidi" w:hint="cs"/>
          <w:b/>
          <w:bCs/>
          <w:sz w:val="24"/>
          <w:szCs w:val="24"/>
          <w:rtl/>
          <w:lang w:bidi="ar-EG"/>
        </w:rPr>
        <w:t xml:space="preserve">كما </w:t>
      </w:r>
      <w:r w:rsidRPr="00CC63F8">
        <w:rPr>
          <w:rFonts w:asciiTheme="majorBidi" w:hAnsiTheme="majorBidi" w:cs="Times New Roman"/>
          <w:b/>
          <w:bCs/>
          <w:sz w:val="24"/>
          <w:szCs w:val="24"/>
          <w:rtl/>
          <w:lang w:bidi="ar-EG"/>
        </w:rPr>
        <w:t>تم متابعة وقياس التطور الجنيني وتحولات اليرقات والمعلمات الشكلية</w:t>
      </w:r>
      <w:r w:rsidRPr="00CC63F8">
        <w:rPr>
          <w:rFonts w:asciiTheme="majorBidi" w:hAnsiTheme="majorBidi" w:cstheme="majorBidi"/>
          <w:b/>
          <w:bCs/>
          <w:sz w:val="24"/>
          <w:szCs w:val="24"/>
          <w:lang w:bidi="ar-EG"/>
        </w:rPr>
        <w:t>.</w:t>
      </w:r>
    </w:p>
    <w:p w14:paraId="41F2F476" w14:textId="49F56C04" w:rsidR="00CC63F8" w:rsidRPr="00CC63F8" w:rsidRDefault="00CC63F8" w:rsidP="00CC63F8">
      <w:pPr>
        <w:bidi/>
        <w:spacing w:line="360" w:lineRule="auto"/>
        <w:jc w:val="both"/>
        <w:rPr>
          <w:rFonts w:asciiTheme="majorBidi" w:hAnsiTheme="majorBidi" w:cstheme="majorBidi"/>
          <w:b/>
          <w:bCs/>
          <w:sz w:val="24"/>
          <w:szCs w:val="24"/>
          <w:rtl/>
          <w:lang w:bidi="ar-EG"/>
        </w:rPr>
      </w:pPr>
      <w:r w:rsidRPr="00CC63F8">
        <w:rPr>
          <w:rFonts w:asciiTheme="majorBidi" w:hAnsiTheme="majorBidi" w:cs="Times New Roman"/>
          <w:b/>
          <w:bCs/>
          <w:sz w:val="24"/>
          <w:szCs w:val="24"/>
          <w:rtl/>
          <w:lang w:bidi="ar-EG"/>
        </w:rPr>
        <w:t xml:space="preserve">الكلمات المفتاحية: </w:t>
      </w:r>
      <w:r w:rsidR="00984D16">
        <w:rPr>
          <w:rFonts w:asciiTheme="majorBidi" w:hAnsiTheme="majorBidi" w:cs="Times New Roman" w:hint="cs"/>
          <w:b/>
          <w:bCs/>
          <w:sz w:val="24"/>
          <w:szCs w:val="24"/>
          <w:rtl/>
          <w:lang w:bidi="ar-EG"/>
        </w:rPr>
        <w:t>الإستزراع</w:t>
      </w:r>
      <w:r w:rsidRPr="00CC63F8">
        <w:rPr>
          <w:rFonts w:asciiTheme="majorBidi" w:hAnsiTheme="majorBidi" w:cs="Times New Roman"/>
          <w:b/>
          <w:bCs/>
          <w:sz w:val="24"/>
          <w:szCs w:val="24"/>
          <w:rtl/>
          <w:lang w:bidi="ar-EG"/>
        </w:rPr>
        <w:t xml:space="preserve"> ، قنافذ البحر، </w:t>
      </w:r>
      <w:r w:rsidRPr="00CC63F8">
        <w:rPr>
          <w:rFonts w:asciiTheme="majorBidi" w:hAnsiTheme="majorBidi" w:cstheme="majorBidi"/>
          <w:b/>
          <w:bCs/>
          <w:sz w:val="24"/>
          <w:szCs w:val="24"/>
          <w:lang w:bidi="ar-EG"/>
        </w:rPr>
        <w:t xml:space="preserve">T. </w:t>
      </w:r>
      <w:proofErr w:type="spellStart"/>
      <w:r w:rsidRPr="00CC63F8">
        <w:rPr>
          <w:rFonts w:asciiTheme="majorBidi" w:hAnsiTheme="majorBidi" w:cstheme="majorBidi"/>
          <w:b/>
          <w:bCs/>
          <w:sz w:val="24"/>
          <w:szCs w:val="24"/>
          <w:lang w:bidi="ar-EG"/>
        </w:rPr>
        <w:t>gratilla</w:t>
      </w:r>
      <w:proofErr w:type="spellEnd"/>
      <w:r w:rsidRPr="00CC63F8">
        <w:rPr>
          <w:rFonts w:asciiTheme="majorBidi" w:hAnsiTheme="majorBidi" w:cstheme="majorBidi"/>
          <w:b/>
          <w:bCs/>
          <w:sz w:val="24"/>
          <w:szCs w:val="24"/>
          <w:lang w:bidi="ar-EG"/>
        </w:rPr>
        <w:t xml:space="preserve"> </w:t>
      </w:r>
      <w:r w:rsidRPr="00CC63F8">
        <w:rPr>
          <w:rFonts w:asciiTheme="majorBidi" w:hAnsiTheme="majorBidi" w:cs="Times New Roman"/>
          <w:b/>
          <w:bCs/>
          <w:sz w:val="24"/>
          <w:szCs w:val="24"/>
          <w:rtl/>
          <w:lang w:bidi="ar-EG"/>
        </w:rPr>
        <w:t>، التفريخ ، الحث وتنمية اليرقات</w:t>
      </w:r>
      <w:r w:rsidRPr="00CC63F8">
        <w:rPr>
          <w:rFonts w:asciiTheme="majorBidi" w:hAnsiTheme="majorBidi" w:cstheme="majorBidi"/>
          <w:b/>
          <w:bCs/>
          <w:sz w:val="24"/>
          <w:szCs w:val="24"/>
          <w:lang w:bidi="ar-EG"/>
        </w:rPr>
        <w:t>.</w:t>
      </w:r>
    </w:p>
    <w:sectPr w:rsidR="00CC63F8" w:rsidRPr="00CC63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C69"/>
    <w:rsid w:val="00105410"/>
    <w:rsid w:val="002F2773"/>
    <w:rsid w:val="0047658D"/>
    <w:rsid w:val="00583C69"/>
    <w:rsid w:val="006E66A0"/>
    <w:rsid w:val="00975C6C"/>
    <w:rsid w:val="00984D16"/>
    <w:rsid w:val="00B55147"/>
    <w:rsid w:val="00C228EB"/>
    <w:rsid w:val="00CC63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95A7F"/>
  <w15:chartTrackingRefBased/>
  <w15:docId w15:val="{F0ECB0DF-D711-4F45-B7B6-EF63E8928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658D"/>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444</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esraa abouelmaaty</dc:creator>
  <cp:keywords/>
  <dc:description/>
  <cp:lastModifiedBy>esraa abouelmaaty</cp:lastModifiedBy>
  <cp:revision>2</cp:revision>
  <dcterms:created xsi:type="dcterms:W3CDTF">2021-11-16T16:57:00Z</dcterms:created>
  <dcterms:modified xsi:type="dcterms:W3CDTF">2021-11-16T16:57:00Z</dcterms:modified>
</cp:coreProperties>
</file>