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21D" w:rsidRPr="0088421D" w:rsidRDefault="0088421D" w:rsidP="0088421D">
      <w:pPr>
        <w:jc w:val="center"/>
        <w:rPr>
          <w:rFonts w:asciiTheme="majorBidi" w:hAnsiTheme="majorBidi" w:cstheme="majorBidi"/>
          <w:b/>
          <w:bCs/>
          <w:sz w:val="32"/>
          <w:szCs w:val="32"/>
        </w:rPr>
      </w:pPr>
      <w:r w:rsidRPr="0088421D">
        <w:rPr>
          <w:rFonts w:asciiTheme="majorBidi" w:hAnsiTheme="majorBidi" w:cstheme="majorBidi"/>
          <w:b/>
          <w:bCs/>
          <w:sz w:val="32"/>
          <w:szCs w:val="32"/>
        </w:rPr>
        <w:t>Design and testing of an aquaponics (fish/hydroponic plant) production system for use in a hot arid environment</w:t>
      </w:r>
    </w:p>
    <w:p w:rsidR="0088421D" w:rsidRPr="0088421D" w:rsidRDefault="0088421D" w:rsidP="0088421D">
      <w:pPr>
        <w:jc w:val="center"/>
        <w:rPr>
          <w:rFonts w:asciiTheme="majorBidi" w:hAnsiTheme="majorBidi" w:cstheme="majorBidi"/>
          <w:sz w:val="28"/>
          <w:szCs w:val="28"/>
          <w:vertAlign w:val="superscript"/>
        </w:rPr>
      </w:pPr>
      <w:r w:rsidRPr="0088421D">
        <w:rPr>
          <w:rFonts w:asciiTheme="majorBidi" w:hAnsiTheme="majorBidi" w:cstheme="majorBidi"/>
          <w:sz w:val="28"/>
          <w:szCs w:val="28"/>
        </w:rPr>
        <w:t>Fatma Al-Abri</w:t>
      </w:r>
      <w:r w:rsidRPr="0088421D">
        <w:rPr>
          <w:rFonts w:asciiTheme="majorBidi" w:hAnsiTheme="majorBidi" w:cstheme="majorBidi"/>
          <w:sz w:val="28"/>
          <w:szCs w:val="28"/>
          <w:vertAlign w:val="superscript"/>
        </w:rPr>
        <w:t>1</w:t>
      </w:r>
      <w:proofErr w:type="gramStart"/>
      <w:r w:rsidRPr="0088421D">
        <w:rPr>
          <w:rFonts w:asciiTheme="majorBidi" w:hAnsiTheme="majorBidi" w:cstheme="majorBidi"/>
          <w:sz w:val="28"/>
          <w:szCs w:val="28"/>
        </w:rPr>
        <w:t>,Stephen</w:t>
      </w:r>
      <w:proofErr w:type="gramEnd"/>
      <w:r w:rsidRPr="0088421D">
        <w:rPr>
          <w:rFonts w:asciiTheme="majorBidi" w:hAnsiTheme="majorBidi" w:cstheme="majorBidi"/>
          <w:sz w:val="28"/>
          <w:szCs w:val="28"/>
        </w:rPr>
        <w:t xml:space="preserve"> Goddard</w:t>
      </w:r>
      <w:r w:rsidRPr="0088421D">
        <w:rPr>
          <w:rFonts w:asciiTheme="majorBidi" w:hAnsiTheme="majorBidi" w:cstheme="majorBidi"/>
          <w:sz w:val="28"/>
          <w:szCs w:val="28"/>
          <w:vertAlign w:val="superscript"/>
        </w:rPr>
        <w:t>1</w:t>
      </w:r>
      <w:r w:rsidRPr="0088421D">
        <w:rPr>
          <w:rFonts w:asciiTheme="majorBidi" w:hAnsiTheme="majorBidi" w:cstheme="majorBidi"/>
          <w:sz w:val="28"/>
          <w:szCs w:val="28"/>
        </w:rPr>
        <w:t>, Waleed Al-Abri</w:t>
      </w:r>
      <w:r w:rsidRPr="0088421D">
        <w:rPr>
          <w:rFonts w:asciiTheme="majorBidi" w:hAnsiTheme="majorBidi" w:cstheme="majorBidi"/>
          <w:sz w:val="28"/>
          <w:szCs w:val="28"/>
          <w:vertAlign w:val="superscript"/>
        </w:rPr>
        <w:t>2</w:t>
      </w:r>
      <w:r w:rsidRPr="0088421D">
        <w:rPr>
          <w:rFonts w:asciiTheme="majorBidi" w:hAnsiTheme="majorBidi" w:cstheme="majorBidi"/>
          <w:sz w:val="28"/>
          <w:szCs w:val="28"/>
        </w:rPr>
        <w:t>, and Shekar Bose</w:t>
      </w:r>
      <w:r w:rsidRPr="0088421D">
        <w:rPr>
          <w:rFonts w:asciiTheme="majorBidi" w:hAnsiTheme="majorBidi" w:cstheme="majorBidi"/>
          <w:sz w:val="28"/>
          <w:szCs w:val="28"/>
          <w:vertAlign w:val="superscript"/>
        </w:rPr>
        <w:t>3</w:t>
      </w:r>
    </w:p>
    <w:p w:rsidR="0088421D" w:rsidRPr="00415BBB" w:rsidRDefault="0088421D" w:rsidP="0088421D">
      <w:pPr>
        <w:spacing w:line="240" w:lineRule="auto"/>
        <w:jc w:val="center"/>
        <w:rPr>
          <w:rFonts w:asciiTheme="majorBidi" w:hAnsiTheme="majorBidi" w:cstheme="majorBidi"/>
          <w:sz w:val="20"/>
          <w:szCs w:val="20"/>
        </w:rPr>
      </w:pPr>
      <w:r w:rsidRPr="00415BBB">
        <w:rPr>
          <w:rFonts w:asciiTheme="majorBidi" w:hAnsiTheme="majorBidi" w:cstheme="majorBidi"/>
          <w:sz w:val="20"/>
          <w:szCs w:val="20"/>
        </w:rPr>
        <w:t xml:space="preserve">Center of Excellence in Marine Biotechnology, Sultan </w:t>
      </w:r>
      <w:proofErr w:type="spellStart"/>
      <w:r w:rsidRPr="00415BBB">
        <w:rPr>
          <w:rFonts w:asciiTheme="majorBidi" w:hAnsiTheme="majorBidi" w:cstheme="majorBidi"/>
          <w:sz w:val="20"/>
          <w:szCs w:val="20"/>
        </w:rPr>
        <w:t>Qaboos</w:t>
      </w:r>
      <w:proofErr w:type="spellEnd"/>
      <w:r w:rsidRPr="00415BBB">
        <w:rPr>
          <w:rFonts w:asciiTheme="majorBidi" w:hAnsiTheme="majorBidi" w:cstheme="majorBidi"/>
          <w:sz w:val="20"/>
          <w:szCs w:val="20"/>
        </w:rPr>
        <w:t xml:space="preserve"> University</w:t>
      </w:r>
    </w:p>
    <w:p w:rsidR="0088421D" w:rsidRPr="00415BBB" w:rsidRDefault="0088421D" w:rsidP="0088421D">
      <w:pPr>
        <w:spacing w:line="240" w:lineRule="auto"/>
        <w:jc w:val="center"/>
        <w:rPr>
          <w:rFonts w:asciiTheme="majorBidi" w:hAnsiTheme="majorBidi" w:cstheme="majorBidi"/>
          <w:sz w:val="20"/>
          <w:szCs w:val="20"/>
        </w:rPr>
      </w:pPr>
      <w:r w:rsidRPr="00415BBB">
        <w:rPr>
          <w:rFonts w:asciiTheme="majorBidi" w:hAnsiTheme="majorBidi" w:cstheme="majorBidi"/>
          <w:sz w:val="20"/>
          <w:szCs w:val="20"/>
          <w:vertAlign w:val="superscript"/>
        </w:rPr>
        <w:t>2</w:t>
      </w:r>
      <w:r w:rsidRPr="00415BBB">
        <w:rPr>
          <w:rFonts w:asciiTheme="majorBidi" w:hAnsiTheme="majorBidi" w:cstheme="majorBidi"/>
          <w:sz w:val="20"/>
          <w:szCs w:val="20"/>
        </w:rPr>
        <w:t>Rumais Agricultural Station</w:t>
      </w:r>
      <w:proofErr w:type="gramStart"/>
      <w:r w:rsidRPr="00415BBB">
        <w:rPr>
          <w:rFonts w:asciiTheme="majorBidi" w:hAnsiTheme="majorBidi" w:cstheme="majorBidi"/>
          <w:sz w:val="20"/>
          <w:szCs w:val="20"/>
        </w:rPr>
        <w:t xml:space="preserve">, </w:t>
      </w:r>
      <w:r w:rsidRPr="00415BBB">
        <w:rPr>
          <w:rFonts w:asciiTheme="majorBidi" w:hAnsiTheme="majorBidi" w:cstheme="majorBidi"/>
          <w:color w:val="000000" w:themeColor="text1"/>
          <w:sz w:val="20"/>
          <w:szCs w:val="20"/>
        </w:rPr>
        <w:t>,</w:t>
      </w:r>
      <w:proofErr w:type="gramEnd"/>
      <w:r w:rsidRPr="00415BBB">
        <w:rPr>
          <w:rFonts w:asciiTheme="majorBidi" w:hAnsiTheme="majorBidi" w:cstheme="majorBidi"/>
          <w:sz w:val="20"/>
          <w:szCs w:val="20"/>
        </w:rPr>
        <w:t xml:space="preserve"> Ministry of Agriculture and Fisheries Wealth</w:t>
      </w:r>
    </w:p>
    <w:p w:rsidR="0088421D" w:rsidRPr="000F198F" w:rsidRDefault="00415BBB" w:rsidP="00415BBB">
      <w:pPr>
        <w:spacing w:line="240" w:lineRule="auto"/>
        <w:jc w:val="center"/>
        <w:rPr>
          <w:rFonts w:asciiTheme="majorBidi" w:hAnsiTheme="majorBidi" w:cstheme="majorBidi"/>
          <w:sz w:val="24"/>
          <w:szCs w:val="24"/>
        </w:rPr>
      </w:pPr>
      <w:r w:rsidRPr="00415BBB">
        <w:rPr>
          <w:rFonts w:asciiTheme="majorBidi" w:hAnsiTheme="majorBidi" w:cstheme="majorBidi"/>
          <w:noProof/>
          <w:sz w:val="20"/>
          <w:szCs w:val="20"/>
          <w:vertAlign w:val="superscript"/>
        </w:rPr>
        <mc:AlternateContent>
          <mc:Choice Requires="wps">
            <w:drawing>
              <wp:anchor distT="0" distB="0" distL="114300" distR="114300" simplePos="0" relativeHeight="251659264" behindDoc="0" locked="0" layoutInCell="1" allowOverlap="1" wp14:anchorId="01F466BD" wp14:editId="18160C0C">
                <wp:simplePos x="0" y="0"/>
                <wp:positionH relativeFrom="column">
                  <wp:posOffset>-148589</wp:posOffset>
                </wp:positionH>
                <wp:positionV relativeFrom="paragraph">
                  <wp:posOffset>271145</wp:posOffset>
                </wp:positionV>
                <wp:extent cx="6953250" cy="1905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9532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004097"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pt,21.35pt" to="535.8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" strokecolor="#5b9bd5 [3204]" strokeweight=".5pt">
                <v:stroke joinstyle="miter"/>
              </v:line>
            </w:pict>
          </mc:Fallback>
        </mc:AlternateContent>
      </w:r>
      <w:r w:rsidR="0088421D" w:rsidRPr="00415BBB">
        <w:rPr>
          <w:rFonts w:asciiTheme="majorBidi" w:hAnsiTheme="majorBidi" w:cstheme="majorBidi"/>
          <w:sz w:val="20"/>
          <w:szCs w:val="20"/>
          <w:vertAlign w:val="superscript"/>
        </w:rPr>
        <w:t>3</w:t>
      </w:r>
      <w:r w:rsidR="0088421D" w:rsidRPr="00415BBB">
        <w:rPr>
          <w:rFonts w:asciiTheme="majorBidi" w:hAnsiTheme="majorBidi" w:cstheme="majorBidi"/>
          <w:sz w:val="20"/>
          <w:szCs w:val="20"/>
        </w:rPr>
        <w:t xml:space="preserve">Department of Natural Resource Economics, College of Agricultural and Marine Sciences, Sultan </w:t>
      </w:r>
      <w:proofErr w:type="spellStart"/>
      <w:r w:rsidR="0088421D" w:rsidRPr="00415BBB">
        <w:rPr>
          <w:rFonts w:asciiTheme="majorBidi" w:hAnsiTheme="majorBidi" w:cstheme="majorBidi"/>
          <w:sz w:val="20"/>
          <w:szCs w:val="20"/>
        </w:rPr>
        <w:t>Qaboos</w:t>
      </w:r>
      <w:proofErr w:type="spellEnd"/>
      <w:r w:rsidR="0088421D" w:rsidRPr="00415BBB">
        <w:rPr>
          <w:rFonts w:asciiTheme="majorBidi" w:hAnsiTheme="majorBidi" w:cstheme="majorBidi"/>
          <w:sz w:val="20"/>
          <w:szCs w:val="20"/>
        </w:rPr>
        <w:t xml:space="preserve"> University</w:t>
      </w:r>
      <w:r w:rsidR="0088421D" w:rsidRPr="000F198F">
        <w:rPr>
          <w:rFonts w:asciiTheme="majorBidi" w:hAnsiTheme="majorBidi" w:cstheme="majorBidi"/>
          <w:sz w:val="24"/>
          <w:szCs w:val="24"/>
        </w:rPr>
        <w:br/>
      </w:r>
    </w:p>
    <w:p w:rsidR="000F74B2" w:rsidRDefault="000F74B2" w:rsidP="000F74B2">
      <w:pPr>
        <w:spacing w:line="360" w:lineRule="auto"/>
        <w:jc w:val="both"/>
        <w:rPr>
          <w:rFonts w:asciiTheme="majorBidi" w:hAnsiTheme="majorBidi" w:cstheme="majorBidi"/>
          <w:sz w:val="24"/>
          <w:szCs w:val="24"/>
        </w:rPr>
      </w:pPr>
      <w:bookmarkStart w:id="0" w:name="_GoBack"/>
      <w:bookmarkEnd w:id="0"/>
      <w:r w:rsidRPr="00415BBB">
        <w:rPr>
          <w:rFonts w:asciiTheme="majorBidi" w:hAnsiTheme="majorBidi" w:cstheme="majorBidi"/>
          <w:sz w:val="24"/>
          <w:szCs w:val="24"/>
        </w:rPr>
        <w:t>Aquaponics is the combination of fish production (aquaculture) with the soil-less production of plants (hydroponics). It operates within a closed-loop system and utilizes minimal resources. Fish feed provides most of the nutrients required for healthy plan</w:t>
      </w:r>
      <w:r w:rsidR="00415BBB">
        <w:rPr>
          <w:rFonts w:asciiTheme="majorBidi" w:hAnsiTheme="majorBidi" w:cstheme="majorBidi"/>
          <w:sz w:val="24"/>
          <w:szCs w:val="24"/>
        </w:rPr>
        <w:t xml:space="preserve">t growth. </w:t>
      </w:r>
      <w:proofErr w:type="gramStart"/>
      <w:r w:rsidRPr="00415BBB">
        <w:rPr>
          <w:rFonts w:asciiTheme="majorBidi" w:hAnsiTheme="majorBidi" w:cstheme="majorBidi"/>
          <w:sz w:val="24"/>
          <w:szCs w:val="24"/>
        </w:rPr>
        <w:t>These nutrients, excreted directly by the fish, or generated by the microbial breakdown of organic wastes, are absorbed by growing plants</w:t>
      </w:r>
      <w:proofErr w:type="gramEnd"/>
      <w:r w:rsidRPr="00415BBB">
        <w:rPr>
          <w:rFonts w:asciiTheme="majorBidi" w:hAnsiTheme="majorBidi" w:cstheme="majorBidi"/>
          <w:sz w:val="24"/>
          <w:szCs w:val="24"/>
        </w:rPr>
        <w:t xml:space="preserve">. Nutrient removal by the plants in turn treats the water by removing nitrogenous compounds, such as dissolved ammonia, which are harmful to fish. Water </w:t>
      </w:r>
      <w:proofErr w:type="gramStart"/>
      <w:r w:rsidRPr="00415BBB">
        <w:rPr>
          <w:rFonts w:asciiTheme="majorBidi" w:hAnsiTheme="majorBidi" w:cstheme="majorBidi"/>
          <w:sz w:val="24"/>
          <w:szCs w:val="24"/>
        </w:rPr>
        <w:t>is then re-oxygenated and returned to the fish tanks</w:t>
      </w:r>
      <w:proofErr w:type="gramEnd"/>
      <w:r w:rsidRPr="00415BBB">
        <w:rPr>
          <w:rFonts w:asciiTheme="majorBidi" w:hAnsiTheme="majorBidi" w:cstheme="majorBidi"/>
          <w:sz w:val="24"/>
          <w:szCs w:val="24"/>
        </w:rPr>
        <w:t xml:space="preserve">. Fresh, potable water </w:t>
      </w:r>
      <w:proofErr w:type="gramStart"/>
      <w:r w:rsidRPr="00415BBB">
        <w:rPr>
          <w:rFonts w:asciiTheme="majorBidi" w:hAnsiTheme="majorBidi" w:cstheme="majorBidi"/>
          <w:sz w:val="24"/>
          <w:szCs w:val="24"/>
        </w:rPr>
        <w:t>is added</w:t>
      </w:r>
      <w:proofErr w:type="gramEnd"/>
      <w:r w:rsidRPr="00415BBB">
        <w:rPr>
          <w:rFonts w:asciiTheme="majorBidi" w:hAnsiTheme="majorBidi" w:cstheme="majorBidi"/>
          <w:sz w:val="24"/>
          <w:szCs w:val="24"/>
        </w:rPr>
        <w:t xml:space="preserve"> to the system, as necessary to replace evaporative loss. In 2010, a report </w:t>
      </w:r>
      <w:proofErr w:type="gramStart"/>
      <w:r w:rsidRPr="00415BBB">
        <w:rPr>
          <w:rFonts w:asciiTheme="majorBidi" w:hAnsiTheme="majorBidi" w:cstheme="majorBidi"/>
          <w:sz w:val="24"/>
          <w:szCs w:val="24"/>
        </w:rPr>
        <w:t>was published</w:t>
      </w:r>
      <w:proofErr w:type="gramEnd"/>
      <w:r w:rsidRPr="00415BBB">
        <w:rPr>
          <w:rFonts w:asciiTheme="majorBidi" w:hAnsiTheme="majorBidi" w:cstheme="majorBidi"/>
          <w:sz w:val="24"/>
          <w:szCs w:val="24"/>
        </w:rPr>
        <w:t xml:space="preserve"> by a group of scientists from Sultan </w:t>
      </w:r>
      <w:proofErr w:type="spellStart"/>
      <w:r w:rsidRPr="00415BBB">
        <w:rPr>
          <w:rFonts w:asciiTheme="majorBidi" w:hAnsiTheme="majorBidi" w:cstheme="majorBidi"/>
          <w:sz w:val="24"/>
          <w:szCs w:val="24"/>
        </w:rPr>
        <w:t>Qaboos</w:t>
      </w:r>
      <w:proofErr w:type="spellEnd"/>
      <w:r w:rsidRPr="00415BBB">
        <w:rPr>
          <w:rFonts w:asciiTheme="majorBidi" w:hAnsiTheme="majorBidi" w:cstheme="majorBidi"/>
          <w:sz w:val="24"/>
          <w:szCs w:val="24"/>
        </w:rPr>
        <w:t xml:space="preserve"> University and the Ministry of Agriculture and Fisheries Wealth for the combined production of tomatoes and red hybrid tilapia. This research had support from the Agricultural and Fisheries Development Fund (</w:t>
      </w:r>
      <w:proofErr w:type="spellStart"/>
      <w:r w:rsidRPr="00415BBB">
        <w:rPr>
          <w:rFonts w:asciiTheme="majorBidi" w:hAnsiTheme="majorBidi" w:cstheme="majorBidi"/>
          <w:sz w:val="24"/>
          <w:szCs w:val="24"/>
        </w:rPr>
        <w:t>MoAFW</w:t>
      </w:r>
      <w:proofErr w:type="spellEnd"/>
      <w:r w:rsidRPr="00415BBB">
        <w:rPr>
          <w:rFonts w:asciiTheme="majorBidi" w:hAnsiTheme="majorBidi" w:cstheme="majorBidi"/>
          <w:sz w:val="24"/>
          <w:szCs w:val="24"/>
        </w:rPr>
        <w:t xml:space="preserve">). Various types of salad crops have been grow with Nile </w:t>
      </w:r>
      <w:proofErr w:type="spellStart"/>
      <w:r w:rsidRPr="00415BBB">
        <w:rPr>
          <w:rFonts w:asciiTheme="majorBidi" w:hAnsiTheme="majorBidi" w:cstheme="majorBidi"/>
          <w:sz w:val="24"/>
          <w:szCs w:val="24"/>
        </w:rPr>
        <w:t>tilipa</w:t>
      </w:r>
      <w:proofErr w:type="spellEnd"/>
      <w:r w:rsidRPr="00415BBB">
        <w:rPr>
          <w:rFonts w:asciiTheme="majorBidi" w:hAnsiTheme="majorBidi" w:cstheme="majorBidi"/>
          <w:sz w:val="24"/>
          <w:szCs w:val="24"/>
        </w:rPr>
        <w:t xml:space="preserve"> in aquaponics system in climate-controlled </w:t>
      </w:r>
      <w:r w:rsidR="000A2D98" w:rsidRPr="00415BBB">
        <w:rPr>
          <w:rFonts w:asciiTheme="majorBidi" w:hAnsiTheme="majorBidi" w:cstheme="majorBidi"/>
          <w:sz w:val="24"/>
          <w:szCs w:val="24"/>
        </w:rPr>
        <w:t>greenhouse</w:t>
      </w:r>
      <w:r w:rsidRPr="00415BBB">
        <w:rPr>
          <w:rFonts w:asciiTheme="majorBidi" w:hAnsiTheme="majorBidi" w:cstheme="majorBidi"/>
          <w:sz w:val="24"/>
          <w:szCs w:val="24"/>
        </w:rPr>
        <w:t>. This paper describes the testing of an aquap</w:t>
      </w:r>
      <w:r w:rsidR="000A2D98" w:rsidRPr="00415BBB">
        <w:rPr>
          <w:rFonts w:asciiTheme="majorBidi" w:hAnsiTheme="majorBidi" w:cstheme="majorBidi"/>
          <w:sz w:val="24"/>
          <w:szCs w:val="24"/>
        </w:rPr>
        <w:t xml:space="preserve">onics system using floating rafts. In this system the plants are grown in small coir pots and receive their necessary minerals from the fish tank via the </w:t>
      </w:r>
      <w:proofErr w:type="gramStart"/>
      <w:r w:rsidR="000A2D98" w:rsidRPr="00415BBB">
        <w:rPr>
          <w:rFonts w:asciiTheme="majorBidi" w:hAnsiTheme="majorBidi" w:cstheme="majorBidi"/>
          <w:sz w:val="24"/>
          <w:szCs w:val="24"/>
        </w:rPr>
        <w:t>water which</w:t>
      </w:r>
      <w:proofErr w:type="gramEnd"/>
      <w:r w:rsidR="000A2D98" w:rsidRPr="00415BBB">
        <w:rPr>
          <w:rFonts w:asciiTheme="majorBidi" w:hAnsiTheme="majorBidi" w:cstheme="majorBidi"/>
          <w:sz w:val="24"/>
          <w:szCs w:val="24"/>
        </w:rPr>
        <w:t xml:space="preserve"> circulates around their exposed roots beneath floating Styrofoam rafts. This paper reports the productivity of fish and plant crops, measures of the release and uptake of minerals and the results of microbial tests on produce.</w:t>
      </w:r>
    </w:p>
    <w:p w:rsidR="00415BBB" w:rsidRDefault="00415BBB" w:rsidP="00415BBB">
      <w:pPr>
        <w:jc w:val="both"/>
        <w:rPr>
          <w:b/>
        </w:rPr>
      </w:pPr>
      <w:r>
        <w:rPr>
          <w:b/>
        </w:rPr>
        <w:t>Biography</w:t>
      </w:r>
    </w:p>
    <w:p w:rsidR="00415BBB" w:rsidRPr="00415BBB" w:rsidRDefault="00415BBB" w:rsidP="00415BBB">
      <w:pPr>
        <w:spacing w:after="0" w:line="360" w:lineRule="auto"/>
        <w:ind w:right="-18"/>
        <w:jc w:val="both"/>
        <w:rPr>
          <w:rFonts w:asciiTheme="majorBidi" w:hAnsiTheme="majorBidi" w:cstheme="majorBidi"/>
          <w:color w:val="000000" w:themeColor="text1"/>
          <w:sz w:val="24"/>
          <w:szCs w:val="24"/>
        </w:rPr>
      </w:pPr>
      <w:r w:rsidRPr="00415BBB">
        <w:rPr>
          <w:rFonts w:asciiTheme="majorBidi" w:hAnsiTheme="majorBidi" w:cstheme="majorBidi"/>
          <w:color w:val="000000" w:themeColor="text1"/>
          <w:sz w:val="24"/>
          <w:szCs w:val="24"/>
        </w:rPr>
        <w:t xml:space="preserve">Fatma Al-Abri received her BSc degree in Marine Science and Fisheries from Sultan </w:t>
      </w:r>
      <w:proofErr w:type="spellStart"/>
      <w:r w:rsidRPr="00415BBB">
        <w:rPr>
          <w:rFonts w:asciiTheme="majorBidi" w:hAnsiTheme="majorBidi" w:cstheme="majorBidi"/>
          <w:color w:val="000000" w:themeColor="text1"/>
          <w:sz w:val="24"/>
          <w:szCs w:val="24"/>
        </w:rPr>
        <w:t>Qaboos</w:t>
      </w:r>
      <w:proofErr w:type="spellEnd"/>
      <w:r w:rsidRPr="00415BBB">
        <w:rPr>
          <w:rFonts w:asciiTheme="majorBidi" w:hAnsiTheme="majorBidi" w:cstheme="majorBidi"/>
          <w:color w:val="000000" w:themeColor="text1"/>
          <w:sz w:val="24"/>
          <w:szCs w:val="24"/>
        </w:rPr>
        <w:t xml:space="preserve"> University in May 2004, Oman. She has worked as an Assistant Researcher at the Center of Excellence in Marine Biotechnology - Sultan </w:t>
      </w:r>
      <w:proofErr w:type="spellStart"/>
      <w:r w:rsidRPr="00415BBB">
        <w:rPr>
          <w:rFonts w:asciiTheme="majorBidi" w:hAnsiTheme="majorBidi" w:cstheme="majorBidi"/>
          <w:color w:val="000000" w:themeColor="text1"/>
          <w:sz w:val="24"/>
          <w:szCs w:val="24"/>
        </w:rPr>
        <w:t>Qaboos</w:t>
      </w:r>
      <w:proofErr w:type="spellEnd"/>
      <w:r w:rsidRPr="00415BBB">
        <w:rPr>
          <w:rFonts w:asciiTheme="majorBidi" w:hAnsiTheme="majorBidi" w:cstheme="majorBidi"/>
          <w:color w:val="000000" w:themeColor="text1"/>
          <w:sz w:val="24"/>
          <w:szCs w:val="24"/>
        </w:rPr>
        <w:t xml:space="preserve"> University since December 2011. She is highly involved in research interest with aquaculture and aquaponics. She had served as Specialist Fish Wealth Development at Ministry of Agriculture &amp; Fisheries Before joining SQU, from 2009 to 2011. She has attended several national and international conference, symposiums, trainings and organized national workshops and conference.</w:t>
      </w:r>
    </w:p>
    <w:p w:rsidR="00415BBB" w:rsidRPr="00415BBB" w:rsidRDefault="00415BBB" w:rsidP="00415BBB">
      <w:pPr>
        <w:spacing w:line="360" w:lineRule="auto"/>
        <w:ind w:right="-18"/>
        <w:jc w:val="both"/>
        <w:rPr>
          <w:rFonts w:asciiTheme="majorBidi" w:hAnsiTheme="majorBidi" w:cstheme="majorBidi"/>
          <w:sz w:val="24"/>
          <w:szCs w:val="24"/>
        </w:rPr>
      </w:pPr>
    </w:p>
    <w:sectPr w:rsidR="00415BBB" w:rsidRPr="00415BBB" w:rsidSect="00415BBB">
      <w:pgSz w:w="12240" w:h="15840"/>
      <w:pgMar w:top="576"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00002287" w:usb1="80000000" w:usb2="00000008" w:usb3="00000000" w:csb0="000000D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21D"/>
    <w:rsid w:val="000A2D98"/>
    <w:rsid w:val="000F74B2"/>
    <w:rsid w:val="00415BBB"/>
    <w:rsid w:val="0088421D"/>
    <w:rsid w:val="00A51F69"/>
    <w:rsid w:val="00F035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C180E5-5928-4EDE-A8B5-7C1BED153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2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93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BDA0B-97CD-4DFD-AE65-031088FFE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 Saif Ali Al Abri</dc:creator>
  <cp:keywords/>
  <dc:description/>
  <cp:lastModifiedBy>Fatma Saif Ali Al Abri</cp:lastModifiedBy>
  <cp:revision>2</cp:revision>
  <dcterms:created xsi:type="dcterms:W3CDTF">2017-04-30T05:07:00Z</dcterms:created>
  <dcterms:modified xsi:type="dcterms:W3CDTF">2019-11-03T05:18:00Z</dcterms:modified>
</cp:coreProperties>
</file>