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5065" w:rsidRDefault="00EF7ED7" w:rsidP="003447F2">
      <w:pPr>
        <w:jc w:val="center"/>
        <w:rPr>
          <w:rFonts w:cs="B Zar"/>
          <w:b/>
          <w:bCs/>
        </w:rPr>
      </w:pPr>
      <w:r w:rsidRPr="00EF7ED7">
        <w:rPr>
          <w:rFonts w:cs="B Zar"/>
          <w:b/>
          <w:bCs/>
        </w:rPr>
        <w:t xml:space="preserve">CAGE CULTURE OF TILAPIA </w:t>
      </w:r>
      <w:r w:rsidR="003447F2" w:rsidRPr="00EF7ED7">
        <w:rPr>
          <w:rFonts w:cs="B Zar"/>
          <w:b/>
          <w:bCs/>
        </w:rPr>
        <w:t xml:space="preserve">IN </w:t>
      </w:r>
      <w:r w:rsidR="003447F2">
        <w:rPr>
          <w:rFonts w:cs="B Zar"/>
          <w:b/>
          <w:bCs/>
        </w:rPr>
        <w:t>FRESH AND BRACKISH</w:t>
      </w:r>
      <w:r w:rsidR="003447F2" w:rsidRPr="00EF7ED7">
        <w:rPr>
          <w:rFonts w:cs="B Zar"/>
          <w:b/>
          <w:bCs/>
        </w:rPr>
        <w:t xml:space="preserve"> WATER RESOURCES </w:t>
      </w:r>
    </w:p>
    <w:p w:rsidR="00887413" w:rsidRPr="00EF7ED7" w:rsidRDefault="00887413" w:rsidP="003447F2">
      <w:pPr>
        <w:jc w:val="center"/>
        <w:rPr>
          <w:rFonts w:cs="Zar"/>
          <w:b/>
          <w:bCs/>
          <w:rtl/>
        </w:rPr>
      </w:pPr>
      <w:bookmarkStart w:id="0" w:name="_GoBack"/>
      <w:bookmarkEnd w:id="0"/>
    </w:p>
    <w:p w:rsidR="00AE5065" w:rsidRPr="00EF7ED7" w:rsidRDefault="00AE5065" w:rsidP="00EF7ED7">
      <w:pPr>
        <w:jc w:val="center"/>
        <w:rPr>
          <w:rFonts w:cs="B Titr"/>
        </w:rPr>
      </w:pPr>
      <w:proofErr w:type="spellStart"/>
      <w:r w:rsidRPr="00EF7ED7">
        <w:rPr>
          <w:rFonts w:cs="B Titr"/>
        </w:rPr>
        <w:t>Farhad</w:t>
      </w:r>
      <w:proofErr w:type="spellEnd"/>
      <w:r w:rsidRPr="00EF7ED7">
        <w:rPr>
          <w:rFonts w:cs="B Titr"/>
        </w:rPr>
        <w:t xml:space="preserve"> </w:t>
      </w:r>
      <w:proofErr w:type="spellStart"/>
      <w:r w:rsidRPr="00EF7ED7">
        <w:rPr>
          <w:rFonts w:cs="B Titr"/>
        </w:rPr>
        <w:t>Rajabipour</w:t>
      </w:r>
      <w:proofErr w:type="spellEnd"/>
      <w:r w:rsidR="00EF7ED7" w:rsidRPr="00EF7ED7">
        <w:rPr>
          <w:rFonts w:cs="B Titr"/>
        </w:rPr>
        <w:t>*</w:t>
      </w:r>
      <w:r w:rsidRPr="00EF7ED7">
        <w:rPr>
          <w:rFonts w:cs="B Titr"/>
        </w:rPr>
        <w:t xml:space="preserve">, </w:t>
      </w:r>
      <w:proofErr w:type="spellStart"/>
      <w:r w:rsidRPr="00EF7ED7">
        <w:rPr>
          <w:rFonts w:cs="B Titr"/>
        </w:rPr>
        <w:t>Nassrin</w:t>
      </w:r>
      <w:proofErr w:type="spellEnd"/>
      <w:r w:rsidRPr="00EF7ED7">
        <w:rPr>
          <w:rFonts w:cs="B Titr"/>
        </w:rPr>
        <w:t xml:space="preserve"> Mashaii, Mohammad </w:t>
      </w:r>
      <w:proofErr w:type="spellStart"/>
      <w:r w:rsidRPr="00EF7ED7">
        <w:rPr>
          <w:rFonts w:cs="B Titr"/>
        </w:rPr>
        <w:t>Jafari</w:t>
      </w:r>
      <w:proofErr w:type="spellEnd"/>
      <w:r w:rsidRPr="00EF7ED7">
        <w:rPr>
          <w:rFonts w:cs="B Titr"/>
        </w:rPr>
        <w:t xml:space="preserve">, Mohammad </w:t>
      </w:r>
      <w:proofErr w:type="spellStart"/>
      <w:r w:rsidRPr="00EF7ED7">
        <w:rPr>
          <w:rFonts w:cs="B Titr"/>
        </w:rPr>
        <w:t>Mohammadi</w:t>
      </w:r>
      <w:proofErr w:type="spellEnd"/>
      <w:r w:rsidR="00E021C0" w:rsidRPr="00EF7ED7">
        <w:rPr>
          <w:rFonts w:cs="B Titr"/>
        </w:rPr>
        <w:t xml:space="preserve">, Habib </w:t>
      </w:r>
      <w:proofErr w:type="spellStart"/>
      <w:r w:rsidR="00E021C0" w:rsidRPr="00EF7ED7">
        <w:rPr>
          <w:rFonts w:cs="B Titr"/>
        </w:rPr>
        <w:t>Sarsangi</w:t>
      </w:r>
      <w:proofErr w:type="spellEnd"/>
    </w:p>
    <w:p w:rsidR="00CB2C72" w:rsidRPr="00EF7ED7" w:rsidRDefault="00CB2C72" w:rsidP="00EF7ED7">
      <w:pPr>
        <w:jc w:val="center"/>
        <w:rPr>
          <w:rFonts w:cs="B Titr"/>
        </w:rPr>
      </w:pPr>
      <w:r w:rsidRPr="00EF7ED7">
        <w:rPr>
          <w:rFonts w:cs="B Titr"/>
        </w:rPr>
        <w:t xml:space="preserve">Iranian Fisheries Science Research Institute, National Research center of Saline Water Aquatics, Agricultural Research Education and Extension Organization (AREEO), </w:t>
      </w:r>
      <w:proofErr w:type="spellStart"/>
      <w:r w:rsidRPr="00EF7ED7">
        <w:rPr>
          <w:rFonts w:cs="B Titr"/>
        </w:rPr>
        <w:t>Bafq</w:t>
      </w:r>
      <w:proofErr w:type="spellEnd"/>
      <w:r w:rsidRPr="00EF7ED7">
        <w:rPr>
          <w:rFonts w:cs="B Titr"/>
        </w:rPr>
        <w:t xml:space="preserve">, 100km </w:t>
      </w:r>
      <w:proofErr w:type="spellStart"/>
      <w:r w:rsidRPr="00EF7ED7">
        <w:rPr>
          <w:rFonts w:cs="B Titr"/>
        </w:rPr>
        <w:t>Bafq</w:t>
      </w:r>
      <w:proofErr w:type="spellEnd"/>
      <w:r w:rsidRPr="00EF7ED7">
        <w:rPr>
          <w:rFonts w:cs="B Titr"/>
        </w:rPr>
        <w:t>-Yazd Road, Iran. PO Box: 159</w:t>
      </w:r>
    </w:p>
    <w:p w:rsidR="00CB2C72" w:rsidRPr="00EF7ED7" w:rsidRDefault="00CB2C72" w:rsidP="00EF7ED7">
      <w:pPr>
        <w:jc w:val="both"/>
        <w:rPr>
          <w:b/>
          <w:bCs/>
        </w:rPr>
      </w:pPr>
    </w:p>
    <w:p w:rsidR="009F74CE" w:rsidRPr="00EF7ED7" w:rsidRDefault="009F74CE" w:rsidP="00EF7ED7">
      <w:pPr>
        <w:jc w:val="both"/>
        <w:rPr>
          <w:b/>
          <w:bCs/>
        </w:rPr>
      </w:pPr>
      <w:r w:rsidRPr="00EF7ED7">
        <w:rPr>
          <w:b/>
          <w:bCs/>
        </w:rPr>
        <w:t>Abstract</w:t>
      </w:r>
    </w:p>
    <w:p w:rsidR="009F74CE" w:rsidRPr="00EF7ED7" w:rsidRDefault="009F74CE" w:rsidP="00EF7ED7">
      <w:pPr>
        <w:jc w:val="both"/>
      </w:pPr>
      <w:r w:rsidRPr="00EF7ED7">
        <w:t xml:space="preserve">Intensive culture systems of tilapia such as cage culture are recently developed because of limitations of water resources. In Iran, studies about tilapia were started in National Research Center of Saline Water Aquatics from November 2008 and some </w:t>
      </w:r>
      <w:r w:rsidR="00EF7ED7">
        <w:t xml:space="preserve">different culture systems are </w:t>
      </w:r>
      <w:r w:rsidRPr="00EF7ED7">
        <w:t xml:space="preserve">surveyed. Investigation about cage culture of Nile tilapia, </w:t>
      </w:r>
      <w:proofErr w:type="spellStart"/>
      <w:r w:rsidRPr="00EF7ED7">
        <w:rPr>
          <w:i/>
          <w:iCs/>
        </w:rPr>
        <w:t>Oreochromis</w:t>
      </w:r>
      <w:proofErr w:type="spellEnd"/>
      <w:r w:rsidRPr="00EF7ED7">
        <w:rPr>
          <w:i/>
          <w:iCs/>
        </w:rPr>
        <w:t xml:space="preserve"> </w:t>
      </w:r>
      <w:proofErr w:type="spellStart"/>
      <w:r w:rsidRPr="00EF7ED7">
        <w:rPr>
          <w:i/>
          <w:iCs/>
        </w:rPr>
        <w:t>niloticus</w:t>
      </w:r>
      <w:proofErr w:type="spellEnd"/>
      <w:r w:rsidRPr="00EF7ED7">
        <w:t xml:space="preserve"> was performed </w:t>
      </w:r>
      <w:r w:rsidR="00EF7ED7">
        <w:t>in fresh and brackish water with s</w:t>
      </w:r>
      <w:r w:rsidRPr="00EF7ED7">
        <w:t>tocking densities 25, 50, 75, 100, 125 and 150 fish/m</w:t>
      </w:r>
      <w:r w:rsidRPr="00EF7ED7">
        <w:rPr>
          <w:vertAlign w:val="superscript"/>
        </w:rPr>
        <w:t>3</w:t>
      </w:r>
      <w:r w:rsidRPr="00EF7ED7">
        <w:t>. Stocking densities 75-125 fish/ m</w:t>
      </w:r>
      <w:r w:rsidRPr="00EF7ED7">
        <w:rPr>
          <w:vertAlign w:val="superscript"/>
        </w:rPr>
        <w:t>3</w:t>
      </w:r>
      <w:r w:rsidRPr="00EF7ED7">
        <w:t xml:space="preserve"> were appropriate especially in fish reared in brackish water cages.</w:t>
      </w:r>
    </w:p>
    <w:p w:rsidR="00EF7ED7" w:rsidRDefault="00EF7ED7" w:rsidP="00EF7ED7">
      <w:pPr>
        <w:jc w:val="both"/>
      </w:pPr>
    </w:p>
    <w:p w:rsidR="00EF7ED7" w:rsidRDefault="00EF7ED7" w:rsidP="00EF7ED7">
      <w:pPr>
        <w:jc w:val="both"/>
        <w:sectPr w:rsidR="00EF7ED7">
          <w:pgSz w:w="12240" w:h="15840"/>
          <w:pgMar w:top="1440" w:right="1440" w:bottom="1440" w:left="1440" w:header="720" w:footer="720" w:gutter="0"/>
          <w:cols w:space="720"/>
          <w:docGrid w:linePitch="360"/>
        </w:sectPr>
      </w:pPr>
    </w:p>
    <w:p w:rsidR="00C931C7" w:rsidRDefault="00C931C7" w:rsidP="00C931C7">
      <w:pPr>
        <w:jc w:val="both"/>
      </w:pPr>
      <w:r>
        <w:t>Tilapia culture has significantly developed in recent decades</w:t>
      </w:r>
      <w:r w:rsidRPr="005C4FBA">
        <w:t xml:space="preserve"> </w:t>
      </w:r>
      <w:r>
        <w:t>around the world. It is produced in more than 135 countries (FAO, 2014).</w:t>
      </w:r>
    </w:p>
    <w:p w:rsidR="00C931C7" w:rsidRDefault="00C931C7" w:rsidP="0019212A">
      <w:pPr>
        <w:jc w:val="both"/>
      </w:pPr>
      <w:r>
        <w:t xml:space="preserve">Studies about tilapia have started in Iran from 2008. Some culture systems such as </w:t>
      </w:r>
      <w:proofErr w:type="spellStart"/>
      <w:r>
        <w:t>earthponds</w:t>
      </w:r>
      <w:proofErr w:type="spellEnd"/>
      <w:r>
        <w:t>, tanks, aquapon</w:t>
      </w:r>
      <w:r w:rsidR="006C0A84">
        <w:t>i</w:t>
      </w:r>
      <w:r>
        <w:t xml:space="preserve">cs and greenhouse </w:t>
      </w:r>
      <w:proofErr w:type="spellStart"/>
      <w:r>
        <w:t>bioflock</w:t>
      </w:r>
      <w:proofErr w:type="spellEnd"/>
      <w:r>
        <w:t xml:space="preserve"> systems are investigated for tilapia culture in National Research Center of Saline Water Aquatics, </w:t>
      </w:r>
      <w:proofErr w:type="spellStart"/>
      <w:r>
        <w:t>Bafq</w:t>
      </w:r>
      <w:proofErr w:type="spellEnd"/>
      <w:r>
        <w:t xml:space="preserve">, </w:t>
      </w:r>
      <w:r w:rsidRPr="00C07E31">
        <w:t>Iran (</w:t>
      </w:r>
      <w:proofErr w:type="spellStart"/>
      <w:r w:rsidRPr="00C07E31">
        <w:t>Rajabipour</w:t>
      </w:r>
      <w:proofErr w:type="spellEnd"/>
      <w:r w:rsidRPr="00C07E31">
        <w:t>, 2012</w:t>
      </w:r>
      <w:r w:rsidR="0019212A">
        <w:t xml:space="preserve"> &amp;</w:t>
      </w:r>
      <w:r w:rsidRPr="00C07E31">
        <w:t xml:space="preserve"> </w:t>
      </w:r>
      <w:r w:rsidR="0019212A">
        <w:t xml:space="preserve">2015, </w:t>
      </w:r>
      <w:proofErr w:type="spellStart"/>
      <w:r w:rsidRPr="00C07E31">
        <w:t>Sarsangi</w:t>
      </w:r>
      <w:proofErr w:type="spellEnd"/>
      <w:r w:rsidRPr="00C07E31">
        <w:t>, 2012</w:t>
      </w:r>
      <w:r w:rsidR="006C0A84">
        <w:t>, Mashaii, 2017</w:t>
      </w:r>
      <w:r w:rsidRPr="00C07E31">
        <w:t>)</w:t>
      </w:r>
      <w:r w:rsidRPr="00C07E31">
        <w:rPr>
          <w:rtl/>
        </w:rPr>
        <w:t>.</w:t>
      </w:r>
    </w:p>
    <w:p w:rsidR="00C9604A" w:rsidRDefault="00EF7ED7" w:rsidP="00C931C7">
      <w:pPr>
        <w:jc w:val="both"/>
      </w:pPr>
      <w:r w:rsidRPr="00EF7ED7">
        <w:t xml:space="preserve">Investigation about cage culture of Nile tilapia, </w:t>
      </w:r>
      <w:proofErr w:type="spellStart"/>
      <w:r w:rsidRPr="00EF7ED7">
        <w:rPr>
          <w:i/>
          <w:iCs/>
        </w:rPr>
        <w:t>Oreochromis</w:t>
      </w:r>
      <w:proofErr w:type="spellEnd"/>
      <w:r w:rsidRPr="00EF7ED7">
        <w:rPr>
          <w:i/>
          <w:iCs/>
        </w:rPr>
        <w:t xml:space="preserve"> </w:t>
      </w:r>
      <w:proofErr w:type="spellStart"/>
      <w:r w:rsidRPr="00EF7ED7">
        <w:rPr>
          <w:i/>
          <w:iCs/>
        </w:rPr>
        <w:t>niloticus</w:t>
      </w:r>
      <w:proofErr w:type="spellEnd"/>
      <w:r w:rsidRPr="00EF7ED7">
        <w:t xml:space="preserve"> was performed in two culture periods of 2012 and 2014 in fresh and brackish water conditions of Iran for the first time</w:t>
      </w:r>
      <w:r w:rsidR="00C9604A">
        <w:t>.</w:t>
      </w:r>
    </w:p>
    <w:p w:rsidR="00C9604A" w:rsidRDefault="00C9604A" w:rsidP="00C931C7">
      <w:pPr>
        <w:jc w:val="both"/>
      </w:pPr>
    </w:p>
    <w:p w:rsidR="00C9604A" w:rsidRDefault="00C9604A" w:rsidP="00C931C7">
      <w:pPr>
        <w:jc w:val="both"/>
      </w:pPr>
    </w:p>
    <w:p w:rsidR="00C9604A" w:rsidRDefault="00C9604A" w:rsidP="00C931C7">
      <w:pPr>
        <w:jc w:val="both"/>
      </w:pPr>
    </w:p>
    <w:p w:rsidR="00C9604A" w:rsidRDefault="00C9604A" w:rsidP="00C931C7">
      <w:pPr>
        <w:jc w:val="both"/>
      </w:pPr>
    </w:p>
    <w:p w:rsidR="00C9604A" w:rsidRDefault="00C9604A" w:rsidP="00C931C7">
      <w:pPr>
        <w:jc w:val="both"/>
      </w:pPr>
    </w:p>
    <w:p w:rsidR="00C9604A" w:rsidRDefault="00C9604A" w:rsidP="00C931C7">
      <w:pPr>
        <w:jc w:val="both"/>
      </w:pPr>
    </w:p>
    <w:p w:rsidR="00C9604A" w:rsidRDefault="00C9604A" w:rsidP="00C931C7">
      <w:pPr>
        <w:jc w:val="both"/>
      </w:pPr>
    </w:p>
    <w:p w:rsidR="00C9604A" w:rsidRDefault="00C9604A" w:rsidP="00C931C7">
      <w:pPr>
        <w:jc w:val="both"/>
      </w:pPr>
    </w:p>
    <w:p w:rsidR="00C9604A" w:rsidRDefault="00C9604A" w:rsidP="00C931C7">
      <w:pPr>
        <w:jc w:val="both"/>
      </w:pPr>
    </w:p>
    <w:p w:rsidR="00C9604A" w:rsidRDefault="00C9604A" w:rsidP="00C931C7">
      <w:pPr>
        <w:jc w:val="both"/>
      </w:pPr>
    </w:p>
    <w:p w:rsidR="00C9604A" w:rsidRDefault="00C9604A" w:rsidP="00C931C7">
      <w:pPr>
        <w:jc w:val="both"/>
      </w:pPr>
    </w:p>
    <w:p w:rsidR="00C9604A" w:rsidRDefault="00C9604A" w:rsidP="00C931C7">
      <w:pPr>
        <w:jc w:val="both"/>
      </w:pPr>
    </w:p>
    <w:p w:rsidR="00EF7ED7" w:rsidRPr="00EF7ED7" w:rsidRDefault="00EF7ED7" w:rsidP="00C931C7">
      <w:pPr>
        <w:jc w:val="both"/>
      </w:pPr>
      <w:r w:rsidRPr="00EF7ED7">
        <w:t>Stocking densities of fish in the cages were 25, 50, 75, 100, 125 and 150 fish/m</w:t>
      </w:r>
      <w:r w:rsidRPr="00EF7ED7">
        <w:rPr>
          <w:vertAlign w:val="superscript"/>
        </w:rPr>
        <w:t>3</w:t>
      </w:r>
      <w:r w:rsidRPr="00EF7ED7">
        <w:t>. 100g fish stocked reached 272-331 g during 80 days in the first study. However, 50g fish stocked reached 329-450 g during 145 days in the second study. Results of cage culture of tilapia in fresh and brackish water conditions showed ranges of FCR: 1.56-3.72 and 1.08-1.87, DGR: 1.63-2.91 and 2.14-2.92 g/day, SGR: 0.63-1.12 and 1.29-1.54, production: 5.98-38 and 7.17-41.6 kg/m</w:t>
      </w:r>
      <w:r w:rsidRPr="00EF7ED7">
        <w:rPr>
          <w:vertAlign w:val="superscript"/>
        </w:rPr>
        <w:t>3</w:t>
      </w:r>
      <w:r w:rsidRPr="00EF7ED7">
        <w:t>, respectively. Stocking densities 75-125 fish/ m</w:t>
      </w:r>
      <w:r w:rsidRPr="00EF7ED7">
        <w:rPr>
          <w:vertAlign w:val="superscript"/>
        </w:rPr>
        <w:t>3</w:t>
      </w:r>
      <w:r w:rsidRPr="00EF7ED7">
        <w:t xml:space="preserve"> were appropriate especially in fish reared in brackish water cages.</w:t>
      </w:r>
    </w:p>
    <w:p w:rsidR="004E7F2A" w:rsidRPr="00EF7ED7" w:rsidRDefault="004E7F2A" w:rsidP="00EF7ED7">
      <w:pPr>
        <w:tabs>
          <w:tab w:val="left" w:pos="1800"/>
        </w:tabs>
      </w:pPr>
    </w:p>
    <w:sectPr w:rsidR="004E7F2A" w:rsidRPr="00EF7ED7" w:rsidSect="00EF7ED7">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 Zar">
    <w:panose1 w:val="00000400000000000000"/>
    <w:charset w:val="B2"/>
    <w:family w:val="auto"/>
    <w:pitch w:val="variable"/>
    <w:sig w:usb0="00002001" w:usb1="80000000" w:usb2="00000008" w:usb3="00000000" w:csb0="00000040" w:csb1="00000000"/>
  </w:font>
  <w:font w:name="Zar">
    <w:altName w:val="Courier New"/>
    <w:charset w:val="B2"/>
    <w:family w:val="auto"/>
    <w:pitch w:val="variable"/>
    <w:sig w:usb0="00002000"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2B53B1"/>
    <w:multiLevelType w:val="singleLevel"/>
    <w:tmpl w:val="0C126E54"/>
    <w:lvl w:ilvl="0">
      <w:start w:val="9"/>
      <w:numFmt w:val="chosung"/>
      <w:lvlText w:val="-"/>
      <w:lvlJc w:val="left"/>
      <w:pPr>
        <w:tabs>
          <w:tab w:val="num" w:pos="360"/>
        </w:tabs>
        <w:ind w:left="360" w:hanging="360"/>
      </w:pPr>
      <w:rPr>
        <w:rFonts w:cs="Times New Roman" w:hint="default"/>
        <w:sz w:val="28"/>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4CE"/>
    <w:rsid w:val="000A5EFC"/>
    <w:rsid w:val="0019212A"/>
    <w:rsid w:val="003447F2"/>
    <w:rsid w:val="004E7F2A"/>
    <w:rsid w:val="006C0A84"/>
    <w:rsid w:val="00784688"/>
    <w:rsid w:val="00887413"/>
    <w:rsid w:val="009B6EAB"/>
    <w:rsid w:val="009F74CE"/>
    <w:rsid w:val="00A5490C"/>
    <w:rsid w:val="00AE5065"/>
    <w:rsid w:val="00C931C7"/>
    <w:rsid w:val="00C9604A"/>
    <w:rsid w:val="00CB2C72"/>
    <w:rsid w:val="00E021C0"/>
    <w:rsid w:val="00EF7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A7D715-D48E-4C75-BCA2-0B3DD748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74C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5490C"/>
    <w:pPr>
      <w:keepNext/>
      <w:keepLines/>
      <w:spacing w:before="360" w:after="40"/>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A5490C"/>
    <w:pPr>
      <w:keepNext/>
      <w:keepLines/>
      <w:spacing w:before="80"/>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A5490C"/>
    <w:pPr>
      <w:keepNext/>
      <w:keepLines/>
      <w:spacing w:before="80"/>
      <w:outlineLvl w:val="2"/>
    </w:pPr>
    <w:rPr>
      <w:rFonts w:asciiTheme="majorHAnsi" w:eastAsiaTheme="majorEastAsia" w:hAnsiTheme="majorHAnsi" w:cstheme="majorBidi"/>
      <w:color w:val="538135" w:themeColor="accent6" w:themeShade="BF"/>
    </w:rPr>
  </w:style>
  <w:style w:type="paragraph" w:styleId="Heading4">
    <w:name w:val="heading 4"/>
    <w:basedOn w:val="Normal"/>
    <w:next w:val="Normal"/>
    <w:link w:val="Heading4Char"/>
    <w:uiPriority w:val="9"/>
    <w:semiHidden/>
    <w:unhideWhenUsed/>
    <w:qFormat/>
    <w:rsid w:val="00A5490C"/>
    <w:pPr>
      <w:keepNext/>
      <w:keepLines/>
      <w:spacing w:before="8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A5490C"/>
    <w:pPr>
      <w:keepNext/>
      <w:keepLines/>
      <w:spacing w:before="4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A5490C"/>
    <w:pPr>
      <w:keepNext/>
      <w:keepLines/>
      <w:spacing w:before="4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A5490C"/>
    <w:pPr>
      <w:keepNext/>
      <w:keepLines/>
      <w:spacing w:before="4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A5490C"/>
    <w:pPr>
      <w:keepNext/>
      <w:keepLines/>
      <w:spacing w:before="4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A5490C"/>
    <w:pPr>
      <w:keepNext/>
      <w:keepLines/>
      <w:spacing w:before="4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90C"/>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A5490C"/>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A5490C"/>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A5490C"/>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A5490C"/>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A5490C"/>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A5490C"/>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A5490C"/>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A5490C"/>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A5490C"/>
    <w:rPr>
      <w:b/>
      <w:bCs/>
      <w:smallCaps/>
      <w:color w:val="595959" w:themeColor="text1" w:themeTint="A6"/>
    </w:rPr>
  </w:style>
  <w:style w:type="paragraph" w:styleId="Title">
    <w:name w:val="Title"/>
    <w:basedOn w:val="Normal"/>
    <w:next w:val="Normal"/>
    <w:link w:val="TitleChar"/>
    <w:uiPriority w:val="10"/>
    <w:qFormat/>
    <w:rsid w:val="00A5490C"/>
    <w:pPr>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A5490C"/>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A5490C"/>
    <w:pPr>
      <w:numPr>
        <w:ilvl w:val="1"/>
      </w:numPr>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A5490C"/>
    <w:rPr>
      <w:rFonts w:asciiTheme="majorHAnsi" w:eastAsiaTheme="majorEastAsia" w:hAnsiTheme="majorHAnsi" w:cstheme="majorBidi"/>
      <w:sz w:val="30"/>
      <w:szCs w:val="30"/>
    </w:rPr>
  </w:style>
  <w:style w:type="character" w:styleId="Strong">
    <w:name w:val="Strong"/>
    <w:basedOn w:val="DefaultParagraphFont"/>
    <w:uiPriority w:val="22"/>
    <w:qFormat/>
    <w:rsid w:val="00A5490C"/>
    <w:rPr>
      <w:b/>
      <w:bCs/>
    </w:rPr>
  </w:style>
  <w:style w:type="character" w:styleId="Emphasis">
    <w:name w:val="Emphasis"/>
    <w:basedOn w:val="DefaultParagraphFont"/>
    <w:uiPriority w:val="20"/>
    <w:qFormat/>
    <w:rsid w:val="00A5490C"/>
    <w:rPr>
      <w:i/>
      <w:iCs/>
      <w:color w:val="70AD47" w:themeColor="accent6"/>
    </w:rPr>
  </w:style>
  <w:style w:type="paragraph" w:styleId="NoSpacing">
    <w:name w:val="No Spacing"/>
    <w:uiPriority w:val="1"/>
    <w:qFormat/>
    <w:rsid w:val="00A5490C"/>
    <w:pPr>
      <w:spacing w:after="0" w:line="240" w:lineRule="auto"/>
    </w:pPr>
  </w:style>
  <w:style w:type="paragraph" w:styleId="Quote">
    <w:name w:val="Quote"/>
    <w:basedOn w:val="Normal"/>
    <w:next w:val="Normal"/>
    <w:link w:val="QuoteChar"/>
    <w:uiPriority w:val="29"/>
    <w:qFormat/>
    <w:rsid w:val="00A5490C"/>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A5490C"/>
    <w:rPr>
      <w:i/>
      <w:iCs/>
      <w:color w:val="262626" w:themeColor="text1" w:themeTint="D9"/>
    </w:rPr>
  </w:style>
  <w:style w:type="paragraph" w:styleId="IntenseQuote">
    <w:name w:val="Intense Quote"/>
    <w:basedOn w:val="Normal"/>
    <w:next w:val="Normal"/>
    <w:link w:val="IntenseQuoteChar"/>
    <w:uiPriority w:val="30"/>
    <w:qFormat/>
    <w:rsid w:val="00A5490C"/>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A5490C"/>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A5490C"/>
    <w:rPr>
      <w:i/>
      <w:iCs/>
    </w:rPr>
  </w:style>
  <w:style w:type="character" w:styleId="IntenseEmphasis">
    <w:name w:val="Intense Emphasis"/>
    <w:basedOn w:val="DefaultParagraphFont"/>
    <w:uiPriority w:val="21"/>
    <w:qFormat/>
    <w:rsid w:val="00A5490C"/>
    <w:rPr>
      <w:b/>
      <w:bCs/>
      <w:i/>
      <w:iCs/>
    </w:rPr>
  </w:style>
  <w:style w:type="character" w:styleId="SubtleReference">
    <w:name w:val="Subtle Reference"/>
    <w:basedOn w:val="DefaultParagraphFont"/>
    <w:uiPriority w:val="31"/>
    <w:qFormat/>
    <w:rsid w:val="00A5490C"/>
    <w:rPr>
      <w:smallCaps/>
      <w:color w:val="595959" w:themeColor="text1" w:themeTint="A6"/>
    </w:rPr>
  </w:style>
  <w:style w:type="character" w:styleId="IntenseReference">
    <w:name w:val="Intense Reference"/>
    <w:basedOn w:val="DefaultParagraphFont"/>
    <w:uiPriority w:val="32"/>
    <w:qFormat/>
    <w:rsid w:val="00A5490C"/>
    <w:rPr>
      <w:b/>
      <w:bCs/>
      <w:smallCaps/>
      <w:color w:val="70AD47" w:themeColor="accent6"/>
    </w:rPr>
  </w:style>
  <w:style w:type="character" w:styleId="BookTitle">
    <w:name w:val="Book Title"/>
    <w:basedOn w:val="DefaultParagraphFont"/>
    <w:uiPriority w:val="33"/>
    <w:qFormat/>
    <w:rsid w:val="00A5490C"/>
    <w:rPr>
      <w:b/>
      <w:bCs/>
      <w:caps w:val="0"/>
      <w:smallCaps/>
      <w:spacing w:val="7"/>
      <w:sz w:val="21"/>
      <w:szCs w:val="21"/>
    </w:rPr>
  </w:style>
  <w:style w:type="paragraph" w:styleId="TOCHeading">
    <w:name w:val="TOC Heading"/>
    <w:basedOn w:val="Heading1"/>
    <w:next w:val="Normal"/>
    <w:uiPriority w:val="39"/>
    <w:semiHidden/>
    <w:unhideWhenUsed/>
    <w:qFormat/>
    <w:rsid w:val="00A5490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mashaii</dc:creator>
  <cp:keywords/>
  <dc:description/>
  <cp:lastModifiedBy>mashaii</cp:lastModifiedBy>
  <cp:revision>15</cp:revision>
  <dcterms:created xsi:type="dcterms:W3CDTF">2018-05-22T03:39:00Z</dcterms:created>
  <dcterms:modified xsi:type="dcterms:W3CDTF">2018-06-13T04:46:00Z</dcterms:modified>
</cp:coreProperties>
</file>