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62A" w:rsidRDefault="00DE362A" w:rsidP="00DE362A">
      <w:pPr>
        <w:jc w:val="center"/>
        <w:rPr>
          <w:rFonts w:ascii="Times" w:hAnsi="Times"/>
          <w:b/>
          <w:sz w:val="24"/>
          <w:szCs w:val="24"/>
          <w:lang w:val="en-US"/>
        </w:rPr>
      </w:pPr>
      <w:r w:rsidRPr="00420CC8">
        <w:rPr>
          <w:rFonts w:ascii="Times" w:hAnsi="Times"/>
          <w:b/>
          <w:sz w:val="24"/>
          <w:szCs w:val="24"/>
          <w:lang w:val="en-US"/>
        </w:rPr>
        <w:t>Toward a</w:t>
      </w:r>
      <w:r>
        <w:rPr>
          <w:rFonts w:ascii="Times" w:hAnsi="Times"/>
          <w:b/>
          <w:sz w:val="24"/>
          <w:szCs w:val="24"/>
          <w:lang w:val="en-US"/>
        </w:rPr>
        <w:t xml:space="preserve">n acknowledgement </w:t>
      </w:r>
      <w:r w:rsidRPr="00420CC8">
        <w:rPr>
          <w:rFonts w:ascii="Times" w:hAnsi="Times"/>
          <w:b/>
          <w:sz w:val="24"/>
          <w:szCs w:val="24"/>
          <w:lang w:val="en-US"/>
        </w:rPr>
        <w:t>of the</w:t>
      </w:r>
      <w:r>
        <w:rPr>
          <w:rFonts w:ascii="Times" w:hAnsi="Times"/>
          <w:b/>
          <w:sz w:val="24"/>
          <w:szCs w:val="24"/>
          <w:lang w:val="en-US"/>
        </w:rPr>
        <w:t xml:space="preserve"> demersal fish assemblages and its diversity in Yucatan Shelf and Channel </w:t>
      </w:r>
    </w:p>
    <w:p w:rsidR="00DE362A" w:rsidRPr="00DE362A" w:rsidRDefault="00DE362A" w:rsidP="00DE362A">
      <w:pPr>
        <w:jc w:val="center"/>
        <w:rPr>
          <w:rFonts w:ascii="Times" w:hAnsi="Times"/>
          <w:b/>
          <w:sz w:val="24"/>
          <w:szCs w:val="24"/>
        </w:rPr>
      </w:pPr>
      <w:r w:rsidRPr="00DE362A">
        <w:rPr>
          <w:rFonts w:ascii="Times" w:hAnsi="Times"/>
          <w:b/>
          <w:sz w:val="24"/>
          <w:szCs w:val="24"/>
        </w:rPr>
        <w:t xml:space="preserve">Vega-Cendejas, M. E., Hernández de S. </w:t>
      </w:r>
      <w:r>
        <w:rPr>
          <w:rFonts w:ascii="Times" w:hAnsi="Times"/>
          <w:b/>
          <w:sz w:val="24"/>
          <w:szCs w:val="24"/>
        </w:rPr>
        <w:t>M. and</w:t>
      </w:r>
      <w:bookmarkStart w:id="0" w:name="_GoBack"/>
      <w:bookmarkEnd w:id="0"/>
      <w:r>
        <w:rPr>
          <w:rFonts w:ascii="Times" w:hAnsi="Times"/>
          <w:b/>
          <w:sz w:val="24"/>
          <w:szCs w:val="24"/>
        </w:rPr>
        <w:t xml:space="preserve"> Chi A.</w:t>
      </w:r>
    </w:p>
    <w:p w:rsidR="00DE362A" w:rsidRPr="0019131A" w:rsidRDefault="00DE362A" w:rsidP="00DE362A">
      <w:pPr>
        <w:spacing w:line="480" w:lineRule="auto"/>
        <w:rPr>
          <w:rFonts w:ascii="Times New Roman" w:hAnsi="Times New Roman" w:cs="Times New Roman"/>
          <w:sz w:val="24"/>
          <w:szCs w:val="24"/>
          <w:lang w:val="en-US"/>
        </w:rPr>
      </w:pPr>
      <w:r w:rsidRPr="00C3519E">
        <w:rPr>
          <w:rFonts w:ascii="Times New Roman" w:hAnsi="Times New Roman" w:cs="Times New Roman"/>
          <w:sz w:val="24"/>
          <w:szCs w:val="24"/>
          <w:lang w:val="en-US"/>
        </w:rPr>
        <w:t>During two oceanographic campaigns (November 2015; August 2016) with 18 sampling stations (shrimp trawl net), it was determined the spatial variation and with respect to depth gradient of the demersal fish community in the Yucatan Platform and Channe</w:t>
      </w:r>
      <w:r>
        <w:rPr>
          <w:rFonts w:ascii="Times New Roman" w:hAnsi="Times New Roman" w:cs="Times New Roman"/>
          <w:sz w:val="24"/>
          <w:szCs w:val="24"/>
          <w:lang w:val="en-US"/>
        </w:rPr>
        <w:t xml:space="preserve">l. Spatially, three group of stations were stablished in base of latitude and two considering depth </w:t>
      </w:r>
      <w:r w:rsidRPr="000461BC">
        <w:rPr>
          <w:rFonts w:ascii="Times New Roman" w:hAnsi="Times New Roman" w:cs="Times New Roman"/>
          <w:sz w:val="24"/>
          <w:szCs w:val="24"/>
          <w:lang w:val="en-US"/>
        </w:rPr>
        <w:t xml:space="preserve">(&lt;100, 101-200 m). </w:t>
      </w:r>
      <w:r w:rsidRPr="0019131A">
        <w:rPr>
          <w:rFonts w:ascii="Times New Roman" w:hAnsi="Times New Roman" w:cs="Times New Roman"/>
          <w:sz w:val="24"/>
          <w:szCs w:val="24"/>
          <w:lang w:val="en-US"/>
        </w:rPr>
        <w:t xml:space="preserve">The ecological parameters, dominant species, spatial and causal associations of the species with the environmental variables (temperature, salinity, depth, organic carbon) were estimated. A total of 161 species were recorded (27 orders and 52 families), with </w:t>
      </w:r>
      <w:proofErr w:type="spellStart"/>
      <w:r w:rsidRPr="0019131A">
        <w:rPr>
          <w:rFonts w:ascii="Times New Roman" w:hAnsi="Times New Roman" w:cs="Times New Roman"/>
          <w:i/>
          <w:sz w:val="24"/>
          <w:szCs w:val="24"/>
          <w:lang w:val="en-US"/>
        </w:rPr>
        <w:t>Syacium</w:t>
      </w:r>
      <w:proofErr w:type="spellEnd"/>
      <w:r w:rsidRPr="0019131A">
        <w:rPr>
          <w:rFonts w:ascii="Times New Roman" w:hAnsi="Times New Roman" w:cs="Times New Roman"/>
          <w:i/>
          <w:sz w:val="24"/>
          <w:szCs w:val="24"/>
          <w:lang w:val="en-US"/>
        </w:rPr>
        <w:t xml:space="preserve"> </w:t>
      </w:r>
      <w:proofErr w:type="spellStart"/>
      <w:r w:rsidRPr="0019131A">
        <w:rPr>
          <w:rFonts w:ascii="Times New Roman" w:hAnsi="Times New Roman" w:cs="Times New Roman"/>
          <w:i/>
          <w:sz w:val="24"/>
          <w:szCs w:val="24"/>
          <w:lang w:val="en-US"/>
        </w:rPr>
        <w:t>papillosum</w:t>
      </w:r>
      <w:proofErr w:type="spellEnd"/>
      <w:r w:rsidRPr="0019131A">
        <w:rPr>
          <w:rFonts w:ascii="Times New Roman" w:hAnsi="Times New Roman" w:cs="Times New Roman"/>
          <w:sz w:val="24"/>
          <w:szCs w:val="24"/>
          <w:lang w:val="en-US"/>
        </w:rPr>
        <w:t xml:space="preserve"> as dominant due to its high biomass (10.3%), relative density (11.7%) and occurrence. It was followed in representativeness by </w:t>
      </w:r>
      <w:proofErr w:type="spellStart"/>
      <w:r w:rsidRPr="0019131A">
        <w:rPr>
          <w:rFonts w:ascii="Times New Roman" w:hAnsi="Times New Roman" w:cs="Times New Roman"/>
          <w:i/>
          <w:sz w:val="24"/>
          <w:szCs w:val="24"/>
          <w:lang w:val="en-US"/>
        </w:rPr>
        <w:t>Haemulon</w:t>
      </w:r>
      <w:proofErr w:type="spellEnd"/>
      <w:r w:rsidRPr="0019131A">
        <w:rPr>
          <w:rFonts w:ascii="Times New Roman" w:hAnsi="Times New Roman" w:cs="Times New Roman"/>
          <w:i/>
          <w:sz w:val="24"/>
          <w:szCs w:val="24"/>
          <w:lang w:val="en-US"/>
        </w:rPr>
        <w:t xml:space="preserve"> </w:t>
      </w:r>
      <w:proofErr w:type="spellStart"/>
      <w:r w:rsidRPr="0019131A">
        <w:rPr>
          <w:rFonts w:ascii="Times New Roman" w:hAnsi="Times New Roman" w:cs="Times New Roman"/>
          <w:i/>
          <w:sz w:val="24"/>
          <w:szCs w:val="24"/>
          <w:lang w:val="en-US"/>
        </w:rPr>
        <w:t>aurolineatum</w:t>
      </w:r>
      <w:proofErr w:type="spellEnd"/>
      <w:r w:rsidRPr="0019131A">
        <w:rPr>
          <w:rFonts w:ascii="Times New Roman" w:hAnsi="Times New Roman" w:cs="Times New Roman"/>
          <w:sz w:val="24"/>
          <w:szCs w:val="24"/>
          <w:lang w:val="en-US"/>
        </w:rPr>
        <w:t xml:space="preserve">, </w:t>
      </w:r>
      <w:proofErr w:type="spellStart"/>
      <w:r w:rsidRPr="0019131A">
        <w:rPr>
          <w:rFonts w:ascii="Times New Roman" w:hAnsi="Times New Roman" w:cs="Times New Roman"/>
          <w:i/>
          <w:sz w:val="24"/>
          <w:szCs w:val="24"/>
          <w:lang w:val="en-US"/>
        </w:rPr>
        <w:t>Eucinostomus</w:t>
      </w:r>
      <w:proofErr w:type="spellEnd"/>
      <w:r w:rsidRPr="0019131A">
        <w:rPr>
          <w:rFonts w:ascii="Times New Roman" w:hAnsi="Times New Roman" w:cs="Times New Roman"/>
          <w:i/>
          <w:sz w:val="24"/>
          <w:szCs w:val="24"/>
          <w:lang w:val="en-US"/>
        </w:rPr>
        <w:t xml:space="preserve"> </w:t>
      </w:r>
      <w:proofErr w:type="spellStart"/>
      <w:r w:rsidRPr="0019131A">
        <w:rPr>
          <w:rFonts w:ascii="Times New Roman" w:hAnsi="Times New Roman" w:cs="Times New Roman"/>
          <w:i/>
          <w:sz w:val="24"/>
          <w:szCs w:val="24"/>
          <w:lang w:val="en-US"/>
        </w:rPr>
        <w:t>gula</w:t>
      </w:r>
      <w:proofErr w:type="spellEnd"/>
      <w:r w:rsidRPr="0019131A">
        <w:rPr>
          <w:rFonts w:ascii="Times New Roman" w:hAnsi="Times New Roman" w:cs="Times New Roman"/>
          <w:sz w:val="24"/>
          <w:szCs w:val="24"/>
          <w:lang w:val="en-US"/>
        </w:rPr>
        <w:t xml:space="preserve"> and </w:t>
      </w:r>
      <w:proofErr w:type="spellStart"/>
      <w:r w:rsidRPr="0019131A">
        <w:rPr>
          <w:rFonts w:ascii="Times New Roman" w:hAnsi="Times New Roman" w:cs="Times New Roman"/>
          <w:i/>
          <w:sz w:val="24"/>
          <w:szCs w:val="24"/>
          <w:lang w:val="en-US"/>
        </w:rPr>
        <w:t>Upeneus</w:t>
      </w:r>
      <w:proofErr w:type="spellEnd"/>
      <w:r w:rsidRPr="0019131A">
        <w:rPr>
          <w:rFonts w:ascii="Times New Roman" w:hAnsi="Times New Roman" w:cs="Times New Roman"/>
          <w:i/>
          <w:sz w:val="24"/>
          <w:szCs w:val="24"/>
          <w:lang w:val="en-US"/>
        </w:rPr>
        <w:t xml:space="preserve"> </w:t>
      </w:r>
      <w:proofErr w:type="spellStart"/>
      <w:r w:rsidRPr="0019131A">
        <w:rPr>
          <w:rFonts w:ascii="Times New Roman" w:hAnsi="Times New Roman" w:cs="Times New Roman"/>
          <w:i/>
          <w:sz w:val="24"/>
          <w:szCs w:val="24"/>
          <w:lang w:val="en-US"/>
        </w:rPr>
        <w:t>parvus</w:t>
      </w:r>
      <w:proofErr w:type="spellEnd"/>
      <w:r w:rsidRPr="0019131A">
        <w:rPr>
          <w:rFonts w:ascii="Times New Roman" w:hAnsi="Times New Roman" w:cs="Times New Roman"/>
          <w:sz w:val="24"/>
          <w:szCs w:val="24"/>
          <w:lang w:val="en-US"/>
        </w:rPr>
        <w:t xml:space="preserve">. By means of multivariate analysis, no inter-annual change in the fish assemblages was detected, however </w:t>
      </w:r>
      <w:r>
        <w:rPr>
          <w:rFonts w:ascii="Times New Roman" w:hAnsi="Times New Roman" w:cs="Times New Roman"/>
          <w:sz w:val="24"/>
          <w:szCs w:val="24"/>
          <w:lang w:val="en-US"/>
        </w:rPr>
        <w:t>among group of stations and by depth gradient, significant differences were found</w:t>
      </w:r>
      <w:r w:rsidRPr="0019131A">
        <w:rPr>
          <w:rFonts w:ascii="Times New Roman" w:hAnsi="Times New Roman" w:cs="Times New Roman"/>
          <w:sz w:val="24"/>
          <w:szCs w:val="24"/>
          <w:lang w:val="en-US"/>
        </w:rPr>
        <w:t xml:space="preserve">. </w:t>
      </w:r>
      <w:r>
        <w:rPr>
          <w:rFonts w:ascii="Times New Roman" w:hAnsi="Times New Roman" w:cs="Times New Roman"/>
          <w:sz w:val="24"/>
          <w:szCs w:val="24"/>
          <w:lang w:val="en-US"/>
        </w:rPr>
        <w:t>Canonical Correspondence</w:t>
      </w:r>
      <w:r w:rsidRPr="0019131A">
        <w:rPr>
          <w:rFonts w:ascii="Times New Roman" w:hAnsi="Times New Roman" w:cs="Times New Roman"/>
          <w:sz w:val="24"/>
          <w:szCs w:val="24"/>
          <w:lang w:val="en-US"/>
        </w:rPr>
        <w:t xml:space="preserve"> Analysis showed that depth gradient was the principal factor through which community structure changes. Results obtained contribute to the knowledge of this great ecosystem’s biodiversity and reflect that is in good health, considering species richness and abundance. </w:t>
      </w:r>
    </w:p>
    <w:p w:rsidR="00DE362A" w:rsidRPr="0019131A" w:rsidRDefault="00DE362A" w:rsidP="00DE362A">
      <w:pPr>
        <w:spacing w:line="480" w:lineRule="auto"/>
        <w:rPr>
          <w:rFonts w:ascii="Times New Roman" w:hAnsi="Times New Roman" w:cs="Times New Roman"/>
          <w:sz w:val="24"/>
          <w:szCs w:val="24"/>
          <w:lang w:val="en-US"/>
        </w:rPr>
      </w:pPr>
      <w:r w:rsidRPr="0019131A">
        <w:rPr>
          <w:rFonts w:ascii="Times New Roman" w:hAnsi="Times New Roman" w:cs="Times New Roman"/>
          <w:sz w:val="24"/>
          <w:szCs w:val="24"/>
          <w:lang w:val="en-US"/>
        </w:rPr>
        <w:t xml:space="preserve">Key words: Fish </w:t>
      </w:r>
      <w:r>
        <w:rPr>
          <w:rFonts w:ascii="Times New Roman" w:hAnsi="Times New Roman" w:cs="Times New Roman"/>
          <w:sz w:val="24"/>
          <w:szCs w:val="24"/>
          <w:lang w:val="en-US"/>
        </w:rPr>
        <w:t>assemblages</w:t>
      </w:r>
      <w:r w:rsidRPr="0019131A">
        <w:rPr>
          <w:rFonts w:ascii="Times New Roman" w:hAnsi="Times New Roman" w:cs="Times New Roman"/>
          <w:sz w:val="24"/>
          <w:szCs w:val="24"/>
          <w:lang w:val="en-US"/>
        </w:rPr>
        <w:t>, ecological parameter</w:t>
      </w:r>
      <w:r>
        <w:rPr>
          <w:rFonts w:ascii="Times New Roman" w:hAnsi="Times New Roman" w:cs="Times New Roman"/>
          <w:sz w:val="24"/>
          <w:szCs w:val="24"/>
          <w:lang w:val="en-US"/>
        </w:rPr>
        <w:t>s</w:t>
      </w:r>
      <w:r w:rsidRPr="0019131A">
        <w:rPr>
          <w:rFonts w:ascii="Times New Roman" w:hAnsi="Times New Roman" w:cs="Times New Roman"/>
          <w:sz w:val="24"/>
          <w:szCs w:val="24"/>
          <w:lang w:val="en-US"/>
        </w:rPr>
        <w:t>, biodiversity, Gulf of Mexico</w:t>
      </w:r>
    </w:p>
    <w:p w:rsidR="00B31285" w:rsidRPr="00DE362A" w:rsidRDefault="00DE362A">
      <w:pPr>
        <w:rPr>
          <w:lang w:val="en-US"/>
        </w:rPr>
      </w:pPr>
    </w:p>
    <w:sectPr w:rsidR="00B31285" w:rsidRPr="00DE362A" w:rsidSect="00B120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2A"/>
    <w:rsid w:val="00470F29"/>
    <w:rsid w:val="00A376CA"/>
    <w:rsid w:val="00B1208A"/>
    <w:rsid w:val="00DB0A42"/>
    <w:rsid w:val="00DE362A"/>
    <w:rsid w:val="00EE3CB0"/>
    <w:rsid w:val="00F5148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0E4CEB6F"/>
  <w15:chartTrackingRefBased/>
  <w15:docId w15:val="{F45BEBCC-7EE7-E841-B0C2-0699C227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362A"/>
    <w:pPr>
      <w:spacing w:after="200" w:line="276" w:lineRule="auto"/>
    </w:pPr>
    <w:rPr>
      <w:sz w:val="22"/>
      <w:szCs w:val="22"/>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239</Words>
  <Characters>1318</Characters>
  <Application>Microsoft Office Word</Application>
  <DocSecurity>0</DocSecurity>
  <Lines>10</Lines>
  <Paragraphs>3</Paragraphs>
  <ScaleCrop>false</ScaleCrop>
  <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Revisor</dc:creator>
  <cp:keywords/>
  <dc:description/>
  <cp:lastModifiedBy>Revisor</cp:lastModifiedBy>
  <cp:revision>1</cp:revision>
  <dcterms:created xsi:type="dcterms:W3CDTF">2018-01-26T23:08:00Z</dcterms:created>
  <dcterms:modified xsi:type="dcterms:W3CDTF">2018-01-26T23:10:00Z</dcterms:modified>
</cp:coreProperties>
</file>