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CE0" w:rsidRDefault="00066CE0" w:rsidP="00066CE0">
      <w:pPr>
        <w:jc w:val="center"/>
        <w:rPr>
          <w:rFonts w:ascii="Times New Roman" w:hAnsi="Times New Roman" w:cs="Times New Roman"/>
          <w:b/>
          <w:sz w:val="24"/>
          <w:szCs w:val="24"/>
        </w:rPr>
      </w:pPr>
      <w:r w:rsidRPr="00066CE0">
        <w:rPr>
          <w:rFonts w:ascii="Times New Roman" w:hAnsi="Times New Roman" w:cs="Times New Roman"/>
          <w:b/>
          <w:sz w:val="24"/>
          <w:szCs w:val="24"/>
        </w:rPr>
        <w:t>3</w:t>
      </w:r>
      <w:r w:rsidRPr="00066CE0">
        <w:rPr>
          <w:rFonts w:ascii="Times New Roman" w:hAnsi="Times New Roman" w:cs="Times New Roman"/>
          <w:b/>
          <w:sz w:val="24"/>
          <w:szCs w:val="24"/>
          <w:vertAlign w:val="superscript"/>
        </w:rPr>
        <w:t>RD</w:t>
      </w:r>
      <w:r w:rsidRPr="00066CE0">
        <w:rPr>
          <w:rFonts w:ascii="Times New Roman" w:hAnsi="Times New Roman" w:cs="Times New Roman"/>
          <w:b/>
          <w:sz w:val="24"/>
          <w:szCs w:val="24"/>
        </w:rPr>
        <w:t xml:space="preserve"> INTERNATIONAL CONFERENCE ON APPLIED PHYSICS AND MATHEMATICS</w:t>
      </w:r>
    </w:p>
    <w:p w:rsidR="000864AD" w:rsidRDefault="000864AD" w:rsidP="00066CE0">
      <w:pPr>
        <w:jc w:val="center"/>
        <w:rPr>
          <w:rFonts w:ascii="Times New Roman" w:hAnsi="Times New Roman" w:cs="Times New Roman"/>
          <w:b/>
          <w:sz w:val="24"/>
          <w:szCs w:val="24"/>
        </w:rPr>
      </w:pPr>
      <w:r>
        <w:rPr>
          <w:rFonts w:ascii="Times New Roman" w:hAnsi="Times New Roman" w:cs="Times New Roman"/>
          <w:b/>
          <w:sz w:val="24"/>
          <w:szCs w:val="24"/>
        </w:rPr>
        <w:t>PHYSICS OF WELDING FOR 21</w:t>
      </w:r>
      <w:r w:rsidRPr="000864AD">
        <w:rPr>
          <w:rFonts w:ascii="Times New Roman" w:hAnsi="Times New Roman" w:cs="Times New Roman"/>
          <w:b/>
          <w:sz w:val="24"/>
          <w:szCs w:val="24"/>
          <w:vertAlign w:val="superscript"/>
        </w:rPr>
        <w:t>ST</w:t>
      </w:r>
      <w:r>
        <w:rPr>
          <w:rFonts w:ascii="Times New Roman" w:hAnsi="Times New Roman" w:cs="Times New Roman"/>
          <w:b/>
          <w:sz w:val="24"/>
          <w:szCs w:val="24"/>
        </w:rPr>
        <w:t xml:space="preserve"> CENTURY MATERIALS</w:t>
      </w:r>
    </w:p>
    <w:p w:rsidR="000864AD" w:rsidRPr="00066CE0" w:rsidRDefault="000864AD" w:rsidP="00066CE0">
      <w:pPr>
        <w:jc w:val="center"/>
        <w:rPr>
          <w:rFonts w:ascii="Times New Roman" w:hAnsi="Times New Roman" w:cs="Times New Roman"/>
          <w:b/>
          <w:sz w:val="24"/>
          <w:szCs w:val="24"/>
        </w:rPr>
      </w:pPr>
    </w:p>
    <w:p w:rsidR="00066CE0" w:rsidRDefault="00066CE0" w:rsidP="00066CE0">
      <w:pPr>
        <w:jc w:val="center"/>
        <w:rPr>
          <w:rFonts w:ascii="Times New Roman" w:hAnsi="Times New Roman" w:cs="Times New Roman"/>
          <w:b/>
          <w:sz w:val="24"/>
          <w:szCs w:val="24"/>
        </w:rPr>
      </w:pPr>
      <w:r>
        <w:rPr>
          <w:rFonts w:ascii="Times New Roman" w:hAnsi="Times New Roman" w:cs="Times New Roman"/>
          <w:b/>
          <w:sz w:val="24"/>
          <w:szCs w:val="24"/>
        </w:rPr>
        <w:t>KEYNOTE ADDRESS</w:t>
      </w:r>
    </w:p>
    <w:p w:rsidR="00066CE0" w:rsidRPr="00937C36" w:rsidRDefault="00066CE0" w:rsidP="00066CE0">
      <w:pPr>
        <w:spacing w:after="0" w:line="240" w:lineRule="auto"/>
        <w:rPr>
          <w:rFonts w:ascii="Times New Roman" w:hAnsi="Times New Roman" w:cs="Times New Roman"/>
          <w:b/>
          <w:sz w:val="24"/>
          <w:szCs w:val="24"/>
        </w:rPr>
      </w:pPr>
      <w:proofErr w:type="spellStart"/>
      <w:r w:rsidRPr="00937C36">
        <w:rPr>
          <w:rFonts w:ascii="Times New Roman" w:hAnsi="Times New Roman" w:cs="Times New Roman"/>
          <w:b/>
          <w:sz w:val="24"/>
          <w:szCs w:val="24"/>
        </w:rPr>
        <w:t>Dr.</w:t>
      </w:r>
      <w:proofErr w:type="spellEnd"/>
      <w:r w:rsidRPr="00937C36">
        <w:rPr>
          <w:rFonts w:ascii="Times New Roman" w:hAnsi="Times New Roman" w:cs="Times New Roman"/>
          <w:b/>
          <w:sz w:val="24"/>
          <w:szCs w:val="24"/>
        </w:rPr>
        <w:t xml:space="preserve"> S. Arungalai Vendan</w:t>
      </w:r>
      <w:bookmarkStart w:id="0" w:name="_GoBack"/>
      <w:bookmarkEnd w:id="0"/>
    </w:p>
    <w:p w:rsidR="00066CE0" w:rsidRDefault="00066CE0" w:rsidP="00066CE0">
      <w:pPr>
        <w:spacing w:after="0" w:line="240" w:lineRule="auto"/>
        <w:rPr>
          <w:rFonts w:ascii="Times New Roman" w:hAnsi="Times New Roman" w:cs="Times New Roman"/>
          <w:b/>
          <w:sz w:val="24"/>
          <w:szCs w:val="24"/>
        </w:rPr>
      </w:pPr>
    </w:p>
    <w:p w:rsidR="00066CE0" w:rsidRDefault="00066CE0" w:rsidP="00066CE0">
      <w:pPr>
        <w:spacing w:after="0" w:line="240" w:lineRule="auto"/>
        <w:rPr>
          <w:rFonts w:ascii="Times New Roman" w:hAnsi="Times New Roman" w:cs="Times New Roman"/>
          <w:b/>
          <w:sz w:val="24"/>
          <w:szCs w:val="24"/>
        </w:rPr>
      </w:pPr>
      <w:r w:rsidRPr="00066CE0">
        <w:rPr>
          <w:rFonts w:ascii="Times New Roman" w:hAnsi="Times New Roman" w:cs="Times New Roman"/>
          <w:b/>
          <w:sz w:val="24"/>
          <w:szCs w:val="24"/>
        </w:rPr>
        <w:t>ABSTRACT</w:t>
      </w:r>
    </w:p>
    <w:p w:rsidR="00066CE0" w:rsidRDefault="00066CE0" w:rsidP="00066CE0">
      <w:pPr>
        <w:spacing w:after="0" w:line="240" w:lineRule="auto"/>
        <w:rPr>
          <w:rFonts w:ascii="Times New Roman" w:hAnsi="Times New Roman" w:cs="Times New Roman"/>
          <w:b/>
          <w:sz w:val="24"/>
          <w:szCs w:val="24"/>
        </w:rPr>
      </w:pPr>
    </w:p>
    <w:p w:rsidR="00066CE0" w:rsidRPr="000864AD" w:rsidRDefault="00066CE0" w:rsidP="000864AD">
      <w:pPr>
        <w:spacing w:after="0" w:line="360" w:lineRule="auto"/>
        <w:jc w:val="both"/>
        <w:rPr>
          <w:rFonts w:ascii="Times New Roman" w:hAnsi="Times New Roman" w:cs="Times New Roman"/>
          <w:sz w:val="24"/>
          <w:szCs w:val="24"/>
        </w:rPr>
      </w:pPr>
      <w:r w:rsidRPr="000864AD">
        <w:rPr>
          <w:rFonts w:ascii="Times New Roman" w:hAnsi="Times New Roman" w:cs="Times New Roman"/>
          <w:sz w:val="24"/>
          <w:szCs w:val="24"/>
        </w:rPr>
        <w:t xml:space="preserve">Physics of welding involves terminologies that are confluence of concepts from materials science, metallurgy, arc physics, electromagnetics, mechanical, power electronics and mathematics. Advent of sophisticated materials for versatile applications in industrial sectors demands them to demonstrate key features such as easy machinability and weld feasibility. Joining of materials </w:t>
      </w:r>
      <w:r w:rsidR="00E8044B" w:rsidRPr="000864AD">
        <w:rPr>
          <w:rFonts w:ascii="Times New Roman" w:hAnsi="Times New Roman" w:cs="Times New Roman"/>
          <w:sz w:val="24"/>
          <w:szCs w:val="24"/>
        </w:rPr>
        <w:t xml:space="preserve">is important in structures that are complex. Further, the hybrid components in aero parts, defence arms and ammunitions, electric vehicles, flexible electronics </w:t>
      </w:r>
      <w:r w:rsidRPr="000864AD">
        <w:rPr>
          <w:rFonts w:ascii="Times New Roman" w:hAnsi="Times New Roman" w:cs="Times New Roman"/>
          <w:sz w:val="24"/>
          <w:szCs w:val="24"/>
        </w:rPr>
        <w:t xml:space="preserve"> </w:t>
      </w:r>
      <w:r w:rsidR="00E8044B" w:rsidRPr="000864AD">
        <w:rPr>
          <w:rFonts w:ascii="Times New Roman" w:hAnsi="Times New Roman" w:cs="Times New Roman"/>
          <w:sz w:val="24"/>
          <w:szCs w:val="24"/>
        </w:rPr>
        <w:t xml:space="preserve">etc necessitates the fabrication of structures with dissimilar material joints.  Welding processes are chosen based on the material properties and behaviours  such as differential thermal coefficients,  metallurgical phenomenon, mechanical properties, molecular diffusion patterns and ionization potentials. The identification of </w:t>
      </w:r>
      <w:r w:rsidR="000864AD" w:rsidRPr="000864AD">
        <w:rPr>
          <w:rFonts w:ascii="Times New Roman" w:hAnsi="Times New Roman" w:cs="Times New Roman"/>
          <w:sz w:val="24"/>
          <w:szCs w:val="24"/>
        </w:rPr>
        <w:t xml:space="preserve">a specific </w:t>
      </w:r>
      <w:r w:rsidR="00E8044B" w:rsidRPr="000864AD">
        <w:rPr>
          <w:rFonts w:ascii="Times New Roman" w:hAnsi="Times New Roman" w:cs="Times New Roman"/>
          <w:sz w:val="24"/>
          <w:szCs w:val="24"/>
        </w:rPr>
        <w:t>joining process</w:t>
      </w:r>
      <w:r w:rsidR="000864AD" w:rsidRPr="000864AD">
        <w:rPr>
          <w:rFonts w:ascii="Times New Roman" w:hAnsi="Times New Roman" w:cs="Times New Roman"/>
          <w:sz w:val="24"/>
          <w:szCs w:val="24"/>
        </w:rPr>
        <w:t xml:space="preserve"> is based on the governing process parameters, economic viability and the joining mechanism adopted which may be either</w:t>
      </w:r>
      <w:r w:rsidR="000864AD">
        <w:rPr>
          <w:rFonts w:ascii="Times New Roman" w:hAnsi="Times New Roman" w:cs="Times New Roman"/>
          <w:sz w:val="24"/>
          <w:szCs w:val="24"/>
        </w:rPr>
        <w:t xml:space="preserve"> through</w:t>
      </w:r>
      <w:r w:rsidR="000864AD" w:rsidRPr="000864AD">
        <w:rPr>
          <w:rFonts w:ascii="Times New Roman" w:hAnsi="Times New Roman" w:cs="Times New Roman"/>
          <w:sz w:val="24"/>
          <w:szCs w:val="24"/>
        </w:rPr>
        <w:t xml:space="preserve"> heat/ pressure or with both heat and pressure. The physics of heat generation that may be due to arcs, plasmas, ultrasonic, electric resistance, explosion typically dictates the strength and quality of the weldment along with their metallurgical integrity. The methodology espoused for simplifying the herculean task of process identification for 21</w:t>
      </w:r>
      <w:r w:rsidR="000864AD" w:rsidRPr="000864AD">
        <w:rPr>
          <w:rFonts w:ascii="Times New Roman" w:hAnsi="Times New Roman" w:cs="Times New Roman"/>
          <w:sz w:val="24"/>
          <w:szCs w:val="24"/>
          <w:vertAlign w:val="superscript"/>
        </w:rPr>
        <w:t>st</w:t>
      </w:r>
      <w:r w:rsidR="000864AD" w:rsidRPr="000864AD">
        <w:rPr>
          <w:rFonts w:ascii="Times New Roman" w:hAnsi="Times New Roman" w:cs="Times New Roman"/>
          <w:sz w:val="24"/>
          <w:szCs w:val="24"/>
        </w:rPr>
        <w:t xml:space="preserve"> century materials from the insights of physics and governing </w:t>
      </w:r>
      <w:r w:rsidR="000864AD">
        <w:rPr>
          <w:rFonts w:ascii="Times New Roman" w:hAnsi="Times New Roman" w:cs="Times New Roman"/>
          <w:sz w:val="24"/>
          <w:szCs w:val="24"/>
        </w:rPr>
        <w:t xml:space="preserve">mathematical </w:t>
      </w:r>
      <w:r w:rsidR="000864AD" w:rsidRPr="000864AD">
        <w:rPr>
          <w:rFonts w:ascii="Times New Roman" w:hAnsi="Times New Roman" w:cs="Times New Roman"/>
          <w:sz w:val="24"/>
          <w:szCs w:val="24"/>
        </w:rPr>
        <w:t xml:space="preserve">equations is discussed.  </w:t>
      </w:r>
    </w:p>
    <w:p w:rsidR="00066CE0" w:rsidRPr="00066CE0" w:rsidRDefault="00066CE0" w:rsidP="00066CE0">
      <w:pPr>
        <w:spacing w:after="0" w:line="240" w:lineRule="auto"/>
        <w:rPr>
          <w:rFonts w:ascii="Times New Roman" w:hAnsi="Times New Roman" w:cs="Times New Roman"/>
          <w:b/>
          <w:sz w:val="24"/>
          <w:szCs w:val="24"/>
        </w:rPr>
      </w:pPr>
    </w:p>
    <w:sectPr w:rsidR="00066CE0" w:rsidRPr="00066C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82D" w:rsidRDefault="006E782D" w:rsidP="00937C36">
      <w:pPr>
        <w:spacing w:after="0" w:line="240" w:lineRule="auto"/>
      </w:pPr>
      <w:r>
        <w:separator/>
      </w:r>
    </w:p>
  </w:endnote>
  <w:endnote w:type="continuationSeparator" w:id="0">
    <w:p w:rsidR="006E782D" w:rsidRDefault="006E782D" w:rsidP="00937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82D" w:rsidRDefault="006E782D" w:rsidP="00937C36">
      <w:pPr>
        <w:spacing w:after="0" w:line="240" w:lineRule="auto"/>
      </w:pPr>
      <w:r>
        <w:separator/>
      </w:r>
    </w:p>
  </w:footnote>
  <w:footnote w:type="continuationSeparator" w:id="0">
    <w:p w:rsidR="006E782D" w:rsidRDefault="006E782D" w:rsidP="00937C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E0"/>
    <w:rsid w:val="00066CE0"/>
    <w:rsid w:val="000864AD"/>
    <w:rsid w:val="006E782D"/>
    <w:rsid w:val="00937C36"/>
    <w:rsid w:val="00C07B25"/>
    <w:rsid w:val="00E804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B1784"/>
  <w15:chartTrackingRefBased/>
  <w15:docId w15:val="{0A641D23-1F9F-4BC3-948C-5FB70E40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C36"/>
  </w:style>
  <w:style w:type="paragraph" w:styleId="Footer">
    <w:name w:val="footer"/>
    <w:basedOn w:val="Normal"/>
    <w:link w:val="FooterChar"/>
    <w:uiPriority w:val="99"/>
    <w:unhideWhenUsed/>
    <w:rsid w:val="00937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Arungalai Vendan S</dc:creator>
  <cp:keywords/>
  <dc:description/>
  <cp:lastModifiedBy> </cp:lastModifiedBy>
  <cp:revision>3</cp:revision>
  <dcterms:created xsi:type="dcterms:W3CDTF">2019-03-14T19:29:00Z</dcterms:created>
  <dcterms:modified xsi:type="dcterms:W3CDTF">2019-03-14T20:27:00Z</dcterms:modified>
</cp:coreProperties>
</file>