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Titre"/>
        <w:spacing w:before="170"/>
        <w:ind w:left="0" w:firstLine="0"/>
      </w:pPr>
      <w:r>
        <w:rPr>
          <w:rStyle w:val="Aucun"/>
          <w:color w:val="337ab7"/>
          <w:u w:color="337ab7"/>
          <w:rtl w:val="0"/>
          <w:lang w:val="de-DE"/>
        </w:rPr>
        <w:t>PDEs, automata</w:t>
      </w:r>
      <w:r>
        <w:rPr>
          <w:rStyle w:val="Aucun"/>
          <w:color w:val="337ab7"/>
          <w:u w:color="337ab7"/>
          <w:rtl w:val="0"/>
          <w:lang w:val="fr-FR"/>
        </w:rPr>
        <w:t>, spectra</w:t>
      </w:r>
      <w:r>
        <w:rPr>
          <w:rStyle w:val="Aucun"/>
          <w:color w:val="337ab7"/>
          <w:u w:color="337ab7"/>
          <w:rtl w:val="0"/>
          <w:lang w:val="en-US"/>
        </w:rPr>
        <w:t xml:space="preserve"> and groups</w:t>
      </w:r>
    </w:p>
    <w:p>
      <w:pPr>
        <w:pStyle w:val="Body Text"/>
        <w:spacing w:before="73" w:line="198" w:lineRule="exact"/>
        <w:ind w:left="100" w:right="5987" w:firstLine="0"/>
        <w:rPr>
          <w:rStyle w:val="Aucun"/>
          <w:rFonts w:ascii="Arial" w:cs="Arial" w:hAnsi="Arial" w:eastAsia="Arial"/>
        </w:rPr>
      </w:pPr>
      <w:r>
        <w:rPr>
          <w:rStyle w:val="Aucun"/>
          <w:rFonts w:ascii="Arial" w:hAnsi="Arial"/>
          <w:rtl w:val="0"/>
          <w:lang w:val="fr-FR"/>
        </w:rPr>
        <w:t>Andrzej Zuk</w:t>
      </w:r>
      <w:r>
        <w:rPr>
          <w:rStyle w:val="Aucun"/>
          <w:rFonts w:ascii="Arial" w:hAnsi="Arial"/>
          <w:rtl w:val="0"/>
          <w:lang w:val="en-US"/>
        </w:rPr>
        <w:t xml:space="preserve">, </w:t>
      </w:r>
      <w:r>
        <w:rPr>
          <w:rStyle w:val="Aucun"/>
          <w:rFonts w:ascii="Arial" w:hAnsi="Arial"/>
          <w:rtl w:val="0"/>
          <w:lang w:val="fr-FR"/>
        </w:rPr>
        <w:t>Institute of Mathematics</w:t>
      </w:r>
      <w:r>
        <w:rPr>
          <w:rStyle w:val="Aucun"/>
          <w:rFonts w:ascii="Arial" w:hAnsi="Arial"/>
          <w:rtl w:val="0"/>
          <w:lang w:val="en-US"/>
        </w:rPr>
        <w:t xml:space="preserve">, </w:t>
      </w:r>
      <w:r>
        <w:rPr>
          <w:rStyle w:val="Aucun"/>
          <w:rFonts w:ascii="Arial" w:hAnsi="Arial"/>
          <w:rtl w:val="0"/>
          <w:lang w:val="fr-FR"/>
        </w:rPr>
        <w:t>University Paris 7, France</w:t>
      </w:r>
    </w:p>
    <w:p>
      <w:pPr>
        <w:pStyle w:val="Body Text"/>
        <w:rPr>
          <w:rStyle w:val="Aucun"/>
          <w:rFonts w:ascii="Arial" w:cs="Arial" w:hAnsi="Arial" w:eastAsia="Arial"/>
          <w:sz w:val="20"/>
          <w:szCs w:val="20"/>
        </w:rPr>
      </w:pPr>
    </w:p>
    <w:p>
      <w:pPr>
        <w:pStyle w:val="Body Text"/>
        <w:spacing w:before="3"/>
        <w:rPr>
          <w:rStyle w:val="Aucun"/>
          <w:rFonts w:ascii="Arial" w:cs="Arial" w:hAnsi="Arial" w:eastAsia="Arial"/>
          <w:sz w:val="21"/>
          <w:szCs w:val="21"/>
        </w:rPr>
      </w:pPr>
    </w:p>
    <w:p>
      <w:pPr>
        <w:pStyle w:val="Corps"/>
        <w:sectPr>
          <w:headerReference w:type="default" r:id="rId4"/>
          <w:footerReference w:type="default" r:id="rId5"/>
          <w:pgSz w:w="11920" w:h="16840" w:orient="portrait"/>
          <w:pgMar w:top="1740" w:right="600" w:bottom="840" w:left="620" w:header="541" w:footer="642"/>
          <w:bidi w:val="0"/>
        </w:sectPr>
      </w:pPr>
    </w:p>
    <w:p>
      <w:pPr>
        <w:pStyle w:val="Titre 3"/>
        <w:spacing w:before="147"/>
        <w:jc w:val="both"/>
      </w:pPr>
      <w:r>
        <w:rPr>
          <w:rStyle w:val="Aucun"/>
          <w:color w:val="bf5a14"/>
          <w:u w:color="bf5a14"/>
          <w:rtl w:val="0"/>
          <w:lang w:val="en-US"/>
        </w:rPr>
        <w:t>Abstract (300 word limit)</w:t>
      </w:r>
    </w:p>
    <w:p>
      <w:pPr>
        <w:pStyle w:val="Body Text"/>
        <w:spacing w:before="90" w:line="280" w:lineRule="auto"/>
        <w:ind w:left="100" w:firstLine="0"/>
        <w:jc w:val="both"/>
      </w:pPr>
    </w:p>
    <w:p>
      <w:pPr>
        <w:pStyle w:val="Body Text"/>
        <w:spacing w:before="90" w:line="280" w:lineRule="auto"/>
        <w:ind w:left="100" w:firstLine="0"/>
        <w:jc w:val="both"/>
      </w:pPr>
      <w:r>
        <w:rPr>
          <w:rtl w:val="0"/>
          <w:lang w:val="fr-FR"/>
        </w:rPr>
        <w:t>We relate the ultradiscrete version of the KdV equation to the lamplighter group. It involves automata and spectra of random walk operators.</w:t>
      </w:r>
    </w:p>
    <w:p>
      <w:pPr>
        <w:pStyle w:val="Body Text"/>
        <w:spacing w:before="90" w:line="280" w:lineRule="auto"/>
        <w:ind w:left="100" w:firstLine="0"/>
        <w:jc w:val="both"/>
      </w:pPr>
    </w:p>
    <w:p>
      <w:pPr>
        <w:pStyle w:val="Body Text"/>
        <w:spacing w:before="90" w:line="280" w:lineRule="auto"/>
        <w:ind w:left="100" w:firstLine="0"/>
        <w:jc w:val="both"/>
      </w:pPr>
      <w:r>
        <w:rPr>
          <w:rtl w:val="0"/>
          <w:lang w:val="en-US"/>
        </w:rPr>
        <w:t>The BBS is one of the ultradiscrete integrable systems. The BBS is composed</w:t>
      </w:r>
      <w:r>
        <w:rPr>
          <w:rtl w:val="0"/>
          <w:lang w:val="fr-FR"/>
        </w:rPr>
        <w:t xml:space="preserve"> </w:t>
      </w:r>
      <w:r>
        <w:rPr>
          <w:rtl w:val="0"/>
          <w:lang w:val="en-US"/>
        </w:rPr>
        <w:t>of an array of infinitely many boxes, finite number of balls in the boxes, and</w:t>
      </w:r>
      <w:r>
        <w:rPr>
          <w:rtl w:val="0"/>
          <w:lang w:val="fr-FR"/>
        </w:rPr>
        <w:t xml:space="preserve"> </w:t>
      </w:r>
      <w:r>
        <w:rPr>
          <w:rtl w:val="0"/>
          <w:lang w:val="en-US"/>
        </w:rPr>
        <w:t>a carrier of balls. Each box can contain only one ball and the carrier can hold</w:t>
      </w:r>
      <w:r>
        <w:rPr>
          <w:rtl w:val="0"/>
          <w:lang w:val="fr-FR"/>
        </w:rPr>
        <w:t xml:space="preserve"> </w:t>
      </w:r>
      <w:r>
        <w:rPr>
          <w:rtl w:val="0"/>
          <w:lang w:val="en-US"/>
        </w:rPr>
        <w:t>arbitrary number of balls. The evolution rule from time j to time j + 1 is</w:t>
      </w:r>
      <w:r>
        <w:rPr>
          <w:rtl w:val="0"/>
          <w:lang w:val="fr-FR"/>
        </w:rPr>
        <w:t xml:space="preserve"> </w:t>
      </w:r>
      <w:r>
        <w:rPr>
          <w:rtl w:val="0"/>
          <w:lang w:val="en-US"/>
        </w:rPr>
        <w:t>defined as follows. The carrier moves from left to right and passes each box.</w:t>
      </w:r>
      <w:r>
        <w:rPr>
          <w:rtl w:val="0"/>
          <w:lang w:val="fr-FR"/>
        </w:rPr>
        <w:t xml:space="preserve"> </w:t>
      </w:r>
      <w:r>
        <w:rPr>
          <w:rtl w:val="0"/>
          <w:lang w:val="en-US"/>
        </w:rPr>
        <w:t>When the carrier passes a box containing a ball, the carrier gets the ball;</w:t>
      </w:r>
      <w:r>
        <w:rPr>
          <w:rtl w:val="0"/>
          <w:lang w:val="fr-FR"/>
        </w:rPr>
        <w:t xml:space="preserve"> </w:t>
      </w:r>
      <w:r>
        <w:rPr>
          <w:rtl w:val="0"/>
          <w:lang w:val="en-US"/>
        </w:rPr>
        <w:t>when the carrier passes an empty box, if the carrier holds balls, the carrier</w:t>
      </w:r>
      <w:r>
        <w:rPr>
          <w:rtl w:val="0"/>
          <w:lang w:val="fr-FR"/>
        </w:rPr>
        <w:t xml:space="preserve"> </w:t>
      </w:r>
      <w:r>
        <w:rPr>
          <w:rtl w:val="0"/>
          <w:lang w:val="en-US"/>
        </w:rPr>
        <w:t>puts one ball into the box.</w:t>
      </w:r>
    </w:p>
    <w:p>
      <w:pPr>
        <w:pStyle w:val="Body Text"/>
        <w:spacing w:before="90" w:line="280" w:lineRule="auto"/>
        <w:ind w:left="100" w:firstLine="0"/>
        <w:jc w:val="both"/>
      </w:pPr>
    </w:p>
    <w:p>
      <w:pPr>
        <w:pStyle w:val="Body Text"/>
        <w:spacing w:before="90" w:line="280" w:lineRule="auto"/>
        <w:ind w:left="100" w:firstLine="0"/>
        <w:jc w:val="both"/>
      </w:pPr>
      <w:r>
        <w:rPr>
          <w:rtl w:val="0"/>
          <w:lang w:val="en-US"/>
        </w:rPr>
        <w:t>The BBS system with carrier capacity k = 1 can be described by an automaton</w:t>
      </w:r>
      <w:r>
        <w:rPr>
          <w:rtl w:val="0"/>
          <w:lang w:val="fr-FR"/>
        </w:rPr>
        <w:t xml:space="preserve"> </w:t>
      </w:r>
      <w:r>
        <w:rPr>
          <w:rtl w:val="0"/>
          <w:lang w:val="en-US"/>
        </w:rPr>
        <w:t>on two states</w:t>
      </w:r>
      <w:r>
        <w:rPr>
          <w:rtl w:val="0"/>
          <w:lang w:val="fr-FR"/>
        </w:rPr>
        <w:t>. We compute the spectrum of the associated random walk operator (see the picture). The enable us to relate it the lamplighter group. The methods involved in the computation are related to the L2 Betti numbers of closed manifolds introduced by Atiyah.</w:t>
      </w:r>
    </w:p>
    <w:p>
      <w:pPr>
        <w:pStyle w:val="Body Text"/>
        <w:spacing w:before="90" w:line="280" w:lineRule="auto"/>
        <w:ind w:left="100" w:firstLine="0"/>
        <w:jc w:val="both"/>
      </w:pPr>
    </w:p>
    <w:p>
      <w:pPr>
        <w:pStyle w:val="Titre 3"/>
        <w:spacing w:before="74"/>
      </w:pPr>
      <w:r>
        <w:rPr>
          <w:rStyle w:val="Aucun"/>
          <w:rFonts w:ascii="Arial Unicode MS" w:cs="Arial Unicode MS" w:hAnsi="Arial Unicode MS" w:eastAsia="Arial Unicode MS"/>
          <w:b w:val="0"/>
          <w:bCs w:val="0"/>
          <w:i w:val="0"/>
          <w:iCs w:val="0"/>
        </w:rPr>
        <w:br w:type="column"/>
      </w:r>
    </w:p>
    <w:p>
      <w:pPr>
        <w:pStyle w:val="Titre 3"/>
        <w:spacing w:before="74"/>
        <w:rPr>
          <w:rStyle w:val="Aucun"/>
          <w:sz w:val="16"/>
          <w:szCs w:val="16"/>
        </w:rPr>
      </w:pPr>
      <w:r>
        <w:rPr>
          <w:rStyle w:val="Aucun"/>
          <w:color w:val="bf5a14"/>
          <w:u w:color="bf5a14"/>
          <w:rtl w:val="0"/>
          <w:lang w:val="en-US"/>
        </w:rPr>
        <w:t>Image</w:t>
      </w:r>
      <w:r>
        <w:rPr>
          <w:rStyle w:val="Aucun"/>
          <w:sz w:val="16"/>
          <w:szCs w:val="16"/>
        </w:rPr>
        <w:drawing>
          <wp:anchor distT="152400" distB="152400" distL="152400" distR="152400" simplePos="0" relativeHeight="251660288" behindDoc="0" locked="0" layoutInCell="1" allowOverlap="1">
            <wp:simplePos x="0" y="0"/>
            <wp:positionH relativeFrom="margin">
              <wp:posOffset>4081871</wp:posOffset>
            </wp:positionH>
            <wp:positionV relativeFrom="line">
              <wp:posOffset>225457</wp:posOffset>
            </wp:positionV>
            <wp:extent cx="2038167" cy="1624286"/>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newfree10.pdf"/>
                    <pic:cNvPicPr>
                      <a:picLocks noChangeAspect="1"/>
                    </pic:cNvPicPr>
                  </pic:nvPicPr>
                  <pic:blipFill>
                    <a:blip r:embed="rId6">
                      <a:extLst/>
                    </a:blip>
                    <a:stretch>
                      <a:fillRect/>
                    </a:stretch>
                  </pic:blipFill>
                  <pic:spPr>
                    <a:xfrm>
                      <a:off x="0" y="0"/>
                      <a:ext cx="2038167" cy="1624286"/>
                    </a:xfrm>
                    <a:prstGeom prst="rect">
                      <a:avLst/>
                    </a:prstGeom>
                    <a:ln w="12700" cap="flat">
                      <a:noFill/>
                      <a:miter lim="400000"/>
                    </a:ln>
                    <a:effectLst/>
                  </pic:spPr>
                </pic:pic>
              </a:graphicData>
            </a:graphic>
          </wp:anchor>
        </w:drawing>
      </w: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16"/>
          <w:szCs w:val="16"/>
        </w:rPr>
      </w:pPr>
    </w:p>
    <w:p>
      <w:pPr>
        <w:pStyle w:val="Corps"/>
        <w:spacing w:line="204" w:lineRule="exact"/>
        <w:rPr>
          <w:rStyle w:val="Aucun"/>
          <w:rFonts w:ascii="Arial" w:cs="Arial" w:hAnsi="Arial" w:eastAsia="Arial"/>
          <w:b w:val="1"/>
          <w:bCs w:val="1"/>
          <w:sz w:val="20"/>
          <w:szCs w:val="20"/>
        </w:rPr>
      </w:pPr>
      <w:r>
        <w:rPr>
          <w:rStyle w:val="Aucun"/>
          <w:rFonts w:ascii="Arial Unicode MS" w:cs="Arial Unicode MS" w:hAnsi="Arial Unicode MS" w:eastAsia="Arial Unicode MS"/>
          <w:b w:val="0"/>
          <w:bCs w:val="0"/>
          <w:i w:val="0"/>
          <w:iCs w:val="0"/>
          <w:color w:val="bf5a14"/>
          <w:sz w:val="20"/>
          <w:szCs w:val="20"/>
          <w:u w:color="bf5a14"/>
        </w:rPr>
        <w:br w:type="textWrapping"/>
      </w:r>
      <w:r>
        <w:rPr>
          <w:rStyle w:val="Aucun"/>
          <w:rFonts w:ascii="Arial" w:hAnsi="Arial"/>
          <w:b w:val="1"/>
          <w:bCs w:val="1"/>
          <w:color w:val="bf5a14"/>
          <w:sz w:val="20"/>
          <w:szCs w:val="20"/>
          <w:u w:color="bf5a14"/>
          <w:rtl w:val="0"/>
          <w:lang w:val="en-US"/>
        </w:rPr>
        <w:t>Recent Publications</w:t>
      </w:r>
    </w:p>
    <w:p>
      <w:pPr>
        <w:pStyle w:val="List Paragraph"/>
        <w:numPr>
          <w:ilvl w:val="0"/>
          <w:numId w:val="2"/>
        </w:numPr>
        <w:bidi w:val="0"/>
        <w:spacing w:before="103" w:line="216" w:lineRule="exact"/>
        <w:ind w:right="138"/>
        <w:jc w:val="both"/>
        <w:rPr>
          <w:sz w:val="18"/>
          <w:szCs w:val="18"/>
          <w:rtl w:val="0"/>
          <w:lang w:val="en-US"/>
        </w:rPr>
      </w:pPr>
      <w:r>
        <w:rPr>
          <w:sz w:val="18"/>
          <w:szCs w:val="18"/>
          <w:rtl w:val="0"/>
          <w:lang w:val="en-US"/>
        </w:rPr>
        <w:t>Automata Groups and Box-Ball Systems - RIMS K</w:t>
      </w:r>
      <w:r>
        <w:rPr>
          <w:sz w:val="18"/>
          <w:szCs w:val="18"/>
          <w:rtl w:val="0"/>
          <w:lang w:val="en-US"/>
        </w:rPr>
        <w:t>ô</w:t>
      </w:r>
      <w:r>
        <w:rPr>
          <w:sz w:val="18"/>
          <w:szCs w:val="18"/>
          <w:rtl w:val="0"/>
          <w:lang w:val="en-US"/>
        </w:rPr>
        <w:t>ky</w:t>
      </w:r>
      <w:r>
        <w:rPr>
          <w:sz w:val="18"/>
          <w:szCs w:val="18"/>
          <w:rtl w:val="0"/>
          <w:lang w:val="en-US"/>
        </w:rPr>
        <w:t>û</w:t>
      </w:r>
      <w:r>
        <w:rPr>
          <w:sz w:val="18"/>
          <w:szCs w:val="18"/>
          <w:rtl w:val="0"/>
          <w:lang w:val="en-US"/>
        </w:rPr>
        <w:t>roku Bessatsu B47 (2014), 163</w:t>
      </w:r>
      <w:r>
        <w:rPr>
          <w:sz w:val="18"/>
          <w:szCs w:val="18"/>
          <w:rtl w:val="0"/>
          <w:lang w:val="en-US"/>
        </w:rPr>
        <w:t>–</w:t>
      </w:r>
      <w:r>
        <w:rPr>
          <w:sz w:val="18"/>
          <w:szCs w:val="18"/>
          <w:rtl w:val="0"/>
          <w:lang w:val="en-US"/>
        </w:rPr>
        <w:t>170 (with T. Kato, S. Tsujimoto).</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 xml:space="preserve">Closed manifolds with transcendental L2-Betti numbers - J. London Math. Soc. (2015) 92 (2): 371-392 (with M. Pichot and T. Schick). </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Expansion in the symmetric groups - Journal of Algebra, Volume 421, 2015, p. 349-368 (with H. Helfgott and A. Serres).</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Analysis and Geometry on Groups - in Discrete Geometric Analysis, Memoir MSJ, vol. 34, 2016, p. 113</w:t>
      </w:r>
      <w:r>
        <w:rPr>
          <w:sz w:val="18"/>
          <w:szCs w:val="18"/>
          <w:rtl w:val="0"/>
          <w:lang w:val="en-US"/>
        </w:rPr>
        <w:t>–</w:t>
      </w:r>
      <w:r>
        <w:rPr>
          <w:sz w:val="18"/>
          <w:szCs w:val="18"/>
          <w:rtl w:val="0"/>
          <w:lang w:val="en-US"/>
        </w:rPr>
        <w:t>157.</w:t>
      </w:r>
    </w:p>
    <w:p>
      <w:pPr>
        <w:pStyle w:val="List Paragraph"/>
        <w:numPr>
          <w:ilvl w:val="0"/>
          <w:numId w:val="2"/>
        </w:numPr>
        <w:bidi w:val="0"/>
        <w:spacing w:line="216" w:lineRule="exact"/>
        <w:ind w:right="137"/>
        <w:jc w:val="both"/>
        <w:rPr>
          <w:sz w:val="18"/>
          <w:szCs w:val="18"/>
          <w:rtl w:val="0"/>
          <w:lang w:val="en-US"/>
        </w:rPr>
      </w:pPr>
      <w:r>
        <w:rPr>
          <w:rStyle w:val="Aucun"/>
          <w:sz w:val="18"/>
          <w:szCs w:val="18"/>
          <w:rtl w:val="0"/>
          <w:lang w:val="en-US"/>
        </w:rPr>
        <w:t>Spectral Analysis of Transition Operators, Automata Groups and Translation in BBS - with T. Kato, S. Tsujimoto, Commun. Math. Phys. 350, 205</w:t>
      </w:r>
      <w:r>
        <w:rPr>
          <w:rStyle w:val="Aucun"/>
          <w:sz w:val="18"/>
          <w:szCs w:val="18"/>
          <w:rtl w:val="0"/>
          <w:lang w:val="en-US"/>
        </w:rPr>
        <w:t>–</w:t>
      </w:r>
      <w:r>
        <w:rPr>
          <w:rStyle w:val="Aucun"/>
          <w:sz w:val="18"/>
          <w:szCs w:val="18"/>
          <w:rtl w:val="0"/>
          <w:lang w:val="en-US"/>
        </w:rPr>
        <w:t>229 (2017).</w:t>
      </w:r>
    </w:p>
    <w:p>
      <w:pPr>
        <w:pStyle w:val="Corps"/>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Aucun"/>
          <w:rFonts w:ascii="Calibri" w:hAnsi="Calibri"/>
          <w:rtl w:val="0"/>
        </w:rPr>
        <w:t xml:space="preserve">   </w:t>
      </w:r>
    </w:p>
    <w:p>
      <w:pPr>
        <w:pStyle w:val="Body Text"/>
        <w:rPr>
          <w:rStyle w:val="Aucun"/>
          <w:rFonts w:ascii="Calibri" w:cs="Calibri" w:hAnsi="Calibri" w:eastAsia="Calibri"/>
          <w:sz w:val="20"/>
          <w:szCs w:val="20"/>
        </w:rPr>
      </w:pPr>
    </w:p>
    <w:p>
      <w:pPr>
        <w:pStyle w:val="Body Text"/>
        <w:spacing w:line="40" w:lineRule="exact"/>
        <w:ind w:left="2202" w:firstLine="0"/>
        <w:rPr>
          <w:rStyle w:val="Aucun"/>
          <w:rFonts w:ascii="Calibri" w:cs="Calibri" w:hAnsi="Calibri" w:eastAsia="Calibri"/>
          <w:sz w:val="4"/>
          <w:szCs w:val="4"/>
        </w:rPr>
      </w:pPr>
      <w:r>
        <w:rPr>
          <w:rStyle w:val="Aucun"/>
          <w:rFonts w:ascii="Calibri" w:cs="Calibri" w:hAnsi="Calibri" w:eastAsia="Calibri"/>
          <w:sz w:val="4"/>
          <w:szCs w:val="4"/>
        </w:rPr>
        <mc:AlternateContent>
          <mc:Choice Requires="wps">
            <w:drawing>
              <wp:inline distT="0" distB="0" distL="0" distR="0">
                <wp:extent cx="3950335" cy="0"/>
                <wp:effectExtent l="0" t="0" r="0" b="0"/>
                <wp:docPr id="1073741831"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Corps"/>
        <w:spacing w:before="92"/>
        <w:ind w:right="4234"/>
        <w:rPr>
          <w:rStyle w:val="Aucun"/>
          <w:rFonts w:ascii="Arial" w:cs="Arial" w:hAnsi="Arial" w:eastAsia="Arial"/>
        </w:rPr>
      </w:pPr>
      <w:r>
        <w:rPr>
          <w:rtl w:val="0"/>
        </w:rPr>
        <w:t xml:space="preserve">              </w:t>
      </w:r>
      <w:r>
        <w:drawing>
          <wp:inline distT="0" distB="0" distL="0" distR="0">
            <wp:extent cx="628153" cy="623169"/>
            <wp:effectExtent l="0" t="0" r="0" b="0"/>
            <wp:docPr id="1073741832" name="officeArt object" descr="dummy"/>
            <wp:cNvGraphicFramePr/>
            <a:graphic xmlns:a="http://schemas.openxmlformats.org/drawingml/2006/main">
              <a:graphicData uri="http://schemas.openxmlformats.org/drawingml/2006/picture">
                <pic:pic xmlns:pic="http://schemas.openxmlformats.org/drawingml/2006/picture">
                  <pic:nvPicPr>
                    <pic:cNvPr id="1073741832" name="dummy" descr="dummy"/>
                    <pic:cNvPicPr>
                      <a:picLocks noChangeAspect="1"/>
                    </pic:cNvPicPr>
                  </pic:nvPicPr>
                  <pic:blipFill>
                    <a:blip r:embed="rId7">
                      <a:extLst/>
                    </a:blip>
                    <a:stretch>
                      <a:fillRect/>
                    </a:stretch>
                  </pic:blipFill>
                  <pic:spPr>
                    <a:xfrm>
                      <a:off x="0" y="0"/>
                      <a:ext cx="628153" cy="623169"/>
                    </a:xfrm>
                    <a:prstGeom prst="rect">
                      <a:avLst/>
                    </a:prstGeom>
                    <a:ln w="12700" cap="flat">
                      <a:noFill/>
                      <a:miter lim="400000"/>
                    </a:ln>
                    <a:effectLst/>
                  </pic:spPr>
                </pic:pic>
              </a:graphicData>
            </a:graphic>
          </wp:inline>
        </w:drawing>
      </w:r>
      <w:r>
        <w:rPr>
          <w:rStyle w:val="Aucun"/>
          <w:rFonts w:ascii="Arial" w:hAnsi="Arial"/>
          <w:color w:val="bf5a14"/>
          <w:u w:color="bf5a14"/>
          <w:rtl w:val="0"/>
          <w:lang w:val="fr-FR"/>
        </w:rPr>
        <w:t>Biography</w:t>
      </w:r>
    </w:p>
    <w:p>
      <w:pPr>
        <w:pStyle w:val="Corps"/>
        <w:spacing w:before="41" w:line="154" w:lineRule="exact"/>
        <w:ind w:left="213" w:right="231" w:firstLine="0"/>
        <w:jc w:val="both"/>
        <w:rPr>
          <w:rStyle w:val="Aucun"/>
          <w:rFonts w:ascii="Arial" w:cs="Arial" w:hAnsi="Arial" w:eastAsia="Arial"/>
          <w:sz w:val="14"/>
          <w:szCs w:val="14"/>
        </w:rPr>
      </w:pPr>
      <w:r>
        <w:rPr>
          <w:rStyle w:val="Aucun"/>
          <w:rFonts w:ascii="Arial" w:hAnsi="Arial"/>
          <w:sz w:val="14"/>
          <w:szCs w:val="14"/>
          <w:rtl w:val="0"/>
          <w:lang w:val="fr-FR"/>
        </w:rPr>
        <w:t>Andrzej Zuk is a professor of mathematics at the University of Paris 7. He is interested in analysis, geometry and probability of groups. Of particular interest are lattices in Lei groups, automata groups and random groups.</w:t>
      </w:r>
    </w:p>
    <w:p>
      <w:pPr>
        <w:pStyle w:val="Corps"/>
        <w:spacing w:before="62"/>
        <w:ind w:left="4217" w:right="4235" w:firstLine="0"/>
        <w:jc w:val="center"/>
        <w:rPr>
          <w:rStyle w:val="Aucun"/>
          <w:rFonts w:ascii="Arial" w:cs="Arial" w:hAnsi="Arial" w:eastAsia="Arial"/>
          <w:sz w:val="14"/>
          <w:szCs w:val="14"/>
        </w:rPr>
      </w:pPr>
      <w:r>
        <w:rPr>
          <w:rStyle w:val="Aucun"/>
          <w:rFonts w:ascii="Arial" w:hAnsi="Arial"/>
          <w:sz w:val="14"/>
          <w:szCs w:val="14"/>
          <w:rtl w:val="0"/>
        </w:rPr>
        <w:t xml:space="preserve">Email: </w:t>
      </w:r>
      <w:r>
        <w:rPr>
          <w:rStyle w:val="Aucun"/>
          <w:rFonts w:ascii="Arial" w:hAnsi="Arial"/>
          <w:sz w:val="14"/>
          <w:szCs w:val="14"/>
          <w:rtl w:val="0"/>
          <w:lang w:val="fr-FR"/>
        </w:rPr>
        <w:t>zuk@math.jussieu.fr</w:t>
      </w:r>
    </w:p>
    <w:p>
      <w:pPr>
        <w:pStyle w:val="Body Text"/>
        <w:spacing w:before="2"/>
        <w:rPr>
          <w:rStyle w:val="Aucun"/>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3"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Aucun"/>
          <w:rFonts w:ascii="Arial" w:cs="Arial" w:hAnsi="Arial" w:eastAsia="Arial"/>
          <w:sz w:val="20"/>
          <w:szCs w:val="20"/>
        </w:rPr>
      </w:pPr>
    </w:p>
    <w:p>
      <w:pPr>
        <w:pStyle w:val="Body Text"/>
        <w:rPr>
          <w:rStyle w:val="Aucun"/>
          <w:rFonts w:ascii="Arial" w:cs="Arial" w:hAnsi="Arial" w:eastAsia="Arial"/>
          <w:sz w:val="20"/>
          <w:szCs w:val="20"/>
        </w:rPr>
      </w:pPr>
    </w:p>
    <w:p>
      <w:pPr>
        <w:pStyle w:val="Body Text"/>
        <w:spacing w:before="7"/>
        <w:rPr>
          <w:rStyle w:val="Aucun"/>
          <w:rFonts w:ascii="Arial" w:cs="Arial" w:hAnsi="Arial" w:eastAsia="Arial"/>
          <w:sz w:val="29"/>
          <w:szCs w:val="29"/>
        </w:rPr>
      </w:pPr>
    </w:p>
    <w:p>
      <w:pPr>
        <w:pStyle w:val="Corps"/>
        <w:spacing w:before="39"/>
        <w:ind w:left="100" w:firstLine="0"/>
        <w:rPr>
          <w:rStyle w:val="Aucun"/>
          <w:rFonts w:ascii="Cambria Math" w:cs="Cambria Math" w:hAnsi="Cambria Math" w:eastAsia="Cambria Math"/>
          <w:sz w:val="20"/>
          <w:szCs w:val="20"/>
        </w:rPr>
      </w:pPr>
      <w:r>
        <w:rPr>
          <w:rStyle w:val="Aucun"/>
          <w:rFonts w:ascii="Cambria Math" w:hAnsi="Cambria Math"/>
          <w:sz w:val="20"/>
          <w:szCs w:val="20"/>
          <w:rtl w:val="0"/>
          <w:lang w:val="en-US"/>
        </w:rPr>
        <w:t>Notes/Comments:</w:t>
      </w:r>
    </w:p>
    <w:p>
      <w:pPr>
        <w:pStyle w:val="Corps"/>
      </w:pPr>
      <w:r>
        <w:rPr>
          <w:rStyle w:val="Aucun"/>
          <w:rFonts w:ascii="Cambria Math" w:cs="Cambria Math" w:hAnsi="Cambria Math" w:eastAsia="Cambria Math"/>
          <w:sz w:val="20"/>
          <w:szCs w:val="20"/>
        </w:rPr>
        <w:br w:type="page"/>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Corbel">
    <w:charset w:val="00"/>
    <w:family w:val="roman"/>
    <w:pitch w:val="default"/>
  </w:font>
  <w:font w:name="Impact">
    <w:charset w:val="00"/>
    <w:family w:val="roman"/>
    <w:pitch w:val="default"/>
  </w:font>
  <w:font w:name="Cambria Math">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Corps"/>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s"/>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Aucun"/>
                              <w:rFonts w:ascii="Corbel" w:cs="Corbel" w:hAnsi="Corbel" w:eastAsia="Corbel"/>
                              <w:color w:val="ffffff"/>
                              <w:u w:color="ffffff"/>
                            </w:rPr>
                          </w:pPr>
                          <w:r>
                            <w:rPr>
                              <w:rStyle w:val="Aucun"/>
                              <w:rFonts w:ascii="Corbel" w:hAnsi="Corbel"/>
                              <w:color w:val="ffffff"/>
                              <w:u w:color="ffffff"/>
                              <w:rtl w:val="0"/>
                              <w:lang w:val="en-US"/>
                            </w:rPr>
                            <w:t>International Conference on</w:t>
                          </w:r>
                        </w:p>
                        <w:p>
                          <w:pPr>
                            <w:pStyle w:val="Corps"/>
                            <w:spacing w:line="614" w:lineRule="exact"/>
                            <w:ind w:left="20" w:firstLine="0"/>
                          </w:pPr>
                          <w:r>
                            <w:rPr>
                              <w:rStyle w:val="Aucun"/>
                              <w:rFonts w:ascii="Impact" w:hAnsi="Impact"/>
                              <w:color w:val="ffffff"/>
                              <w:sz w:val="52"/>
                              <w:szCs w:val="52"/>
                              <w:u w:color="ffffff"/>
                              <w:rtl w:val="0"/>
                              <w:lang w:val="en-US"/>
                            </w:rPr>
                            <w:t xml:space="preserve">Fibromyalgia and Chronic Pain </w:t>
                          </w:r>
                          <w:r>
                            <w:rPr>
                              <w:rStyle w:val="Aucun"/>
                              <w:rFonts w:ascii="Cambria Math" w:hAnsi="Cambria Math"/>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Aucun"/>
                        <w:rFonts w:ascii="Corbel" w:cs="Corbel" w:hAnsi="Corbel" w:eastAsia="Corbel"/>
                        <w:color w:val="ffffff"/>
                        <w:u w:color="ffffff"/>
                      </w:rPr>
                    </w:pPr>
                    <w:r>
                      <w:rPr>
                        <w:rStyle w:val="Aucun"/>
                        <w:rFonts w:ascii="Corbel" w:hAnsi="Corbel"/>
                        <w:color w:val="ffffff"/>
                        <w:u w:color="ffffff"/>
                        <w:rtl w:val="0"/>
                        <w:lang w:val="en-US"/>
                      </w:rPr>
                      <w:t>International Conference on</w:t>
                    </w:r>
                  </w:p>
                  <w:p>
                    <w:pPr>
                      <w:pStyle w:val="Corps"/>
                      <w:spacing w:line="614" w:lineRule="exact"/>
                      <w:ind w:left="20" w:firstLine="0"/>
                    </w:pPr>
                    <w:r>
                      <w:rPr>
                        <w:rStyle w:val="Aucun"/>
                        <w:rFonts w:ascii="Impact" w:hAnsi="Impact"/>
                        <w:color w:val="ffffff"/>
                        <w:sz w:val="52"/>
                        <w:szCs w:val="52"/>
                        <w:u w:color="ffffff"/>
                        <w:rtl w:val="0"/>
                        <w:lang w:val="en-US"/>
                      </w:rPr>
                      <w:t xml:space="preserve">Fibromyalgia and Chronic Pain </w:t>
                    </w:r>
                    <w:r>
                      <w:rPr>
                        <w:rStyle w:val="Aucun"/>
                        <w:rFonts w:ascii="Cambria Math" w:hAnsi="Cambria Math"/>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Corps"/>
                            <w:spacing w:line="184" w:lineRule="exact"/>
                            <w:ind w:left="20" w:firstLine="0"/>
                            <w:rPr>
                              <w:rStyle w:val="Aucun"/>
                              <w:rFonts w:ascii="Arial" w:cs="Arial" w:hAnsi="Arial" w:eastAsia="Arial"/>
                              <w:color w:val="ffffff"/>
                              <w:sz w:val="16"/>
                              <w:szCs w:val="16"/>
                              <w:u w:color="ffffff"/>
                            </w:rPr>
                          </w:pPr>
                          <w:r>
                            <w:rPr>
                              <w:rStyle w:val="Aucun"/>
                              <w:rFonts w:ascii="Arial" w:hAnsi="Arial"/>
                              <w:color w:val="ffffff"/>
                              <w:sz w:val="16"/>
                              <w:szCs w:val="16"/>
                              <w:u w:color="ffffff"/>
                              <w:rtl w:val="0"/>
                              <w:lang w:val="en-US"/>
                            </w:rPr>
                            <w:t>J Pain Relief</w:t>
                          </w:r>
                        </w:p>
                        <w:p>
                          <w:pPr>
                            <w:pStyle w:val="Corps"/>
                            <w:spacing w:before="8"/>
                            <w:ind w:left="20" w:firstLine="0"/>
                          </w:pPr>
                          <w:r>
                            <w:rPr>
                              <w:rStyle w:val="Aucun"/>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s"/>
                      <w:spacing w:line="184" w:lineRule="exact"/>
                      <w:ind w:left="20" w:firstLine="0"/>
                      <w:rPr>
                        <w:rStyle w:val="Aucun"/>
                        <w:rFonts w:ascii="Arial" w:cs="Arial" w:hAnsi="Arial" w:eastAsia="Arial"/>
                        <w:color w:val="ffffff"/>
                        <w:sz w:val="16"/>
                        <w:szCs w:val="16"/>
                        <w:u w:color="ffffff"/>
                      </w:rPr>
                    </w:pPr>
                    <w:r>
                      <w:rPr>
                        <w:rStyle w:val="Aucun"/>
                        <w:rFonts w:ascii="Arial" w:hAnsi="Arial"/>
                        <w:color w:val="ffffff"/>
                        <w:sz w:val="16"/>
                        <w:szCs w:val="16"/>
                        <w:u w:color="ffffff"/>
                        <w:rtl w:val="0"/>
                        <w:lang w:val="en-US"/>
                      </w:rPr>
                      <w:t>J Pain Relief</w:t>
                    </w:r>
                  </w:p>
                  <w:p>
                    <w:pPr>
                      <w:pStyle w:val="Corps"/>
                      <w:spacing w:before="8"/>
                      <w:ind w:left="20" w:firstLine="0"/>
                    </w:pPr>
                    <w:r>
                      <w:rPr>
                        <w:rStyle w:val="Aucun"/>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Corps"/>
                            <w:spacing w:line="269" w:lineRule="exact"/>
                            <w:jc w:val="center"/>
                            <w:rPr>
                              <w:rStyle w:val="Aucun"/>
                              <w:rFonts w:ascii="Impact" w:cs="Impact" w:hAnsi="Impact" w:eastAsia="Impact"/>
                              <w:color w:val="ffffff"/>
                              <w:sz w:val="24"/>
                              <w:szCs w:val="24"/>
                              <w:u w:color="ffffff"/>
                            </w:rPr>
                          </w:pPr>
                          <w:r>
                            <w:rPr>
                              <w:rStyle w:val="Aucun"/>
                              <w:rFonts w:ascii="Impact" w:hAnsi="Impact"/>
                              <w:color w:val="ffffff"/>
                              <w:sz w:val="24"/>
                              <w:szCs w:val="24"/>
                              <w:u w:color="ffffff"/>
                              <w:rtl w:val="0"/>
                            </w:rPr>
                            <w:t>Fibromyalgia 2016</w:t>
                          </w:r>
                        </w:p>
                        <w:p>
                          <w:pPr>
                            <w:pStyle w:val="Corps"/>
                            <w:spacing w:before="29"/>
                            <w:jc w:val="center"/>
                          </w:pPr>
                          <w:r>
                            <w:rPr>
                              <w:rStyle w:val="Aucun"/>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s"/>
                      <w:spacing w:line="269" w:lineRule="exact"/>
                      <w:jc w:val="center"/>
                      <w:rPr>
                        <w:rStyle w:val="Aucun"/>
                        <w:rFonts w:ascii="Impact" w:cs="Impact" w:hAnsi="Impact" w:eastAsia="Impact"/>
                        <w:color w:val="ffffff"/>
                        <w:sz w:val="24"/>
                        <w:szCs w:val="24"/>
                        <w:u w:color="ffffff"/>
                      </w:rPr>
                    </w:pPr>
                    <w:r>
                      <w:rPr>
                        <w:rStyle w:val="Aucun"/>
                        <w:rFonts w:ascii="Impact" w:hAnsi="Impact"/>
                        <w:color w:val="ffffff"/>
                        <w:sz w:val="24"/>
                        <w:szCs w:val="24"/>
                        <w:u w:color="ffffff"/>
                        <w:rtl w:val="0"/>
                      </w:rPr>
                      <w:t>Fibromyalgia 2016</w:t>
                    </w:r>
                  </w:p>
                  <w:p>
                    <w:pPr>
                      <w:pStyle w:val="Corps"/>
                      <w:spacing w:before="29"/>
                      <w:jc w:val="center"/>
                    </w:pPr>
                    <w:r>
                      <w:rPr>
                        <w:rStyle w:val="Aucun"/>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Corps"/>
                            <w:spacing w:line="184" w:lineRule="exact"/>
                            <w:ind w:right="18"/>
                            <w:jc w:val="right"/>
                            <w:rPr>
                              <w:rStyle w:val="Aucun"/>
                              <w:rFonts w:ascii="Arial" w:cs="Arial" w:hAnsi="Arial" w:eastAsia="Arial"/>
                              <w:color w:val="ffffff"/>
                              <w:sz w:val="16"/>
                              <w:szCs w:val="16"/>
                              <w:u w:color="ffffff"/>
                            </w:rPr>
                          </w:pPr>
                          <w:r>
                            <w:rPr>
                              <w:rStyle w:val="Aucun"/>
                              <w:rFonts w:ascii="Arial" w:hAnsi="Arial"/>
                              <w:color w:val="ffffff"/>
                              <w:sz w:val="16"/>
                              <w:szCs w:val="16"/>
                              <w:u w:color="ffffff"/>
                              <w:rtl w:val="0"/>
                              <w:lang w:val="en-US"/>
                            </w:rPr>
                            <w:t>Volume 5, Issue 3(Suppl)</w:t>
                          </w:r>
                        </w:p>
                        <w:p>
                          <w:pPr>
                            <w:pStyle w:val="Corps"/>
                            <w:spacing w:before="116"/>
                            <w:ind w:right="18"/>
                            <w:jc w:val="right"/>
                          </w:pPr>
                          <w:r>
                            <w:rPr>
                              <w:rStyle w:val="Aucun"/>
                              <w:rFonts w:ascii="Cambria Math" w:hAnsi="Cambria Math"/>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s"/>
                      <w:spacing w:line="184" w:lineRule="exact"/>
                      <w:ind w:right="18"/>
                      <w:jc w:val="right"/>
                      <w:rPr>
                        <w:rStyle w:val="Aucun"/>
                        <w:rFonts w:ascii="Arial" w:cs="Arial" w:hAnsi="Arial" w:eastAsia="Arial"/>
                        <w:color w:val="ffffff"/>
                        <w:sz w:val="16"/>
                        <w:szCs w:val="16"/>
                        <w:u w:color="ffffff"/>
                      </w:rPr>
                    </w:pPr>
                    <w:r>
                      <w:rPr>
                        <w:rStyle w:val="Aucun"/>
                        <w:rFonts w:ascii="Arial" w:hAnsi="Arial"/>
                        <w:color w:val="ffffff"/>
                        <w:sz w:val="16"/>
                        <w:szCs w:val="16"/>
                        <w:u w:color="ffffff"/>
                        <w:rtl w:val="0"/>
                        <w:lang w:val="en-US"/>
                      </w:rPr>
                      <w:t>Volume 5, Issue 3(Suppl)</w:t>
                    </w:r>
                  </w:p>
                  <w:p>
                    <w:pPr>
                      <w:pStyle w:val="Corps"/>
                      <w:spacing w:before="116"/>
                      <w:ind w:right="18"/>
                      <w:jc w:val="right"/>
                    </w:pPr>
                    <w:r>
                      <w:rPr>
                        <w:rStyle w:val="Aucun"/>
                        <w:rFonts w:ascii="Cambria Math" w:hAnsi="Cambria Math"/>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yle 1 importé"/>
  </w:abstractNum>
  <w:abstractNum w:abstractNumId="1">
    <w:multiLevelType w:val="hybridMultilevel"/>
    <w:styleLink w:val="Style 1 importé"/>
    <w:lvl w:ilvl="0">
      <w:start w:val="1"/>
      <w:numFmt w:val="decimal"/>
      <w:suff w:val="tab"/>
      <w:lvlText w:val="%1."/>
      <w:lvlJc w:val="left"/>
      <w:pPr>
        <w:tabs>
          <w:tab w:val="left" w:pos="384"/>
        </w:tabs>
        <w:ind w:left="3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Corps">
    <w:name w:val="Corps"/>
    <w:next w:val="Corps"/>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Aucun">
    <w:name w:val="Aucun"/>
  </w:style>
  <w:style w:type="character" w:styleId="Hyperlink.0">
    <w:name w:val="Hyperlink.0"/>
    <w:basedOn w:val="Aucun"/>
    <w:next w:val="Hyperlink.0"/>
    <w:rPr>
      <w:rFonts w:ascii="Arial" w:cs="Arial" w:hAnsi="Arial" w:eastAsia="Arial"/>
      <w:color w:val="ffffff"/>
      <w:sz w:val="14"/>
      <w:szCs w:val="14"/>
      <w:u w:color="ffffff"/>
    </w:rPr>
  </w:style>
  <w:style w:type="paragraph" w:styleId="Titre">
    <w:name w:val="Titre"/>
    <w:next w:val="Titre"/>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Cambria Math" w:cs="Arial Unicode MS" w:hAnsi="Cambria Math"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de-DE"/>
    </w:rPr>
  </w:style>
  <w:style w:type="paragraph" w:styleId="Titre 3">
    <w:name w:val="Titre 3"/>
    <w:next w:val="Titre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Style 1 importé">
    <w:name w:val="Style 1 importé"/>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1.jpeg"/><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