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E665A" w:rsidP="008E665A">
      <w:pPr>
        <w:pStyle w:val="Heading1"/>
        <w:spacing w:before="170"/>
        <w:ind w:left="0"/>
      </w:pPr>
      <w:r>
        <w:rPr>
          <w:color w:val="337AB7"/>
        </w:rPr>
        <w:t>A New Multi-Update Conjugate Gradient Method for Unconstrained Optimization</w:t>
      </w:r>
    </w:p>
    <w:p w:rsidR="005973B9" w:rsidRDefault="008E665A" w:rsidP="008E665A">
      <w:pPr>
        <w:pStyle w:val="BodyText"/>
        <w:spacing w:before="73" w:line="198" w:lineRule="exact"/>
        <w:ind w:left="100" w:right="5987"/>
        <w:rPr>
          <w:rFonts w:ascii="Arial"/>
        </w:rPr>
      </w:pPr>
      <w:r>
        <w:rPr>
          <w:rFonts w:ascii="Arial"/>
        </w:rPr>
        <w:t xml:space="preserve">Issam A.R. </w:t>
      </w:r>
      <w:proofErr w:type="spellStart"/>
      <w:r>
        <w:rPr>
          <w:rFonts w:ascii="Arial"/>
        </w:rPr>
        <w:t>Moghrabi</w:t>
      </w:r>
      <w:proofErr w:type="spellEnd"/>
      <w:r>
        <w:rPr>
          <w:rFonts w:ascii="Arial"/>
        </w:rPr>
        <w:t>, Gulf University for Science and Technology, Kuwait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11272C">
      <w:pPr>
        <w:pStyle w:val="Heading3"/>
        <w:spacing w:before="147"/>
        <w:jc w:val="both"/>
      </w:pPr>
      <w:r>
        <w:rPr>
          <w:color w:val="BF5A14"/>
        </w:rPr>
        <w:lastRenderedPageBreak/>
        <w:t>Abstract</w:t>
      </w:r>
      <w:r w:rsidR="00404E5B">
        <w:rPr>
          <w:color w:val="BF5A14"/>
        </w:rPr>
        <w:t xml:space="preserve"> </w:t>
      </w:r>
    </w:p>
    <w:p w:rsidR="0011272C" w:rsidRPr="00CD336A" w:rsidRDefault="0011272C" w:rsidP="005926A2">
      <w:pPr>
        <w:pStyle w:val="Abstract"/>
        <w:rPr>
          <w:rFonts w:ascii="Tc" w:eastAsia="MS Mincho" w:hAnsi="Tc"/>
          <w:b w:val="0"/>
          <w:bCs w:val="0"/>
        </w:rPr>
      </w:pPr>
      <w:r>
        <w:t xml:space="preserve"> </w:t>
      </w:r>
      <w:r w:rsidRPr="0011272C">
        <w:rPr>
          <w:rFonts w:ascii="Tc" w:hAnsi="Tc"/>
          <w:b w:val="0"/>
          <w:bCs w:val="0"/>
        </w:rPr>
        <w:t>In this work the emphasis is placed on methods which combine the merits of both the CG and Q</w:t>
      </w:r>
      <w:r w:rsidR="009A6E4E">
        <w:rPr>
          <w:rFonts w:ascii="Tc" w:hAnsi="Tc"/>
          <w:b w:val="0"/>
          <w:bCs w:val="0"/>
        </w:rPr>
        <w:t>uasi-</w:t>
      </w:r>
      <w:r w:rsidRPr="0011272C">
        <w:rPr>
          <w:rFonts w:ascii="Tc" w:hAnsi="Tc"/>
          <w:b w:val="0"/>
          <w:bCs w:val="0"/>
        </w:rPr>
        <w:t>N</w:t>
      </w:r>
      <w:r w:rsidR="009A6E4E">
        <w:rPr>
          <w:rFonts w:ascii="Tc" w:hAnsi="Tc"/>
          <w:b w:val="0"/>
          <w:bCs w:val="0"/>
        </w:rPr>
        <w:t>ewton</w:t>
      </w:r>
      <w:r w:rsidRPr="0011272C">
        <w:rPr>
          <w:rFonts w:ascii="Tc" w:hAnsi="Tc"/>
          <w:b w:val="0"/>
          <w:bCs w:val="0"/>
        </w:rPr>
        <w:t xml:space="preserve"> methods. </w:t>
      </w:r>
      <w:r w:rsidR="009A6E4E" w:rsidRPr="0011272C">
        <w:rPr>
          <w:rFonts w:ascii="Tc" w:hAnsi="Tc"/>
          <w:b w:val="0"/>
          <w:bCs w:val="0"/>
        </w:rPr>
        <w:t>Th</w:t>
      </w:r>
      <w:r w:rsidR="009A6E4E">
        <w:rPr>
          <w:rFonts w:ascii="Tc" w:hAnsi="Tc"/>
          <w:b w:val="0"/>
          <w:bCs w:val="0"/>
        </w:rPr>
        <w:t>e</w:t>
      </w:r>
      <w:r w:rsidR="009A6E4E" w:rsidRPr="0011272C">
        <w:rPr>
          <w:rFonts w:ascii="Tc" w:hAnsi="Tc"/>
          <w:b w:val="0"/>
          <w:bCs w:val="0"/>
        </w:rPr>
        <w:t xml:space="preserve"> paper presents a new Variable-Metric quasi-Newton-like CG algorithm that implicitly employs a self-scaling update formula in the computation of the search direction. </w:t>
      </w:r>
      <w:r w:rsidRPr="0011272C">
        <w:rPr>
          <w:rFonts w:ascii="Tc" w:hAnsi="Tc"/>
          <w:b w:val="0"/>
          <w:bCs w:val="0"/>
        </w:rPr>
        <w:t xml:space="preserve">More specifically, </w:t>
      </w:r>
      <w:r w:rsidR="009A6E4E">
        <w:rPr>
          <w:rFonts w:ascii="Tc" w:hAnsi="Tc"/>
          <w:b w:val="0"/>
          <w:bCs w:val="0"/>
        </w:rPr>
        <w:t xml:space="preserve">the classical Conjugate Gradient method is revisited and combined with </w:t>
      </w:r>
      <w:r w:rsidRPr="0011272C">
        <w:rPr>
          <w:rFonts w:ascii="Tc" w:hAnsi="Tc"/>
          <w:b w:val="0"/>
          <w:bCs w:val="0"/>
        </w:rPr>
        <w:t>the multi-step Q</w:t>
      </w:r>
      <w:r w:rsidR="009A6E4E">
        <w:rPr>
          <w:rFonts w:ascii="Tc" w:hAnsi="Tc"/>
          <w:b w:val="0"/>
          <w:bCs w:val="0"/>
        </w:rPr>
        <w:t>uasi-</w:t>
      </w:r>
      <w:r w:rsidRPr="0011272C">
        <w:rPr>
          <w:rFonts w:ascii="Tc" w:hAnsi="Tc"/>
          <w:b w:val="0"/>
          <w:bCs w:val="0"/>
        </w:rPr>
        <w:t>N</w:t>
      </w:r>
      <w:r w:rsidR="009A6E4E">
        <w:rPr>
          <w:rFonts w:ascii="Tc" w:hAnsi="Tc"/>
          <w:b w:val="0"/>
          <w:bCs w:val="0"/>
        </w:rPr>
        <w:t>ewton</w:t>
      </w:r>
      <w:r w:rsidR="00CD336A">
        <w:rPr>
          <w:rFonts w:ascii="Tc" w:hAnsi="Tc"/>
          <w:b w:val="0"/>
          <w:bCs w:val="0"/>
        </w:rPr>
        <w:t xml:space="preserve"> methods</w:t>
      </w:r>
      <w:r w:rsidRPr="0011272C">
        <w:rPr>
          <w:rFonts w:ascii="Tc" w:hAnsi="Tc"/>
          <w:b w:val="0"/>
          <w:bCs w:val="0"/>
        </w:rPr>
        <w:t xml:space="preserve"> </w:t>
      </w:r>
      <w:r w:rsidR="00D35195">
        <w:rPr>
          <w:rFonts w:ascii="Tc" w:hAnsi="Tc"/>
          <w:b w:val="0"/>
          <w:bCs w:val="0"/>
        </w:rPr>
        <w:t xml:space="preserve">[] </w:t>
      </w:r>
      <w:r w:rsidRPr="0011272C">
        <w:rPr>
          <w:rFonts w:ascii="Tc" w:hAnsi="Tc"/>
          <w:b w:val="0"/>
          <w:bCs w:val="0"/>
        </w:rPr>
        <w:t xml:space="preserve">to derive a </w:t>
      </w:r>
      <w:r w:rsidR="009A6E4E">
        <w:rPr>
          <w:rFonts w:ascii="Tc" w:hAnsi="Tc"/>
          <w:b w:val="0"/>
          <w:bCs w:val="0"/>
        </w:rPr>
        <w:t xml:space="preserve">hybrid </w:t>
      </w:r>
      <w:r w:rsidRPr="0011272C">
        <w:rPr>
          <w:rFonts w:ascii="Tc" w:hAnsi="Tc"/>
          <w:b w:val="0"/>
          <w:bCs w:val="0"/>
        </w:rPr>
        <w:t>CG algorithm that utilizes data available from recent iterations.</w:t>
      </w:r>
      <w:r w:rsidR="009A6E4E">
        <w:rPr>
          <w:rFonts w:ascii="Tc" w:hAnsi="Tc"/>
          <w:b w:val="0"/>
          <w:bCs w:val="0"/>
        </w:rPr>
        <w:t xml:space="preserve"> </w:t>
      </w:r>
      <w:r w:rsidRPr="0011272C">
        <w:rPr>
          <w:rFonts w:ascii="Tc" w:hAnsi="Tc"/>
          <w:b w:val="0"/>
          <w:bCs w:val="0"/>
        </w:rPr>
        <w:t>The computation of the search directions, at each iteration, is done in two steps. The aim of developing such self-scaling Variable Metric CG methods is to improve the quality of the generated search direction vectors.  Such vectors are built at minimal extra storage and are efficiently computed. The computation involves a number of inner products and require</w:t>
      </w:r>
      <w:r w:rsidR="005926A2">
        <w:rPr>
          <w:rFonts w:ascii="Tc" w:hAnsi="Tc"/>
          <w:b w:val="0"/>
          <w:bCs w:val="0"/>
        </w:rPr>
        <w:t>s</w:t>
      </w:r>
      <w:r w:rsidRPr="0011272C">
        <w:rPr>
          <w:rFonts w:ascii="Tc" w:hAnsi="Tc"/>
          <w:b w:val="0"/>
          <w:bCs w:val="0"/>
        </w:rPr>
        <w:t xml:space="preserve"> just extra </w:t>
      </w:r>
      <w:proofErr w:type="gramStart"/>
      <w:r w:rsidRPr="0011272C">
        <w:rPr>
          <w:rFonts w:ascii="Tc" w:hAnsi="Tc"/>
          <w:b w:val="0"/>
          <w:bCs w:val="0"/>
        </w:rPr>
        <w:t>O(</w:t>
      </w:r>
      <w:proofErr w:type="gramEnd"/>
      <w:r w:rsidRPr="0011272C">
        <w:rPr>
          <w:rFonts w:ascii="Tc" w:hAnsi="Tc"/>
          <w:b w:val="0"/>
          <w:bCs w:val="0"/>
        </w:rPr>
        <w:t xml:space="preserve">n) storage requirements. </w:t>
      </w:r>
      <w:r w:rsidR="0030211D">
        <w:rPr>
          <w:rFonts w:ascii="Tc" w:hAnsi="Tc"/>
          <w:b w:val="0"/>
          <w:bCs w:val="0"/>
        </w:rPr>
        <w:t xml:space="preserve">Thus, the resulting method is a memoryless Variable-Metric algorithm. </w:t>
      </w:r>
      <w:r w:rsidRPr="0011272C">
        <w:rPr>
          <w:rFonts w:ascii="Tc" w:hAnsi="Tc"/>
          <w:b w:val="0"/>
          <w:bCs w:val="0"/>
        </w:rPr>
        <w:t xml:space="preserve">The new algorithm </w:t>
      </w:r>
      <w:r w:rsidR="005926A2">
        <w:rPr>
          <w:rFonts w:ascii="Tc" w:hAnsi="Tc"/>
          <w:b w:val="0"/>
          <w:bCs w:val="0"/>
        </w:rPr>
        <w:t xml:space="preserve">is </w:t>
      </w:r>
      <w:r w:rsidRPr="0011272C">
        <w:rPr>
          <w:rFonts w:ascii="Tc" w:hAnsi="Tc"/>
          <w:b w:val="0"/>
          <w:bCs w:val="0"/>
        </w:rPr>
        <w:t xml:space="preserve">numerically compared to </w:t>
      </w:r>
      <w:r w:rsidR="005926A2">
        <w:rPr>
          <w:rFonts w:ascii="Tc" w:hAnsi="Tc"/>
          <w:b w:val="0"/>
          <w:bCs w:val="0"/>
        </w:rPr>
        <w:t>well-known similar memoryless quasi-Newton methods i</w:t>
      </w:r>
      <w:r w:rsidR="00CD336A" w:rsidRPr="00CD336A">
        <w:rPr>
          <w:rFonts w:ascii="Tc" w:hAnsi="Tc"/>
          <w:b w:val="0"/>
          <w:bCs w:val="0"/>
        </w:rPr>
        <w:t xml:space="preserve">n order to assess the </w:t>
      </w:r>
      <w:r w:rsidR="005926A2">
        <w:rPr>
          <w:rFonts w:ascii="Tc" w:hAnsi="Tc"/>
          <w:b w:val="0"/>
          <w:bCs w:val="0"/>
        </w:rPr>
        <w:t xml:space="preserve">merits </w:t>
      </w:r>
      <w:r w:rsidR="00CD336A" w:rsidRPr="00CD336A">
        <w:rPr>
          <w:rFonts w:ascii="Tc" w:hAnsi="Tc"/>
          <w:b w:val="0"/>
          <w:bCs w:val="0"/>
        </w:rPr>
        <w:t>of the new algorithm</w:t>
      </w:r>
      <w:r w:rsidR="005926A2">
        <w:rPr>
          <w:rFonts w:ascii="Tc" w:hAnsi="Tc"/>
          <w:b w:val="0"/>
          <w:bCs w:val="0"/>
        </w:rPr>
        <w:t xml:space="preserve">. </w:t>
      </w:r>
      <w:r w:rsidR="00FA7A93">
        <w:rPr>
          <w:rFonts w:ascii="Tc" w:hAnsi="Tc"/>
          <w:b w:val="0"/>
          <w:bCs w:val="0"/>
        </w:rPr>
        <w:t xml:space="preserve"> </w:t>
      </w:r>
      <w:r w:rsidR="00CD336A" w:rsidRPr="00CD336A">
        <w:rPr>
          <w:rFonts w:ascii="Tc" w:hAnsi="Tc"/>
          <w:b w:val="0"/>
          <w:bCs w:val="0"/>
        </w:rPr>
        <w:t>The methods are tested on a collection of 3</w:t>
      </w:r>
      <w:r w:rsidR="00FA7A93">
        <w:rPr>
          <w:rFonts w:ascii="Tc" w:hAnsi="Tc"/>
          <w:b w:val="0"/>
          <w:bCs w:val="0"/>
        </w:rPr>
        <w:t>0</w:t>
      </w:r>
      <w:r w:rsidR="00CD336A" w:rsidRPr="00CD336A">
        <w:rPr>
          <w:rFonts w:ascii="Tc" w:hAnsi="Tc"/>
          <w:b w:val="0"/>
          <w:bCs w:val="0"/>
        </w:rPr>
        <w:t>0 varied dimensionality test problems with dimensions ranging 2 ≤ n ≤ 1</w:t>
      </w:r>
      <w:r w:rsidR="00FA7A93">
        <w:rPr>
          <w:rFonts w:ascii="Tc" w:hAnsi="Tc"/>
          <w:b w:val="0"/>
          <w:bCs w:val="0"/>
        </w:rPr>
        <w:t>0</w:t>
      </w:r>
      <w:r w:rsidR="00CD336A" w:rsidRPr="00CD336A">
        <w:rPr>
          <w:rFonts w:ascii="Tc" w:hAnsi="Tc"/>
          <w:b w:val="0"/>
          <w:bCs w:val="0"/>
        </w:rPr>
        <w:t>000. A cubic fitting technique line search strategy is used for all methods. The algorithms terminate when the gradient vector magnitude is less than 10</w:t>
      </w:r>
      <w:r w:rsidR="00CD336A" w:rsidRPr="00CD336A">
        <w:rPr>
          <w:rFonts w:ascii="Tc" w:hAnsi="Tc"/>
          <w:b w:val="0"/>
          <w:bCs w:val="0"/>
          <w:vertAlign w:val="superscript"/>
        </w:rPr>
        <w:t>-5</w:t>
      </w:r>
      <w:r w:rsidR="00CD336A" w:rsidRPr="00CD336A">
        <w:rPr>
          <w:rFonts w:ascii="Tc" w:hAnsi="Tc"/>
          <w:b w:val="0"/>
          <w:bCs w:val="0"/>
        </w:rPr>
        <w:t>. All methods are restarted every n iterations or whenever</w:t>
      </w:r>
      <w:r w:rsidR="00FA7A93">
        <w:rPr>
          <w:rFonts w:ascii="Tc" w:hAnsi="Tc"/>
          <w:b w:val="0"/>
          <w:bCs w:val="0"/>
        </w:rPr>
        <w:t xml:space="preserve"> a certain criteria is met.</w:t>
      </w:r>
    </w:p>
    <w:p w:rsidR="00AE3E37" w:rsidRPr="0011272C" w:rsidRDefault="00A9710C">
      <w:pPr>
        <w:pStyle w:val="BodyText"/>
        <w:spacing w:before="90" w:line="280" w:lineRule="auto"/>
        <w:ind w:left="100"/>
        <w:jc w:val="both"/>
        <w:rPr>
          <w:rFonts w:ascii="Tc" w:hAnsi="Tc"/>
        </w:rPr>
      </w:pPr>
      <w:r w:rsidRPr="0011272C">
        <w:rPr>
          <w:rFonts w:ascii="Tc" w:hAnsi="Tc"/>
        </w:rPr>
        <w:t>.</w:t>
      </w:r>
    </w:p>
    <w:p w:rsidR="00AE3E37" w:rsidRDefault="00A9710C" w:rsidP="00D35195">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26A2">
      <w:pPr>
        <w:spacing w:line="204" w:lineRule="exact"/>
        <w:rPr>
          <w:rFonts w:ascii="Arial"/>
          <w:b/>
          <w:sz w:val="20"/>
        </w:rPr>
      </w:pPr>
      <w:r>
        <w:rPr>
          <w:rFonts w:ascii="Arial"/>
          <w:b/>
          <w:color w:val="BF5A14"/>
          <w:sz w:val="20"/>
        </w:rPr>
        <w:br/>
        <w:t xml:space="preserve">Recent Publications </w:t>
      </w:r>
    </w:p>
    <w:p w:rsidR="00EF77E7" w:rsidRPr="00EF77E7" w:rsidRDefault="00EF77E7" w:rsidP="00EF77E7">
      <w:pPr>
        <w:widowControl/>
        <w:numPr>
          <w:ilvl w:val="0"/>
          <w:numId w:val="3"/>
        </w:numPr>
        <w:rPr>
          <w:rFonts w:asciiTheme="minorHAnsi" w:hAnsiTheme="minorHAnsi"/>
          <w:color w:val="000000"/>
          <w:sz w:val="18"/>
          <w:szCs w:val="18"/>
        </w:rPr>
      </w:pPr>
      <w:proofErr w:type="spellStart"/>
      <w:r w:rsidRPr="00EF77E7">
        <w:rPr>
          <w:rFonts w:asciiTheme="minorHAnsi" w:eastAsia="TimesNewRoman" w:hAnsiTheme="minorHAnsi" w:cs="TimesNewRoman"/>
          <w:color w:val="000000"/>
          <w:sz w:val="18"/>
          <w:szCs w:val="18"/>
        </w:rPr>
        <w:t>Moghrabi</w:t>
      </w:r>
      <w:proofErr w:type="spellEnd"/>
      <w:r w:rsidRPr="00EF77E7">
        <w:rPr>
          <w:rFonts w:asciiTheme="minorHAnsi" w:eastAsia="TimesNewRoman" w:hAnsiTheme="minorHAnsi" w:cs="TimesNewRoman"/>
          <w:color w:val="000000"/>
          <w:sz w:val="18"/>
          <w:szCs w:val="18"/>
        </w:rPr>
        <w:t xml:space="preserve">, Issam A.R. (2017). </w:t>
      </w:r>
      <w:proofErr w:type="spellStart"/>
      <w:r w:rsidRPr="00EF77E7">
        <w:rPr>
          <w:rFonts w:asciiTheme="minorHAnsi" w:eastAsia="TimesNewRoman" w:hAnsiTheme="minorHAnsi" w:cs="TimesNewRoman"/>
          <w:color w:val="000000"/>
          <w:sz w:val="18"/>
          <w:szCs w:val="18"/>
        </w:rPr>
        <w:t>Moghrabi</w:t>
      </w:r>
      <w:proofErr w:type="spellEnd"/>
      <w:r w:rsidRPr="00EF77E7">
        <w:rPr>
          <w:rFonts w:asciiTheme="minorHAnsi" w:eastAsia="TimesNewRoman" w:hAnsiTheme="minorHAnsi" w:cs="TimesNewRoman"/>
          <w:color w:val="000000"/>
          <w:sz w:val="18"/>
          <w:szCs w:val="18"/>
        </w:rPr>
        <w:t>, Issam A.R. Implicit Extra-Update Multi-step Quasi-Newton Methods. International Journal of Operational Research, 28 (2) (pp. 216-228), 1745-7645. doi:7457653, 17457645</w:t>
      </w:r>
    </w:p>
    <w:p w:rsidR="00EF77E7" w:rsidRPr="00EF77E7" w:rsidRDefault="00EF77E7" w:rsidP="00EF77E7">
      <w:pPr>
        <w:widowControl/>
        <w:numPr>
          <w:ilvl w:val="0"/>
          <w:numId w:val="3"/>
        </w:numPr>
        <w:rPr>
          <w:rFonts w:asciiTheme="minorHAnsi" w:hAnsiTheme="minorHAnsi"/>
          <w:color w:val="000000"/>
          <w:sz w:val="18"/>
          <w:szCs w:val="18"/>
        </w:rPr>
      </w:pPr>
      <w:proofErr w:type="spellStart"/>
      <w:r w:rsidRPr="00EF77E7">
        <w:rPr>
          <w:rFonts w:asciiTheme="minorHAnsi" w:eastAsia="TimesNewRoman" w:hAnsiTheme="minorHAnsi" w:cs="TimesNewRoman"/>
          <w:color w:val="000000"/>
          <w:sz w:val="18"/>
          <w:szCs w:val="18"/>
        </w:rPr>
        <w:t>Moghrabi</w:t>
      </w:r>
      <w:proofErr w:type="spellEnd"/>
      <w:r w:rsidRPr="00EF77E7">
        <w:rPr>
          <w:rFonts w:asciiTheme="minorHAnsi" w:eastAsia="TimesNewRoman" w:hAnsiTheme="minorHAnsi" w:cs="TimesNewRoman"/>
          <w:color w:val="000000"/>
          <w:sz w:val="18"/>
          <w:szCs w:val="18"/>
        </w:rPr>
        <w:t xml:space="preserve">, Issam A.R., Al-Mohammad, </w:t>
      </w:r>
      <w:proofErr w:type="gramStart"/>
      <w:r w:rsidRPr="00EF77E7">
        <w:rPr>
          <w:rFonts w:asciiTheme="minorHAnsi" w:eastAsia="TimesNewRoman" w:hAnsiTheme="minorHAnsi" w:cs="TimesNewRoman"/>
          <w:color w:val="000000"/>
          <w:sz w:val="18"/>
          <w:szCs w:val="18"/>
        </w:rPr>
        <w:t>A</w:t>
      </w:r>
      <w:proofErr w:type="gramEnd"/>
      <w:r w:rsidRPr="00EF77E7">
        <w:rPr>
          <w:rFonts w:asciiTheme="minorHAnsi" w:eastAsia="TimesNewRoman" w:hAnsiTheme="minorHAnsi" w:cs="TimesNewRoman"/>
          <w:color w:val="000000"/>
          <w:sz w:val="18"/>
          <w:szCs w:val="18"/>
        </w:rPr>
        <w:t xml:space="preserve"> (2016). Social Media or Social Business Networks. Lecture Notes in Computer Science</w:t>
      </w:r>
      <w:proofErr w:type="gramStart"/>
      <w:r w:rsidRPr="00EF77E7">
        <w:rPr>
          <w:rFonts w:asciiTheme="minorHAnsi" w:eastAsia="TimesNewRoman" w:hAnsiTheme="minorHAnsi" w:cs="TimesNewRoman"/>
          <w:color w:val="000000"/>
          <w:sz w:val="18"/>
          <w:szCs w:val="18"/>
        </w:rPr>
        <w:t>, ,</w:t>
      </w:r>
      <w:proofErr w:type="gramEnd"/>
      <w:r w:rsidRPr="00EF77E7">
        <w:rPr>
          <w:rFonts w:asciiTheme="minorHAnsi" w:eastAsia="TimesNewRoman" w:hAnsiTheme="minorHAnsi" w:cs="TimesNewRoman"/>
          <w:color w:val="000000"/>
          <w:sz w:val="18"/>
          <w:szCs w:val="18"/>
        </w:rPr>
        <w:t xml:space="preserve"> 2016, pp.42-52, IE3 (id9844) (pp. 42-52), 0302-9743. doi:10.1007/978-3-319-45234-0</w:t>
      </w:r>
    </w:p>
    <w:p w:rsidR="00EF77E7" w:rsidRPr="00EF77E7" w:rsidRDefault="00EF77E7" w:rsidP="00EF77E7">
      <w:pPr>
        <w:widowControl/>
        <w:numPr>
          <w:ilvl w:val="0"/>
          <w:numId w:val="3"/>
        </w:numPr>
        <w:rPr>
          <w:rFonts w:asciiTheme="minorHAnsi" w:hAnsiTheme="minorHAnsi"/>
          <w:color w:val="000000"/>
          <w:sz w:val="18"/>
          <w:szCs w:val="18"/>
        </w:rPr>
      </w:pPr>
      <w:proofErr w:type="spellStart"/>
      <w:r>
        <w:rPr>
          <w:rFonts w:asciiTheme="minorHAnsi" w:eastAsia="TimesNewRoman" w:hAnsiTheme="minorHAnsi" w:cs="TimesNewRoman"/>
          <w:color w:val="000000"/>
          <w:sz w:val="18"/>
          <w:szCs w:val="18"/>
        </w:rPr>
        <w:t>Moghrabi</w:t>
      </w:r>
      <w:proofErr w:type="spellEnd"/>
      <w:r w:rsidRPr="00EF77E7">
        <w:rPr>
          <w:rFonts w:asciiTheme="minorHAnsi" w:eastAsia="TimesNewRoman" w:hAnsiTheme="minorHAnsi" w:cs="TimesNewRoman"/>
          <w:color w:val="000000"/>
          <w:sz w:val="18"/>
          <w:szCs w:val="18"/>
        </w:rPr>
        <w:t>, Issam A.R. (2015). Factors Influencing Live Customer Support Chat Services. Journal of Theoretical and Applied Electronic Commerce Research (B), 10 (3 PP. 63-76</w:t>
      </w:r>
      <w:proofErr w:type="gramStart"/>
      <w:r w:rsidRPr="00EF77E7">
        <w:rPr>
          <w:rFonts w:asciiTheme="minorHAnsi" w:eastAsia="TimesNewRoman" w:hAnsiTheme="minorHAnsi" w:cs="TimesNewRoman"/>
          <w:color w:val="000000"/>
          <w:sz w:val="18"/>
          <w:szCs w:val="18"/>
        </w:rPr>
        <w:t>) ,</w:t>
      </w:r>
      <w:proofErr w:type="gramEnd"/>
      <w:r w:rsidRPr="00EF77E7">
        <w:rPr>
          <w:rFonts w:asciiTheme="minorHAnsi" w:eastAsia="TimesNewRoman" w:hAnsiTheme="minorHAnsi" w:cs="TimesNewRoman"/>
          <w:color w:val="000000"/>
          <w:sz w:val="18"/>
          <w:szCs w:val="18"/>
        </w:rPr>
        <w:t xml:space="preserve"> 0718–1876 . doi:10.4067/S0718-18762015000300006</w:t>
      </w:r>
    </w:p>
    <w:p w:rsidR="00EF77E7" w:rsidRPr="009D69DE" w:rsidRDefault="00EF77E7" w:rsidP="00EF77E7">
      <w:pPr>
        <w:widowControl/>
        <w:numPr>
          <w:ilvl w:val="0"/>
          <w:numId w:val="3"/>
        </w:numPr>
        <w:rPr>
          <w:rFonts w:asciiTheme="minorHAnsi" w:hAnsiTheme="minorHAnsi"/>
          <w:color w:val="000000"/>
          <w:sz w:val="18"/>
          <w:szCs w:val="18"/>
        </w:rPr>
      </w:pPr>
      <w:proofErr w:type="spellStart"/>
      <w:r w:rsidRPr="00EF77E7">
        <w:rPr>
          <w:rFonts w:asciiTheme="minorHAnsi" w:eastAsia="TimesNewRoman" w:hAnsiTheme="minorHAnsi" w:cs="TimesNewRoman"/>
          <w:color w:val="000000"/>
          <w:sz w:val="18"/>
          <w:szCs w:val="18"/>
        </w:rPr>
        <w:t>Moghrabi</w:t>
      </w:r>
      <w:proofErr w:type="spellEnd"/>
      <w:r w:rsidRPr="00EF77E7">
        <w:rPr>
          <w:rFonts w:asciiTheme="minorHAnsi" w:eastAsia="TimesNewRoman" w:hAnsiTheme="minorHAnsi" w:cs="TimesNewRoman"/>
          <w:color w:val="000000"/>
          <w:sz w:val="18"/>
          <w:szCs w:val="18"/>
        </w:rPr>
        <w:t>, Issam</w:t>
      </w:r>
      <w:r>
        <w:rPr>
          <w:rFonts w:asciiTheme="minorHAnsi" w:eastAsia="TimesNewRoman" w:hAnsiTheme="minorHAnsi" w:cs="TimesNewRoman"/>
          <w:color w:val="000000"/>
          <w:sz w:val="18"/>
          <w:szCs w:val="18"/>
        </w:rPr>
        <w:t xml:space="preserve"> A.R. </w:t>
      </w:r>
      <w:r w:rsidRPr="00EF77E7">
        <w:rPr>
          <w:rFonts w:asciiTheme="minorHAnsi" w:eastAsia="TimesNewRoman" w:hAnsiTheme="minorHAnsi" w:cs="TimesNewRoman"/>
          <w:color w:val="000000"/>
          <w:sz w:val="18"/>
          <w:szCs w:val="18"/>
        </w:rPr>
        <w:t xml:space="preserve"> (2012). Incremental Dependency Aided </w:t>
      </w:r>
      <w:proofErr w:type="spellStart"/>
      <w:r w:rsidRPr="00EF77E7">
        <w:rPr>
          <w:rFonts w:asciiTheme="minorHAnsi" w:eastAsia="TimesNewRoman" w:hAnsiTheme="minorHAnsi" w:cs="TimesNewRoman"/>
          <w:color w:val="000000"/>
          <w:sz w:val="18"/>
          <w:szCs w:val="18"/>
        </w:rPr>
        <w:t>Metapattern</w:t>
      </w:r>
      <w:proofErr w:type="spellEnd"/>
      <w:r w:rsidRPr="00EF77E7">
        <w:rPr>
          <w:rFonts w:asciiTheme="minorHAnsi" w:eastAsia="TimesNewRoman" w:hAnsiTheme="minorHAnsi" w:cs="TimesNewRoman"/>
          <w:color w:val="000000"/>
          <w:sz w:val="18"/>
          <w:szCs w:val="18"/>
        </w:rPr>
        <w:t xml:space="preserve"> Generator. Malaysian Journal of Computer Science, 25 (3) (pp. 149-163), ISSN 0127-9084). doi:111</w:t>
      </w:r>
    </w:p>
    <w:p w:rsidR="00AE3E37" w:rsidRPr="009D69DE" w:rsidRDefault="009D69DE" w:rsidP="009D69DE">
      <w:pPr>
        <w:widowControl/>
        <w:numPr>
          <w:ilvl w:val="0"/>
          <w:numId w:val="3"/>
        </w:numPr>
        <w:spacing w:before="85" w:line="216" w:lineRule="exact"/>
        <w:ind w:right="117"/>
        <w:jc w:val="both"/>
        <w:rPr>
          <w:rFonts w:asciiTheme="minorHAnsi" w:hAnsiTheme="minorHAnsi" w:cstheme="minorBidi"/>
          <w:sz w:val="18"/>
          <w:szCs w:val="18"/>
        </w:rPr>
      </w:pPr>
      <w:r w:rsidRPr="009D69DE">
        <w:rPr>
          <w:rFonts w:asciiTheme="minorHAnsi" w:eastAsia="TimesNewRoman" w:hAnsiTheme="minorHAnsi" w:cs="TimesNewRoman"/>
          <w:color w:val="000000"/>
          <w:sz w:val="18"/>
          <w:szCs w:val="18"/>
        </w:rPr>
        <w:t xml:space="preserve"> </w:t>
      </w:r>
      <w:bookmarkStart w:id="0" w:name="_GoBack"/>
      <w:proofErr w:type="spellStart"/>
      <w:r w:rsidRPr="009D69DE">
        <w:rPr>
          <w:rFonts w:asciiTheme="minorHAnsi" w:hAnsiTheme="minorHAnsi" w:cstheme="minorBidi"/>
          <w:kern w:val="32"/>
          <w:sz w:val="18"/>
          <w:szCs w:val="18"/>
        </w:rPr>
        <w:t>Moghrabi</w:t>
      </w:r>
      <w:proofErr w:type="spellEnd"/>
      <w:r w:rsidRPr="009D69DE">
        <w:rPr>
          <w:rFonts w:asciiTheme="minorHAnsi" w:hAnsiTheme="minorHAnsi" w:cstheme="minorBidi"/>
          <w:kern w:val="32"/>
          <w:sz w:val="18"/>
          <w:szCs w:val="18"/>
        </w:rPr>
        <w:t>, I.A.</w:t>
      </w:r>
      <w:r w:rsidRPr="009D69DE">
        <w:rPr>
          <w:rFonts w:asciiTheme="minorHAnsi" w:hAnsiTheme="minorHAnsi" w:cstheme="minorBidi"/>
          <w:kern w:val="32"/>
          <w:sz w:val="18"/>
          <w:szCs w:val="18"/>
        </w:rPr>
        <w:t xml:space="preserve"> (</w:t>
      </w:r>
      <w:r w:rsidRPr="009D69DE">
        <w:rPr>
          <w:rFonts w:asciiTheme="minorHAnsi" w:hAnsiTheme="minorHAnsi" w:cstheme="minorBidi"/>
          <w:kern w:val="32"/>
          <w:sz w:val="18"/>
          <w:szCs w:val="18"/>
        </w:rPr>
        <w:t>2013</w:t>
      </w:r>
      <w:r w:rsidRPr="009D69DE">
        <w:rPr>
          <w:rFonts w:asciiTheme="minorHAnsi" w:hAnsiTheme="minorHAnsi" w:cstheme="minorBidi"/>
          <w:kern w:val="32"/>
          <w:sz w:val="18"/>
          <w:szCs w:val="18"/>
        </w:rPr>
        <w:t>)</w:t>
      </w:r>
      <w:r w:rsidRPr="009D69DE">
        <w:rPr>
          <w:rFonts w:asciiTheme="minorHAnsi" w:hAnsiTheme="minorHAnsi" w:cstheme="minorBidi"/>
          <w:kern w:val="32"/>
          <w:sz w:val="18"/>
          <w:szCs w:val="18"/>
        </w:rPr>
        <w:t>, “A New Weighted Conjugate Gradient Method”, International Journal of Pure and A</w:t>
      </w:r>
      <w:r w:rsidRPr="009D69DE">
        <w:rPr>
          <w:rFonts w:asciiTheme="minorHAnsi" w:hAnsiTheme="minorHAnsi" w:cstheme="minorBidi"/>
          <w:kern w:val="32"/>
          <w:sz w:val="18"/>
          <w:szCs w:val="18"/>
        </w:rPr>
        <w:t>pplied Math, 26, 4, pp. 411-424</w:t>
      </w:r>
      <w:r w:rsidR="005973B9" w:rsidRPr="009D69DE">
        <w:rPr>
          <w:rFonts w:asciiTheme="minorHAnsi" w:hAnsiTheme="minorHAnsi" w:cstheme="minorBidi"/>
          <w:sz w:val="18"/>
          <w:szCs w:val="18"/>
        </w:rPr>
        <w:t xml:space="preserve">. </w:t>
      </w:r>
    </w:p>
    <w:bookmarkEnd w:id="0"/>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51B06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5926A2">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5926A2" w:rsidP="005926A2">
      <w:pPr>
        <w:spacing w:before="41" w:line="154" w:lineRule="exact"/>
        <w:ind w:left="213" w:right="231"/>
        <w:jc w:val="both"/>
        <w:rPr>
          <w:rFonts w:ascii="Arial"/>
          <w:sz w:val="14"/>
        </w:rPr>
      </w:pPr>
      <w:r w:rsidRPr="005926A2">
        <w:rPr>
          <w:rFonts w:asciiTheme="minorBidi" w:hAnsiTheme="minorBidi" w:cstheme="minorBidi"/>
          <w:color w:val="000000"/>
          <w:sz w:val="14"/>
          <w:szCs w:val="14"/>
        </w:rPr>
        <w:t xml:space="preserve">Issam </w:t>
      </w:r>
      <w:proofErr w:type="spellStart"/>
      <w:r w:rsidRPr="005926A2">
        <w:rPr>
          <w:rFonts w:asciiTheme="minorBidi" w:hAnsiTheme="minorBidi" w:cstheme="minorBidi"/>
          <w:color w:val="000000"/>
          <w:sz w:val="14"/>
          <w:szCs w:val="14"/>
        </w:rPr>
        <w:t>Moghrabi</w:t>
      </w:r>
      <w:proofErr w:type="spellEnd"/>
      <w:r w:rsidRPr="005926A2">
        <w:rPr>
          <w:rFonts w:asciiTheme="minorBidi" w:hAnsiTheme="minorBidi" w:cstheme="minorBidi"/>
          <w:color w:val="000000"/>
          <w:sz w:val="14"/>
          <w:szCs w:val="14"/>
        </w:rPr>
        <w:t xml:space="preserve"> is a Professor of M.I.S </w:t>
      </w:r>
      <w:r>
        <w:rPr>
          <w:rFonts w:asciiTheme="minorBidi" w:hAnsiTheme="minorBidi" w:cstheme="minorBidi"/>
          <w:color w:val="000000"/>
          <w:sz w:val="14"/>
          <w:szCs w:val="14"/>
        </w:rPr>
        <w:t>and Computer Science</w:t>
      </w:r>
      <w:r w:rsidRPr="005926A2">
        <w:rPr>
          <w:rFonts w:asciiTheme="minorBidi" w:hAnsiTheme="minorBidi" w:cstheme="minorBidi"/>
          <w:color w:val="000000"/>
          <w:sz w:val="14"/>
          <w:szCs w:val="14"/>
        </w:rPr>
        <w:t xml:space="preserve">. He served for 2 years as the Head of the M.I.S Department and five years as the Director of the MBA Program. He did his Masters in Computer Science at Essex University, U.K. in 1989 where he also worked as an instructor for the same department until he graduated in 1993 with a Ph.D. in the same field. Issam has a distinction in the degrees he pursued. He is a Fulbright Scholar and received several recognitions/awards for his achievements in research and teaching such as the Hariri scholarship and award. He did his postdoctoral in Geographic Information Systems at Wyoming University, Laramie, </w:t>
      </w:r>
      <w:proofErr w:type="gramStart"/>
      <w:r w:rsidRPr="005926A2">
        <w:rPr>
          <w:rFonts w:asciiTheme="minorBidi" w:hAnsiTheme="minorBidi" w:cstheme="minorBidi"/>
          <w:color w:val="000000"/>
          <w:sz w:val="14"/>
          <w:szCs w:val="14"/>
        </w:rPr>
        <w:t>U.S.A</w:t>
      </w:r>
      <w:proofErr w:type="gramEnd"/>
      <w:r w:rsidRPr="005926A2">
        <w:rPr>
          <w:rFonts w:asciiTheme="minorBidi" w:hAnsiTheme="minorBidi" w:cstheme="minorBidi"/>
          <w:color w:val="000000"/>
          <w:sz w:val="14"/>
          <w:szCs w:val="14"/>
        </w:rPr>
        <w:t xml:space="preserve"> and holds a certificate in Quality Management of Projects. Professor </w:t>
      </w:r>
      <w:proofErr w:type="spellStart"/>
      <w:r w:rsidRPr="005926A2">
        <w:rPr>
          <w:rFonts w:asciiTheme="minorBidi" w:hAnsiTheme="minorBidi" w:cstheme="minorBidi"/>
          <w:color w:val="000000"/>
          <w:sz w:val="14"/>
          <w:szCs w:val="14"/>
        </w:rPr>
        <w:t>Moghrabi</w:t>
      </w:r>
      <w:proofErr w:type="spellEnd"/>
      <w:r w:rsidRPr="005926A2">
        <w:rPr>
          <w:rFonts w:asciiTheme="minorBidi" w:hAnsiTheme="minorBidi" w:cstheme="minorBidi"/>
          <w:color w:val="000000"/>
          <w:sz w:val="14"/>
          <w:szCs w:val="14"/>
        </w:rPr>
        <w:t xml:space="preserve"> is a referee for several journ</w:t>
      </w:r>
      <w:r>
        <w:rPr>
          <w:rFonts w:asciiTheme="minorBidi" w:hAnsiTheme="minorBidi" w:cstheme="minorBidi"/>
          <w:color w:val="000000"/>
          <w:sz w:val="14"/>
          <w:szCs w:val="14"/>
        </w:rPr>
        <w:t>als and specialized conferences.</w:t>
      </w:r>
    </w:p>
    <w:p w:rsidR="00AE3E37" w:rsidRDefault="00A9710C" w:rsidP="005926A2">
      <w:pPr>
        <w:spacing w:before="62"/>
        <w:ind w:left="4217" w:right="4235"/>
        <w:jc w:val="center"/>
        <w:rPr>
          <w:rFonts w:ascii="Arial"/>
          <w:sz w:val="14"/>
        </w:rPr>
      </w:pPr>
      <w:r>
        <w:rPr>
          <w:rFonts w:ascii="Arial"/>
          <w:sz w:val="14"/>
        </w:rPr>
        <w:t xml:space="preserve">Email: </w:t>
      </w:r>
      <w:hyperlink r:id="rId10" w:history="1">
        <w:r w:rsidR="005926A2" w:rsidRPr="000B51A5">
          <w:rPr>
            <w:rStyle w:val="Hyperlink"/>
            <w:rFonts w:ascii="Arial"/>
            <w:sz w:val="14"/>
          </w:rPr>
          <w:t>moughrabi.i@gust.edu.kw</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9A96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c">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63735"/>
    <w:multiLevelType w:val="hybridMultilevel"/>
    <w:tmpl w:val="54D00AF6"/>
    <w:lvl w:ilvl="0" w:tplc="93319921">
      <w:start w:val="1"/>
      <w:numFmt w:val="decimal"/>
      <w:lvlText w:val="%1."/>
      <w:lvlJc w:val="left"/>
      <w:pPr>
        <w:ind w:left="720" w:hanging="360"/>
      </w:pPr>
    </w:lvl>
    <w:lvl w:ilvl="1" w:tplc="93319921" w:tentative="1">
      <w:start w:val="1"/>
      <w:numFmt w:val="lowerLetter"/>
      <w:lvlText w:val="%2."/>
      <w:lvlJc w:val="left"/>
      <w:pPr>
        <w:ind w:left="1440" w:hanging="360"/>
      </w:pPr>
    </w:lvl>
    <w:lvl w:ilvl="2" w:tplc="93319921" w:tentative="1">
      <w:start w:val="1"/>
      <w:numFmt w:val="lowerRoman"/>
      <w:lvlText w:val="%3."/>
      <w:lvlJc w:val="right"/>
      <w:pPr>
        <w:ind w:left="2160" w:hanging="180"/>
      </w:pPr>
    </w:lvl>
    <w:lvl w:ilvl="3" w:tplc="93319921" w:tentative="1">
      <w:start w:val="1"/>
      <w:numFmt w:val="decimal"/>
      <w:lvlText w:val="%4."/>
      <w:lvlJc w:val="left"/>
      <w:pPr>
        <w:ind w:left="2880" w:hanging="360"/>
      </w:pPr>
    </w:lvl>
    <w:lvl w:ilvl="4" w:tplc="93319921" w:tentative="1">
      <w:start w:val="1"/>
      <w:numFmt w:val="lowerLetter"/>
      <w:lvlText w:val="%5."/>
      <w:lvlJc w:val="left"/>
      <w:pPr>
        <w:ind w:left="3600" w:hanging="360"/>
      </w:pPr>
    </w:lvl>
    <w:lvl w:ilvl="5" w:tplc="93319921" w:tentative="1">
      <w:start w:val="1"/>
      <w:numFmt w:val="lowerRoman"/>
      <w:lvlText w:val="%6."/>
      <w:lvlJc w:val="right"/>
      <w:pPr>
        <w:ind w:left="4320" w:hanging="180"/>
      </w:pPr>
    </w:lvl>
    <w:lvl w:ilvl="6" w:tplc="93319921" w:tentative="1">
      <w:start w:val="1"/>
      <w:numFmt w:val="decimal"/>
      <w:lvlText w:val="%7."/>
      <w:lvlJc w:val="left"/>
      <w:pPr>
        <w:ind w:left="5040" w:hanging="360"/>
      </w:pPr>
    </w:lvl>
    <w:lvl w:ilvl="7" w:tplc="93319921" w:tentative="1">
      <w:start w:val="1"/>
      <w:numFmt w:val="lowerLetter"/>
      <w:lvlText w:val="%8."/>
      <w:lvlJc w:val="left"/>
      <w:pPr>
        <w:ind w:left="5760" w:hanging="360"/>
      </w:pPr>
    </w:lvl>
    <w:lvl w:ilvl="8" w:tplc="93319921"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1272C"/>
    <w:rsid w:val="001263DF"/>
    <w:rsid w:val="002455EC"/>
    <w:rsid w:val="00292ED9"/>
    <w:rsid w:val="0030211D"/>
    <w:rsid w:val="00340E18"/>
    <w:rsid w:val="00404E5B"/>
    <w:rsid w:val="00414F7B"/>
    <w:rsid w:val="004355DC"/>
    <w:rsid w:val="004749B4"/>
    <w:rsid w:val="00494130"/>
    <w:rsid w:val="004F3523"/>
    <w:rsid w:val="005926A2"/>
    <w:rsid w:val="005973B9"/>
    <w:rsid w:val="005B3A56"/>
    <w:rsid w:val="006060CE"/>
    <w:rsid w:val="0063497F"/>
    <w:rsid w:val="00873DF0"/>
    <w:rsid w:val="008756E6"/>
    <w:rsid w:val="008A08B6"/>
    <w:rsid w:val="008E665A"/>
    <w:rsid w:val="009A6E4E"/>
    <w:rsid w:val="009B2D44"/>
    <w:rsid w:val="009D69DE"/>
    <w:rsid w:val="00A07E82"/>
    <w:rsid w:val="00A9710C"/>
    <w:rsid w:val="00AE3E37"/>
    <w:rsid w:val="00B21A57"/>
    <w:rsid w:val="00C33602"/>
    <w:rsid w:val="00CD336A"/>
    <w:rsid w:val="00CD6F55"/>
    <w:rsid w:val="00D35195"/>
    <w:rsid w:val="00DE3104"/>
    <w:rsid w:val="00E26B10"/>
    <w:rsid w:val="00EF77E7"/>
    <w:rsid w:val="00F72EEA"/>
    <w:rsid w:val="00F84CAE"/>
    <w:rsid w:val="00FA7A93"/>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189F1AD-450D-4956-AF27-560B624F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bstract">
    <w:name w:val="Abstract"/>
    <w:uiPriority w:val="99"/>
    <w:rsid w:val="0011272C"/>
    <w:pPr>
      <w:widowControl/>
      <w:spacing w:after="200"/>
      <w:ind w:firstLine="274"/>
      <w:jc w:val="both"/>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oughrabi.i@gust.edu.kw"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Issam A. El-Moughrabi</cp:lastModifiedBy>
  <cp:revision>10</cp:revision>
  <dcterms:created xsi:type="dcterms:W3CDTF">2018-06-06T11:41:00Z</dcterms:created>
  <dcterms:modified xsi:type="dcterms:W3CDTF">2018-06-06T12:13:00Z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