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66C" w:rsidRPr="00E7166C" w:rsidRDefault="00E7166C" w:rsidP="00E7166C">
      <w:pPr>
        <w:widowControl w:val="0"/>
        <w:spacing w:after="0" w:line="240" w:lineRule="auto"/>
        <w:rPr>
          <w:rFonts w:ascii="Arial" w:eastAsia="Tw Cen MT" w:hAnsi="Arial" w:cs="Arial"/>
          <w:b/>
          <w:color w:val="2F5496" w:themeColor="accent5" w:themeShade="BF"/>
          <w:sz w:val="36"/>
          <w:szCs w:val="36"/>
          <w:lang w:val="en-US"/>
        </w:rPr>
      </w:pPr>
      <w:r w:rsidRPr="00E7166C">
        <w:rPr>
          <w:rFonts w:ascii="Arial" w:eastAsia="Tw Cen MT" w:hAnsi="Arial" w:cs="Arial"/>
          <w:b/>
          <w:color w:val="2F5496" w:themeColor="accent5" w:themeShade="BF"/>
          <w:sz w:val="36"/>
          <w:szCs w:val="36"/>
          <w:lang w:val="en-US"/>
        </w:rPr>
        <w:t>Physical properties of inertial gyroscope theory</w:t>
      </w:r>
    </w:p>
    <w:p w:rsidR="00E7166C" w:rsidRPr="00E7166C" w:rsidRDefault="00E7166C" w:rsidP="00E7166C">
      <w:pPr>
        <w:widowControl w:val="0"/>
        <w:spacing w:after="0" w:line="240" w:lineRule="auto"/>
        <w:jc w:val="center"/>
        <w:rPr>
          <w:rFonts w:ascii="Arial" w:eastAsia="Tw Cen MT" w:hAnsi="Arial" w:cs="Arial"/>
          <w:lang w:val="en-US"/>
        </w:rPr>
      </w:pPr>
    </w:p>
    <w:p w:rsidR="00E7166C" w:rsidRPr="00E7166C" w:rsidRDefault="00E7166C" w:rsidP="00E7166C">
      <w:pPr>
        <w:widowControl w:val="0"/>
        <w:spacing w:after="0" w:line="240" w:lineRule="auto"/>
        <w:rPr>
          <w:rFonts w:ascii="Arial" w:eastAsia="Tw Cen MT" w:hAnsi="Arial" w:cs="Arial"/>
          <w:sz w:val="18"/>
          <w:szCs w:val="18"/>
          <w:lang w:val="en-US"/>
        </w:rPr>
      </w:pPr>
      <w:proofErr w:type="spellStart"/>
      <w:r w:rsidRPr="00E7166C">
        <w:rPr>
          <w:rFonts w:ascii="Arial" w:eastAsia="Tw Cen MT" w:hAnsi="Arial" w:cs="Arial"/>
          <w:sz w:val="18"/>
          <w:szCs w:val="18"/>
          <w:lang w:val="en-US"/>
        </w:rPr>
        <w:t>Ryspek</w:t>
      </w:r>
      <w:proofErr w:type="spellEnd"/>
      <w:r w:rsidRPr="00E7166C">
        <w:rPr>
          <w:rFonts w:ascii="Arial" w:eastAsia="Tw Cen MT" w:hAnsi="Arial" w:cs="Arial"/>
          <w:sz w:val="18"/>
          <w:szCs w:val="18"/>
          <w:lang w:val="en-US"/>
        </w:rPr>
        <w:t xml:space="preserve"> </w:t>
      </w:r>
      <w:proofErr w:type="spellStart"/>
      <w:r w:rsidRPr="00E7166C">
        <w:rPr>
          <w:rFonts w:ascii="Arial" w:eastAsia="Tw Cen MT" w:hAnsi="Arial" w:cs="Arial"/>
          <w:sz w:val="18"/>
          <w:szCs w:val="18"/>
          <w:lang w:val="en-US"/>
        </w:rPr>
        <w:t>Usubamatov</w:t>
      </w:r>
      <w:proofErr w:type="spellEnd"/>
    </w:p>
    <w:p w:rsidR="00E7166C" w:rsidRPr="00E7166C" w:rsidRDefault="00E7166C" w:rsidP="00E7166C">
      <w:pPr>
        <w:widowControl w:val="0"/>
        <w:spacing w:after="0" w:line="240" w:lineRule="auto"/>
        <w:rPr>
          <w:rFonts w:ascii="Arial" w:eastAsia="Tw Cen MT" w:hAnsi="Arial" w:cs="Arial"/>
          <w:sz w:val="18"/>
          <w:szCs w:val="18"/>
          <w:lang w:val="en-US"/>
        </w:rPr>
      </w:pPr>
      <w:r w:rsidRPr="00E7166C">
        <w:rPr>
          <w:rFonts w:ascii="Arial" w:eastAsia="Tw Cen MT" w:hAnsi="Arial" w:cs="Arial"/>
          <w:sz w:val="18"/>
          <w:szCs w:val="18"/>
          <w:lang w:val="en-US"/>
        </w:rPr>
        <w:t xml:space="preserve">Kyrgyz State Technical University named after I. </w:t>
      </w:r>
      <w:proofErr w:type="spellStart"/>
      <w:r w:rsidRPr="00E7166C">
        <w:rPr>
          <w:rFonts w:ascii="Arial" w:eastAsia="Tw Cen MT" w:hAnsi="Arial" w:cs="Arial"/>
          <w:sz w:val="18"/>
          <w:szCs w:val="18"/>
          <w:lang w:val="en-US"/>
        </w:rPr>
        <w:t>Razzakov</w:t>
      </w:r>
      <w:proofErr w:type="spellEnd"/>
    </w:p>
    <w:p w:rsidR="00E7166C" w:rsidRPr="00E7166C" w:rsidRDefault="00E7166C" w:rsidP="00E7166C">
      <w:pPr>
        <w:widowControl w:val="0"/>
        <w:spacing w:after="0" w:line="240" w:lineRule="auto"/>
        <w:rPr>
          <w:rFonts w:ascii="Arial" w:eastAsia="Tw Cen MT" w:hAnsi="Arial" w:cs="Arial"/>
          <w:lang w:val="en-US"/>
        </w:rPr>
      </w:pPr>
      <w:r w:rsidRPr="00E7166C">
        <w:rPr>
          <w:rFonts w:ascii="Arial" w:eastAsia="Tw Cen MT" w:hAnsi="Arial" w:cs="Arial"/>
          <w:sz w:val="18"/>
          <w:szCs w:val="18"/>
          <w:lang w:val="en-US"/>
        </w:rPr>
        <w:t>Bishkek, Kyrgyzstan</w:t>
      </w:r>
    </w:p>
    <w:p w:rsidR="00E7166C" w:rsidRPr="00E7166C" w:rsidRDefault="00E7166C" w:rsidP="00E7166C">
      <w:pPr>
        <w:widowControl w:val="0"/>
        <w:spacing w:after="0" w:line="240" w:lineRule="auto"/>
        <w:jc w:val="both"/>
        <w:rPr>
          <w:rFonts w:ascii="Arial" w:eastAsia="Tw Cen MT" w:hAnsi="Arial" w:cs="Arial"/>
          <w:lang w:val="en-US"/>
        </w:rPr>
      </w:pPr>
    </w:p>
    <w:p w:rsidR="00E7166C" w:rsidRPr="00E7166C" w:rsidRDefault="00E7166C" w:rsidP="00E7166C">
      <w:pPr>
        <w:spacing w:after="0" w:line="276" w:lineRule="auto"/>
        <w:jc w:val="both"/>
        <w:rPr>
          <w:rFonts w:ascii="Arial" w:eastAsia="SimSun" w:hAnsi="Arial" w:cs="Arial"/>
          <w:bCs/>
          <w:color w:val="BF5A14"/>
          <w:sz w:val="20"/>
          <w:szCs w:val="20"/>
          <w:lang w:val="en-US"/>
        </w:rPr>
        <w:sectPr w:rsidR="00E7166C" w:rsidRPr="00E7166C" w:rsidSect="00FD39F3">
          <w:pgSz w:w="11906" w:h="16838"/>
          <w:pgMar w:top="720" w:right="720" w:bottom="720" w:left="720" w:header="708" w:footer="708" w:gutter="0"/>
          <w:cols w:space="708"/>
          <w:docGrid w:linePitch="360"/>
        </w:sectPr>
      </w:pPr>
    </w:p>
    <w:p w:rsidR="00E7166C" w:rsidRPr="00E7166C" w:rsidRDefault="00E7166C" w:rsidP="00E7166C">
      <w:pPr>
        <w:spacing w:after="0" w:line="276" w:lineRule="auto"/>
        <w:jc w:val="both"/>
        <w:rPr>
          <w:rFonts w:ascii="Arial" w:eastAsia="SimSun" w:hAnsi="Arial" w:cs="Arial"/>
          <w:bCs/>
          <w:sz w:val="20"/>
          <w:szCs w:val="20"/>
          <w:lang w:val="en-US"/>
        </w:rPr>
      </w:pPr>
      <w:r w:rsidRPr="00E7166C">
        <w:rPr>
          <w:rFonts w:ascii="Arial" w:eastAsia="SimSun" w:hAnsi="Arial" w:cs="Arial"/>
          <w:bCs/>
          <w:color w:val="BF5A14"/>
          <w:sz w:val="20"/>
          <w:szCs w:val="20"/>
          <w:lang w:val="en-US"/>
        </w:rPr>
        <w:t>Abstract</w:t>
      </w:r>
      <w:r w:rsidRPr="00E7166C">
        <w:rPr>
          <w:rFonts w:ascii="Arial" w:eastAsia="SimSun" w:hAnsi="Arial" w:cs="Arial"/>
          <w:bCs/>
          <w:sz w:val="20"/>
          <w:szCs w:val="20"/>
          <w:lang w:val="en-US"/>
        </w:rPr>
        <w:t xml:space="preserve"> </w:t>
      </w:r>
    </w:p>
    <w:p w:rsidR="00E7166C" w:rsidRPr="00E7166C" w:rsidRDefault="00E7166C" w:rsidP="00E7166C">
      <w:pPr>
        <w:spacing w:after="200" w:line="240" w:lineRule="auto"/>
        <w:jc w:val="both"/>
        <w:rPr>
          <w:rFonts w:ascii="Tw Cen MT" w:eastAsia="SimSun" w:hAnsi="Tw Cen MT" w:cs="Times New Roman"/>
          <w:bCs/>
          <w:color w:val="000000"/>
          <w:sz w:val="18"/>
          <w:szCs w:val="18"/>
          <w:lang w:val="en-US"/>
        </w:rPr>
      </w:pPr>
      <w:r w:rsidRPr="00E7166C">
        <w:rPr>
          <w:rFonts w:ascii="Tw Cen MT" w:eastAsia="SimSun" w:hAnsi="Tw Cen MT" w:cs="Times New Roman"/>
          <w:bCs/>
          <w:sz w:val="18"/>
          <w:szCs w:val="18"/>
          <w:lang w:val="en-US"/>
        </w:rPr>
        <w:t>An inertial</w:t>
      </w:r>
      <w:r w:rsidRPr="00E7166C">
        <w:rPr>
          <w:rFonts w:ascii="Tw Cen MT" w:eastAsia="MS Mincho" w:hAnsi="Tw Cen MT" w:cs="Times New Roman"/>
          <w:bCs/>
          <w:sz w:val="18"/>
          <w:szCs w:val="18"/>
          <w:lang w:val="en-US"/>
        </w:rPr>
        <w:t xml:space="preserve"> g</w:t>
      </w:r>
      <w:r w:rsidRPr="00E7166C">
        <w:rPr>
          <w:rFonts w:ascii="Tw Cen MT" w:eastAsia="SimSun" w:hAnsi="Tw Cen MT" w:cs="Times New Roman"/>
          <w:bCs/>
          <w:sz w:val="18"/>
          <w:szCs w:val="18"/>
          <w:lang w:val="en-US"/>
        </w:rPr>
        <w:t xml:space="preserve">yroscope in engineering manifests remarkable property of maintaining its axis in a space, which nature is still not well described in classical mechanics. Researchers unsuccessfully try to explain this gyroscope peculiarity since the Industrial Revolution. New study demonstrates that origin of the gyroscope properties is more complex than presented in known publications. The action of the internal torques is generated by the centrifugal, common inertial and Coriolis forces of the rotating mass elements as well as changes the change in the angular momentum of the spinning rotor. These inertial forces are acting simultaneously and interdependently around two axes and produce eight inertial torques. The action of these inertial torques represents the fundamental principles of gyroscope theory that formulated by the law of kinetic energy conservation. Inertial forces produce resistance and precession torques acting around two axes that perpendicular to each other and demonstrate unexplainable properties. </w:t>
      </w:r>
      <w:r w:rsidRPr="00E7166C">
        <w:rPr>
          <w:rFonts w:ascii="Tw Cen MT" w:eastAsia="SimSun" w:hAnsi="Tw Cen MT" w:cs="Times New Roman"/>
          <w:bCs/>
          <w:color w:val="000000"/>
          <w:sz w:val="18"/>
          <w:szCs w:val="18"/>
          <w:lang w:val="en-US"/>
        </w:rPr>
        <w:t>The gyroscope with one side support manifests following</w:t>
      </w:r>
      <w:r w:rsidRPr="00E7166C">
        <w:rPr>
          <w:rFonts w:ascii="Tw Cen MT" w:eastAsia="SimSun" w:hAnsi="Tw Cen MT" w:cs="Times New Roman"/>
          <w:bCs/>
          <w:sz w:val="18"/>
          <w:szCs w:val="18"/>
          <w:lang w:val="en-US"/>
        </w:rPr>
        <w:t xml:space="preserve"> properties. B</w:t>
      </w:r>
      <w:r w:rsidRPr="00E7166C">
        <w:rPr>
          <w:rFonts w:ascii="Tw Cen MT" w:eastAsia="SimSun" w:hAnsi="Tw Cen MT" w:cs="Times New Roman"/>
          <w:bCs/>
          <w:color w:val="000000"/>
          <w:sz w:val="18"/>
          <w:szCs w:val="18"/>
          <w:lang w:val="en-US"/>
        </w:rPr>
        <w:t xml:space="preserve">locking motion around one axis this leads to deactivation of the resistance torques acting around other axis. At this situation, the running gyroscope turns dawn under action of the gravity force only. The resistance torques generated by the centrifugal and Coriolis forces of the spinning rotor do not reveal their actions that validated by tests. At the same time the precession torques are acting at the new condition. This phenomenon of deactivation of the resistance torques is the demonstration with high probability of the unknown property of inertial forces acting at condition of </w:t>
      </w:r>
      <w:r w:rsidRPr="00E7166C">
        <w:rPr>
          <w:rFonts w:ascii="Tw Cen MT" w:eastAsia="SimSun" w:hAnsi="Tw Cen MT" w:cs="Times New Roman"/>
          <w:bCs/>
          <w:sz w:val="18"/>
          <w:szCs w:val="18"/>
          <w:lang w:val="en-US"/>
        </w:rPr>
        <w:t>interdependency</w:t>
      </w:r>
      <w:r w:rsidRPr="00E7166C">
        <w:rPr>
          <w:rFonts w:ascii="Tw Cen MT" w:eastAsia="SimSun" w:hAnsi="Tw Cen MT" w:cs="Times New Roman"/>
          <w:bCs/>
          <w:color w:val="000000"/>
          <w:sz w:val="18"/>
          <w:szCs w:val="18"/>
          <w:lang w:val="en-US"/>
        </w:rPr>
        <w:t xml:space="preserve">. The </w:t>
      </w:r>
      <w:r w:rsidRPr="00E7166C">
        <w:rPr>
          <w:rFonts w:ascii="Tw Cen MT" w:eastAsia="SimSun" w:hAnsi="Tw Cen MT" w:cs="Times New Roman"/>
          <w:bCs/>
          <w:sz w:val="18"/>
          <w:szCs w:val="18"/>
          <w:lang w:val="en-US"/>
        </w:rPr>
        <w:t>physical origin</w:t>
      </w:r>
      <w:r w:rsidRPr="00E7166C">
        <w:rPr>
          <w:rFonts w:ascii="Tw Cen MT" w:eastAsia="SimSun" w:hAnsi="Tw Cen MT" w:cs="Times New Roman"/>
          <w:bCs/>
          <w:color w:val="000000"/>
          <w:sz w:val="18"/>
          <w:szCs w:val="18"/>
          <w:lang w:val="en-US"/>
        </w:rPr>
        <w:t xml:space="preserve"> of the deactivation of the inertial forces for the running gyroscope represents the new challenge for researchers that should deeply investigate </w:t>
      </w:r>
      <w:r w:rsidRPr="00E7166C">
        <w:rPr>
          <w:rFonts w:ascii="Tw Cen MT" w:eastAsia="SimSun" w:hAnsi="Tw Cen MT" w:cs="Times New Roman"/>
          <w:bCs/>
          <w:sz w:val="18"/>
          <w:szCs w:val="18"/>
          <w:lang w:val="en-US"/>
        </w:rPr>
        <w:t>the nature of resistance torques</w:t>
      </w:r>
      <w:r w:rsidRPr="00E7166C">
        <w:rPr>
          <w:rFonts w:ascii="Tw Cen MT" w:eastAsia="SimSun" w:hAnsi="Tw Cen MT" w:cs="Times New Roman"/>
          <w:bCs/>
          <w:color w:val="000000"/>
          <w:sz w:val="18"/>
          <w:szCs w:val="18"/>
          <w:lang w:val="en-US"/>
        </w:rPr>
        <w:t>. T</w:t>
      </w:r>
      <w:r w:rsidRPr="00E7166C">
        <w:rPr>
          <w:rFonts w:ascii="Tw Cen MT" w:eastAsia="SimSun" w:hAnsi="Tw Cen MT" w:cs="Times New Roman"/>
          <w:bCs/>
          <w:sz w:val="18"/>
          <w:szCs w:val="18"/>
          <w:lang w:val="en-US"/>
        </w:rPr>
        <w:t>he inertial forces acting on the spinning disc play considerable role and new research should cover this gap in</w:t>
      </w:r>
      <w:r w:rsidRPr="00E7166C">
        <w:rPr>
          <w:rFonts w:ascii="Tw Cen MT" w:eastAsia="SimSun" w:hAnsi="Tw Cen MT" w:cs="Times New Roman"/>
          <w:bCs/>
          <w:color w:val="000000"/>
          <w:sz w:val="18"/>
          <w:szCs w:val="18"/>
          <w:lang w:val="en-US"/>
        </w:rPr>
        <w:t xml:space="preserve"> classical mechanics.</w:t>
      </w:r>
    </w:p>
    <w:p w:rsidR="00E7166C" w:rsidRPr="00E7166C" w:rsidRDefault="00E7166C" w:rsidP="00E7166C">
      <w:pPr>
        <w:spacing w:after="0" w:line="276" w:lineRule="auto"/>
        <w:jc w:val="both"/>
        <w:rPr>
          <w:rFonts w:ascii="Times New Roman" w:eastAsia="MS Mincho" w:hAnsi="Times New Roman" w:cs="Times New Roman"/>
          <w:bCs/>
          <w:sz w:val="24"/>
          <w:szCs w:val="24"/>
          <w:lang w:val="en-US"/>
        </w:rPr>
      </w:pPr>
      <w:r w:rsidRPr="00E7166C">
        <w:rPr>
          <w:rFonts w:ascii="Times New Roman" w:eastAsia="SimSun" w:hAnsi="Times New Roman" w:cs="Times New Roman"/>
          <w:bCs/>
          <w:sz w:val="24"/>
          <w:szCs w:val="24"/>
          <w:lang w:val="en-US"/>
        </w:rPr>
        <w:t xml:space="preserve"> </w:t>
      </w:r>
      <w:r w:rsidRPr="00E7166C">
        <w:rPr>
          <w:rFonts w:ascii="Arial" w:eastAsia="SimSun" w:hAnsi="Times New Roman" w:cs="Times New Roman"/>
          <w:bCs/>
          <w:color w:val="BF5A14"/>
          <w:sz w:val="20"/>
          <w:szCs w:val="18"/>
          <w:lang w:val="en-US"/>
        </w:rPr>
        <w:t>Recent Publications</w:t>
      </w:r>
    </w:p>
    <w:p w:rsidR="00E7166C" w:rsidRPr="00E7166C" w:rsidRDefault="00E7166C" w:rsidP="00E7166C">
      <w:pPr>
        <w:widowControl w:val="0"/>
        <w:numPr>
          <w:ilvl w:val="0"/>
          <w:numId w:val="1"/>
        </w:numPr>
        <w:spacing w:after="0" w:line="240" w:lineRule="auto"/>
        <w:ind w:left="270" w:hanging="270"/>
        <w:jc w:val="both"/>
        <w:rPr>
          <w:rFonts w:eastAsia="Calibri" w:cstheme="minorHAnsi"/>
          <w:sz w:val="18"/>
          <w:szCs w:val="18"/>
          <w:lang w:val="en-US"/>
        </w:rPr>
      </w:pPr>
      <w:proofErr w:type="spellStart"/>
      <w:r w:rsidRPr="00E7166C">
        <w:rPr>
          <w:rFonts w:eastAsia="Calibri" w:cstheme="minorHAnsi"/>
          <w:bCs/>
          <w:sz w:val="18"/>
          <w:szCs w:val="18"/>
          <w:lang w:val="en-MY"/>
        </w:rPr>
        <w:t>Usubamatov</w:t>
      </w:r>
      <w:proofErr w:type="spellEnd"/>
      <w:r w:rsidRPr="00E7166C">
        <w:rPr>
          <w:rFonts w:eastAsia="Calibri" w:cstheme="minorHAnsi"/>
          <w:bCs/>
          <w:sz w:val="18"/>
          <w:szCs w:val="18"/>
          <w:lang w:val="en-MY"/>
        </w:rPr>
        <w:t>,</w:t>
      </w:r>
      <w:r w:rsidRPr="00E7166C">
        <w:rPr>
          <w:rFonts w:eastAsia="Calibri" w:cstheme="minorHAnsi"/>
          <w:sz w:val="18"/>
          <w:szCs w:val="18"/>
          <w:lang w:val="en-US"/>
        </w:rPr>
        <w:t xml:space="preserve"> R</w:t>
      </w:r>
      <w:r w:rsidRPr="00E7166C">
        <w:rPr>
          <w:rFonts w:eastAsia="Calibri" w:cstheme="minorHAnsi"/>
          <w:bCs/>
          <w:sz w:val="18"/>
          <w:szCs w:val="18"/>
          <w:lang w:val="en-MY"/>
        </w:rPr>
        <w:t xml:space="preserve">. </w:t>
      </w:r>
      <w:r w:rsidRPr="00E7166C">
        <w:rPr>
          <w:rFonts w:eastAsia="Calibri" w:cstheme="minorHAnsi"/>
          <w:sz w:val="18"/>
          <w:szCs w:val="18"/>
          <w:lang w:val="en-US"/>
        </w:rPr>
        <w:t xml:space="preserve">Properties of Gyroscope Motion About One Axis, International Journal of Advancements in Mechanical and Aeronautical Engineering, Vol.2, Issue 1, </w:t>
      </w:r>
      <w:proofErr w:type="gramStart"/>
      <w:r w:rsidRPr="00E7166C">
        <w:rPr>
          <w:rFonts w:eastAsia="Calibri" w:cstheme="minorHAnsi"/>
          <w:sz w:val="18"/>
          <w:szCs w:val="18"/>
          <w:lang w:val="en-US"/>
        </w:rPr>
        <w:t>ISSN :</w:t>
      </w:r>
      <w:proofErr w:type="gramEnd"/>
      <w:r w:rsidRPr="00E7166C">
        <w:rPr>
          <w:rFonts w:eastAsia="Calibri" w:cstheme="minorHAnsi"/>
          <w:sz w:val="18"/>
          <w:szCs w:val="18"/>
          <w:lang w:val="en-US"/>
        </w:rPr>
        <w:t xml:space="preserve"> 2372-4153, 2015, pp.39-44.</w:t>
      </w:r>
    </w:p>
    <w:p w:rsidR="00E7166C" w:rsidRPr="00E7166C" w:rsidRDefault="00E7166C" w:rsidP="00E7166C">
      <w:pPr>
        <w:widowControl w:val="0"/>
        <w:spacing w:after="0" w:line="240" w:lineRule="auto"/>
        <w:ind w:left="270" w:hanging="270"/>
        <w:rPr>
          <w:rFonts w:eastAsia="Tw Cen MT" w:cstheme="minorHAnsi"/>
          <w:sz w:val="18"/>
          <w:szCs w:val="18"/>
          <w:lang w:val="en-US"/>
        </w:rPr>
      </w:pPr>
      <w:r w:rsidRPr="00E7166C">
        <w:rPr>
          <w:rFonts w:eastAsia="Tw Cen MT" w:cstheme="minorHAnsi"/>
          <w:sz w:val="18"/>
          <w:szCs w:val="18"/>
          <w:lang w:val="en-US"/>
        </w:rPr>
        <w:t xml:space="preserve">2.  </w:t>
      </w:r>
      <w:proofErr w:type="spellStart"/>
      <w:r w:rsidRPr="00E7166C">
        <w:rPr>
          <w:rFonts w:eastAsia="MS Mincho" w:cstheme="minorHAnsi"/>
          <w:color w:val="131413"/>
          <w:sz w:val="18"/>
          <w:szCs w:val="18"/>
          <w:lang w:val="en-US" w:eastAsia="ja-JP"/>
        </w:rPr>
        <w:t>Usubamatov</w:t>
      </w:r>
      <w:proofErr w:type="spellEnd"/>
      <w:r w:rsidRPr="00E7166C">
        <w:rPr>
          <w:rFonts w:eastAsia="MS Mincho" w:cstheme="minorHAnsi"/>
          <w:color w:val="131413"/>
          <w:sz w:val="18"/>
          <w:szCs w:val="18"/>
          <w:lang w:val="en-US" w:eastAsia="ja-JP"/>
        </w:rPr>
        <w:t xml:space="preserve">, R., </w:t>
      </w:r>
      <w:r w:rsidRPr="00E7166C">
        <w:rPr>
          <w:rFonts w:eastAsia="Tw Cen MT" w:cstheme="minorHAnsi"/>
          <w:sz w:val="18"/>
          <w:szCs w:val="18"/>
          <w:lang w:val="en-US"/>
        </w:rPr>
        <w:t xml:space="preserve">Gyroscope’s Internal Kinetic Energy and Properties, International Journal of Advancements in Mechanical and Aeronautical Engineering Vol. </w:t>
      </w:r>
      <w:proofErr w:type="gramStart"/>
      <w:r w:rsidRPr="00E7166C">
        <w:rPr>
          <w:rFonts w:eastAsia="Tw Cen MT" w:cstheme="minorHAnsi"/>
          <w:sz w:val="18"/>
          <w:szCs w:val="18"/>
          <w:lang w:val="en-US"/>
        </w:rPr>
        <w:t>3  Issue</w:t>
      </w:r>
      <w:proofErr w:type="gramEnd"/>
      <w:r w:rsidRPr="00E7166C">
        <w:rPr>
          <w:rFonts w:eastAsia="Tw Cen MT" w:cstheme="minorHAnsi"/>
          <w:sz w:val="18"/>
          <w:szCs w:val="18"/>
          <w:lang w:val="en-US"/>
        </w:rPr>
        <w:t xml:space="preserve"> 2, 31 August, 2016., pp. 16-20.</w:t>
      </w:r>
    </w:p>
    <w:p w:rsidR="00E7166C" w:rsidRPr="00E7166C" w:rsidRDefault="00E7166C" w:rsidP="00E7166C">
      <w:pPr>
        <w:widowControl w:val="0"/>
        <w:autoSpaceDE w:val="0"/>
        <w:autoSpaceDN w:val="0"/>
        <w:adjustRightInd w:val="0"/>
        <w:spacing w:after="0" w:line="240" w:lineRule="auto"/>
        <w:ind w:left="270" w:hanging="270"/>
        <w:rPr>
          <w:rFonts w:eastAsia="Tw Cen MT" w:cstheme="minorHAnsi"/>
          <w:color w:val="000000"/>
          <w:sz w:val="18"/>
          <w:szCs w:val="18"/>
          <w:lang w:val="en-US" w:eastAsia="ru-RU"/>
        </w:rPr>
      </w:pPr>
      <w:r w:rsidRPr="00E7166C">
        <w:rPr>
          <w:rFonts w:eastAsia="Tw Cen MT" w:cstheme="minorHAnsi"/>
          <w:sz w:val="18"/>
          <w:szCs w:val="18"/>
          <w:lang w:val="en-US"/>
        </w:rPr>
        <w:t xml:space="preserve">3.  </w:t>
      </w:r>
      <w:proofErr w:type="spellStart"/>
      <w:r w:rsidRPr="00E7166C">
        <w:rPr>
          <w:rFonts w:eastAsia="MS Mincho" w:cstheme="minorHAnsi"/>
          <w:color w:val="131413"/>
          <w:sz w:val="18"/>
          <w:szCs w:val="18"/>
          <w:lang w:val="en-US" w:eastAsia="ja-JP"/>
        </w:rPr>
        <w:t>Usubamatov</w:t>
      </w:r>
      <w:proofErr w:type="spellEnd"/>
      <w:r w:rsidRPr="00E7166C">
        <w:rPr>
          <w:rFonts w:eastAsia="MS Mincho" w:cstheme="minorHAnsi"/>
          <w:color w:val="131413"/>
          <w:sz w:val="18"/>
          <w:szCs w:val="18"/>
          <w:lang w:val="en-US" w:eastAsia="ja-JP"/>
        </w:rPr>
        <w:t>,</w:t>
      </w:r>
      <w:r w:rsidRPr="00E7166C">
        <w:rPr>
          <w:rFonts w:eastAsia="Tw Cen MT" w:cstheme="minorHAnsi"/>
          <w:color w:val="000000"/>
          <w:sz w:val="18"/>
          <w:szCs w:val="18"/>
          <w:lang w:val="en-US" w:eastAsia="ru-RU"/>
        </w:rPr>
        <w:t xml:space="preserve"> </w:t>
      </w:r>
      <w:r w:rsidRPr="00E7166C">
        <w:rPr>
          <w:rFonts w:eastAsia="MS Mincho" w:cstheme="minorHAnsi"/>
          <w:color w:val="131413"/>
          <w:sz w:val="18"/>
          <w:szCs w:val="18"/>
          <w:lang w:val="en-US" w:eastAsia="ja-JP"/>
        </w:rPr>
        <w:t xml:space="preserve">R. </w:t>
      </w:r>
      <w:r w:rsidRPr="00E7166C">
        <w:rPr>
          <w:rFonts w:eastAsia="Tw Cen MT" w:cstheme="minorHAnsi"/>
          <w:color w:val="000000"/>
          <w:sz w:val="18"/>
          <w:szCs w:val="18"/>
          <w:lang w:val="en-US" w:eastAsia="ru-RU"/>
        </w:rPr>
        <w:t xml:space="preserve">A Mathematical Model for Motions of Gyroscope Suspended </w:t>
      </w:r>
      <w:proofErr w:type="gramStart"/>
      <w:r w:rsidRPr="00E7166C">
        <w:rPr>
          <w:rFonts w:eastAsia="Tw Cen MT" w:cstheme="minorHAnsi"/>
          <w:color w:val="000000"/>
          <w:sz w:val="18"/>
          <w:szCs w:val="18"/>
          <w:lang w:val="en-US" w:eastAsia="ru-RU"/>
        </w:rPr>
        <w:t>from  Flexible</w:t>
      </w:r>
      <w:proofErr w:type="gramEnd"/>
      <w:r w:rsidRPr="00E7166C">
        <w:rPr>
          <w:rFonts w:eastAsia="Tw Cen MT" w:cstheme="minorHAnsi"/>
          <w:color w:val="000000"/>
          <w:sz w:val="18"/>
          <w:szCs w:val="18"/>
          <w:lang w:val="en-US" w:eastAsia="ru-RU"/>
        </w:rPr>
        <w:t xml:space="preserve"> Cord, Cogent Engineering, </w:t>
      </w:r>
      <w:proofErr w:type="spellStart"/>
      <w:r w:rsidRPr="00E7166C">
        <w:rPr>
          <w:rFonts w:eastAsia="Tw Cen MT" w:cstheme="minorHAnsi"/>
          <w:color w:val="000000"/>
          <w:sz w:val="18"/>
          <w:szCs w:val="18"/>
          <w:lang w:val="en-US" w:eastAsia="ru-RU"/>
        </w:rPr>
        <w:t>Oktober</w:t>
      </w:r>
      <w:proofErr w:type="spellEnd"/>
      <w:r w:rsidRPr="00E7166C">
        <w:rPr>
          <w:rFonts w:eastAsia="Tw Cen MT" w:cstheme="minorHAnsi"/>
          <w:color w:val="000000"/>
          <w:sz w:val="18"/>
          <w:szCs w:val="18"/>
          <w:lang w:val="en-US" w:eastAsia="ru-RU"/>
        </w:rPr>
        <w:t>, 2016, DOI: 10.1080/23311916.2016.1245901</w:t>
      </w:r>
    </w:p>
    <w:p w:rsidR="00E7166C" w:rsidRPr="00E7166C" w:rsidRDefault="00E7166C" w:rsidP="00E7166C">
      <w:pPr>
        <w:widowControl w:val="0"/>
        <w:autoSpaceDE w:val="0"/>
        <w:autoSpaceDN w:val="0"/>
        <w:adjustRightInd w:val="0"/>
        <w:spacing w:after="0" w:line="240" w:lineRule="auto"/>
        <w:ind w:left="270" w:hanging="270"/>
        <w:rPr>
          <w:rFonts w:eastAsia="Tw Cen MT" w:cstheme="minorHAnsi"/>
          <w:bCs/>
          <w:color w:val="26282A"/>
          <w:sz w:val="18"/>
          <w:szCs w:val="18"/>
          <w:lang w:val="en-US" w:eastAsia="ru-RU"/>
        </w:rPr>
      </w:pPr>
      <w:r w:rsidRPr="00E7166C">
        <w:rPr>
          <w:rFonts w:eastAsia="Tw Cen MT" w:cstheme="minorHAnsi"/>
          <w:sz w:val="18"/>
          <w:szCs w:val="18"/>
          <w:shd w:val="clear" w:color="auto" w:fill="FFFFFF"/>
          <w:lang w:val="en-US"/>
        </w:rPr>
        <w:t>4.</w:t>
      </w:r>
      <w:r w:rsidRPr="00E7166C">
        <w:rPr>
          <w:rFonts w:eastAsia="Tw Cen MT" w:cstheme="minorHAnsi"/>
          <w:sz w:val="18"/>
          <w:szCs w:val="18"/>
          <w:lang w:val="en-US"/>
        </w:rPr>
        <w:t xml:space="preserve">  </w:t>
      </w:r>
      <w:proofErr w:type="spellStart"/>
      <w:r w:rsidRPr="00E7166C">
        <w:rPr>
          <w:rFonts w:eastAsia="Tw Cen MT" w:cstheme="minorHAnsi"/>
          <w:sz w:val="18"/>
          <w:szCs w:val="18"/>
          <w:lang w:val="en-US"/>
        </w:rPr>
        <w:t>Usubamatov</w:t>
      </w:r>
      <w:proofErr w:type="spellEnd"/>
      <w:r w:rsidRPr="00E7166C">
        <w:rPr>
          <w:rFonts w:eastAsia="Tw Cen MT" w:cstheme="minorHAnsi"/>
          <w:sz w:val="18"/>
          <w:szCs w:val="18"/>
          <w:lang w:val="en-US"/>
        </w:rPr>
        <w:t>,</w:t>
      </w:r>
      <w:r w:rsidRPr="00E7166C">
        <w:rPr>
          <w:rFonts w:eastAsia="Tw Cen MT" w:cstheme="minorHAnsi"/>
          <w:color w:val="26282A"/>
          <w:sz w:val="18"/>
          <w:szCs w:val="18"/>
          <w:lang w:val="en-US" w:eastAsia="ru-RU"/>
        </w:rPr>
        <w:t xml:space="preserve"> </w:t>
      </w:r>
      <w:r w:rsidRPr="00E7166C">
        <w:rPr>
          <w:rFonts w:eastAsia="Tw Cen MT" w:cstheme="minorHAnsi"/>
          <w:sz w:val="18"/>
          <w:szCs w:val="18"/>
          <w:lang w:val="en-US"/>
        </w:rPr>
        <w:t xml:space="preserve">R. </w:t>
      </w:r>
      <w:r w:rsidRPr="00E7166C">
        <w:rPr>
          <w:rFonts w:eastAsia="Tw Cen MT" w:cstheme="minorHAnsi"/>
          <w:color w:val="26282A"/>
          <w:sz w:val="18"/>
          <w:szCs w:val="18"/>
          <w:lang w:val="en-US" w:eastAsia="ru-RU"/>
        </w:rPr>
        <w:t xml:space="preserve">Mathematical Models for Inertial Forces Acting on a Spinning Sphere, </w:t>
      </w:r>
      <w:r w:rsidRPr="00E7166C">
        <w:rPr>
          <w:rFonts w:eastAsia="Tw Cen MT" w:cstheme="minorHAnsi"/>
          <w:bCs/>
          <w:color w:val="26282A"/>
          <w:sz w:val="18"/>
          <w:szCs w:val="18"/>
          <w:lang w:val="en-US" w:eastAsia="ru-RU"/>
        </w:rPr>
        <w:t>International Journal of Scientific and Engineering Research, Vol. 8, Issue 12, December 2017.</w:t>
      </w:r>
    </w:p>
    <w:p w:rsidR="00E7166C" w:rsidRPr="00E7166C" w:rsidRDefault="00E7166C" w:rsidP="00E7166C">
      <w:pPr>
        <w:widowControl w:val="0"/>
        <w:autoSpaceDE w:val="0"/>
        <w:autoSpaceDN w:val="0"/>
        <w:adjustRightInd w:val="0"/>
        <w:spacing w:after="0" w:line="240" w:lineRule="auto"/>
        <w:ind w:left="270" w:hanging="270"/>
        <w:rPr>
          <w:rFonts w:eastAsia="Tw Cen MT" w:cstheme="minorHAnsi"/>
          <w:sz w:val="18"/>
          <w:szCs w:val="18"/>
          <w:lang w:val="en-US"/>
        </w:rPr>
      </w:pPr>
      <w:r w:rsidRPr="00E7166C">
        <w:rPr>
          <w:rFonts w:eastAsia="Tw Cen MT" w:cstheme="minorHAnsi"/>
          <w:sz w:val="18"/>
          <w:szCs w:val="18"/>
          <w:shd w:val="clear" w:color="auto" w:fill="FFFFFF"/>
          <w:lang w:val="en-US"/>
        </w:rPr>
        <w:t xml:space="preserve">5.  </w:t>
      </w:r>
      <w:proofErr w:type="spellStart"/>
      <w:r w:rsidRPr="00E7166C">
        <w:rPr>
          <w:rFonts w:eastAsia="Tw Cen MT" w:cstheme="minorHAnsi"/>
          <w:sz w:val="18"/>
          <w:szCs w:val="18"/>
          <w:lang w:val="en-US"/>
        </w:rPr>
        <w:t>Usubamatov</w:t>
      </w:r>
      <w:proofErr w:type="spellEnd"/>
      <w:r w:rsidRPr="00E7166C">
        <w:rPr>
          <w:rFonts w:eastAsia="Tw Cen MT" w:cstheme="minorHAnsi"/>
          <w:sz w:val="18"/>
          <w:szCs w:val="18"/>
          <w:lang w:val="en-US"/>
        </w:rPr>
        <w:t xml:space="preserve">, </w:t>
      </w:r>
      <w:proofErr w:type="spellStart"/>
      <w:proofErr w:type="gramStart"/>
      <w:r w:rsidRPr="00E7166C">
        <w:rPr>
          <w:rFonts w:eastAsia="Tw Cen MT" w:cstheme="minorHAnsi"/>
          <w:sz w:val="18"/>
          <w:szCs w:val="18"/>
          <w:lang w:val="en-US"/>
        </w:rPr>
        <w:t>R.Mathematical</w:t>
      </w:r>
      <w:proofErr w:type="spellEnd"/>
      <w:proofErr w:type="gramEnd"/>
      <w:r w:rsidRPr="00E7166C">
        <w:rPr>
          <w:rFonts w:eastAsia="Tw Cen MT" w:cstheme="minorHAnsi"/>
          <w:sz w:val="18"/>
          <w:szCs w:val="18"/>
          <w:lang w:val="en-US"/>
        </w:rPr>
        <w:t xml:space="preserve"> models for gyroscope properties, Mathematics in engineering, science and aerospace, Vol.8, No.3, pp.359-371, 2017.</w:t>
      </w:r>
    </w:p>
    <w:p w:rsidR="00E7166C" w:rsidRPr="00E7166C" w:rsidRDefault="00E7166C" w:rsidP="00E7166C">
      <w:pPr>
        <w:widowControl w:val="0"/>
        <w:spacing w:after="0" w:line="240" w:lineRule="auto"/>
        <w:ind w:left="270" w:hanging="270"/>
        <w:rPr>
          <w:rFonts w:eastAsia="Tw Cen MT" w:cstheme="minorHAnsi"/>
          <w:color w:val="26282A"/>
          <w:sz w:val="18"/>
          <w:szCs w:val="18"/>
          <w:lang w:val="en-GB" w:eastAsia="ru-RU"/>
        </w:rPr>
      </w:pPr>
      <w:r w:rsidRPr="00E7166C">
        <w:rPr>
          <w:rFonts w:eastAsia="Tw Cen MT" w:cstheme="minorHAnsi"/>
          <w:sz w:val="18"/>
          <w:szCs w:val="18"/>
          <w:lang w:val="en-GB" w:eastAsia="ru-RU"/>
        </w:rPr>
        <w:t xml:space="preserve">6.  </w:t>
      </w:r>
      <w:proofErr w:type="spellStart"/>
      <w:r w:rsidRPr="00E7166C">
        <w:rPr>
          <w:rFonts w:eastAsia="Tw Cen MT" w:cstheme="minorHAnsi"/>
          <w:sz w:val="18"/>
          <w:szCs w:val="18"/>
          <w:lang w:val="en-US"/>
        </w:rPr>
        <w:t>Usubamatov</w:t>
      </w:r>
      <w:proofErr w:type="spellEnd"/>
      <w:r w:rsidRPr="00E7166C">
        <w:rPr>
          <w:rFonts w:eastAsia="Tw Cen MT" w:cstheme="minorHAnsi"/>
          <w:sz w:val="18"/>
          <w:szCs w:val="18"/>
          <w:lang w:val="en-US"/>
        </w:rPr>
        <w:t xml:space="preserve">, R. Inertial Forces Acting on Gyroscope, Journal of   Mechanical Science and Technology, 32 (1), </w:t>
      </w:r>
      <w:r w:rsidRPr="00E7166C">
        <w:rPr>
          <w:rFonts w:eastAsia="Tw Cen MT" w:cstheme="minorHAnsi"/>
          <w:color w:val="26282A"/>
          <w:sz w:val="18"/>
          <w:szCs w:val="18"/>
          <w:lang w:val="en-GB" w:eastAsia="ru-RU"/>
        </w:rPr>
        <w:t>2018, pp. 101-108</w:t>
      </w:r>
    </w:p>
    <w:p w:rsidR="00E7166C" w:rsidRPr="00E7166C" w:rsidRDefault="00E7166C" w:rsidP="00E7166C">
      <w:pPr>
        <w:widowControl w:val="0"/>
        <w:spacing w:after="0" w:line="240" w:lineRule="auto"/>
        <w:ind w:left="270" w:hanging="270"/>
        <w:rPr>
          <w:rFonts w:eastAsia="Tw Cen MT" w:cstheme="minorHAnsi"/>
          <w:sz w:val="18"/>
          <w:szCs w:val="18"/>
          <w:lang w:val="en-US"/>
        </w:rPr>
      </w:pPr>
      <w:r w:rsidRPr="00E7166C">
        <w:rPr>
          <w:rFonts w:eastAsia="Tw Cen MT" w:cstheme="minorHAnsi"/>
          <w:color w:val="26282A"/>
          <w:sz w:val="18"/>
          <w:szCs w:val="18"/>
          <w:shd w:val="clear" w:color="auto" w:fill="FFFFFF"/>
          <w:lang w:val="en-US"/>
        </w:rPr>
        <w:t xml:space="preserve">7.  </w:t>
      </w:r>
      <w:proofErr w:type="spellStart"/>
      <w:r w:rsidRPr="00E7166C">
        <w:rPr>
          <w:rFonts w:eastAsia="Tw Cen MT" w:cstheme="minorHAnsi"/>
          <w:color w:val="26282A"/>
          <w:sz w:val="18"/>
          <w:szCs w:val="18"/>
          <w:shd w:val="clear" w:color="auto" w:fill="FFFFFF"/>
          <w:lang w:val="en-US"/>
        </w:rPr>
        <w:t>Usubamatov</w:t>
      </w:r>
      <w:proofErr w:type="spellEnd"/>
      <w:r w:rsidRPr="00E7166C">
        <w:rPr>
          <w:rFonts w:eastAsia="Tw Cen MT" w:cstheme="minorHAnsi"/>
          <w:color w:val="26282A"/>
          <w:sz w:val="18"/>
          <w:szCs w:val="18"/>
          <w:shd w:val="clear" w:color="auto" w:fill="FFFFFF"/>
          <w:lang w:val="en-US"/>
        </w:rPr>
        <w:t xml:space="preserve"> </w:t>
      </w:r>
      <w:r w:rsidRPr="00E7166C">
        <w:rPr>
          <w:rFonts w:eastAsia="Tw Cen MT" w:cstheme="minorHAnsi"/>
          <w:sz w:val="18"/>
          <w:szCs w:val="18"/>
          <w:lang w:val="en-US"/>
        </w:rPr>
        <w:t>and</w:t>
      </w:r>
      <w:r w:rsidRPr="00E7166C">
        <w:rPr>
          <w:rFonts w:eastAsia="Tw Cen MT" w:cstheme="minorHAnsi"/>
          <w:b/>
          <w:sz w:val="18"/>
          <w:szCs w:val="18"/>
          <w:lang w:val="en-GB"/>
        </w:rPr>
        <w:t xml:space="preserve"> </w:t>
      </w:r>
      <w:r w:rsidRPr="00E7166C">
        <w:rPr>
          <w:rFonts w:eastAsia="Tw Cen MT" w:cstheme="minorHAnsi"/>
          <w:sz w:val="18"/>
          <w:szCs w:val="18"/>
          <w:lang w:val="en-US"/>
        </w:rPr>
        <w:t xml:space="preserve">A. </w:t>
      </w:r>
      <w:proofErr w:type="spellStart"/>
      <w:r w:rsidRPr="00E7166C">
        <w:rPr>
          <w:rFonts w:eastAsia="Tw Cen MT" w:cstheme="minorHAnsi"/>
          <w:sz w:val="18"/>
          <w:szCs w:val="18"/>
          <w:lang w:val="en-US"/>
        </w:rPr>
        <w:t>Omorova</w:t>
      </w:r>
      <w:proofErr w:type="spellEnd"/>
      <w:r w:rsidRPr="00E7166C">
        <w:rPr>
          <w:rFonts w:eastAsia="Tw Cen MT" w:cstheme="minorHAnsi"/>
          <w:sz w:val="18"/>
          <w:szCs w:val="18"/>
          <w:lang w:val="en-US"/>
        </w:rPr>
        <w:t xml:space="preserve">. </w:t>
      </w:r>
      <w:r w:rsidRPr="00E7166C">
        <w:rPr>
          <w:rFonts w:eastAsia="Tw Cen MT" w:cstheme="minorHAnsi"/>
          <w:color w:val="26282A"/>
          <w:sz w:val="18"/>
          <w:szCs w:val="18"/>
          <w:shd w:val="clear" w:color="auto" w:fill="FFFFFF"/>
          <w:lang w:val="en-US"/>
        </w:rPr>
        <w:t xml:space="preserve">R. A Mathematical Model </w:t>
      </w:r>
      <w:proofErr w:type="gramStart"/>
      <w:r w:rsidRPr="00E7166C">
        <w:rPr>
          <w:rFonts w:eastAsia="Tw Cen MT" w:cstheme="minorHAnsi"/>
          <w:color w:val="26282A"/>
          <w:sz w:val="18"/>
          <w:szCs w:val="18"/>
          <w:shd w:val="clear" w:color="auto" w:fill="FFFFFF"/>
          <w:lang w:val="en-US"/>
        </w:rPr>
        <w:t>for  Top</w:t>
      </w:r>
      <w:proofErr w:type="gramEnd"/>
      <w:r w:rsidRPr="00E7166C">
        <w:rPr>
          <w:rFonts w:eastAsia="Tw Cen MT" w:cstheme="minorHAnsi"/>
          <w:color w:val="26282A"/>
          <w:sz w:val="18"/>
          <w:szCs w:val="18"/>
          <w:shd w:val="clear" w:color="auto" w:fill="FFFFFF"/>
          <w:lang w:val="en-US"/>
        </w:rPr>
        <w:t xml:space="preserve"> Nutation Based on Inertial Forces of Distributed Masses,  Mathematical Problems in Engineering, vol. 2018, Article ID  6132891, 10 pages, 2018. doi:10.1155/2018/6132891.</w:t>
      </w:r>
    </w:p>
    <w:p w:rsidR="00E7166C" w:rsidRPr="00E7166C" w:rsidRDefault="00E7166C" w:rsidP="00E7166C">
      <w:pPr>
        <w:widowControl w:val="0"/>
        <w:spacing w:before="3" w:after="0" w:line="240" w:lineRule="auto"/>
        <w:rPr>
          <w:rFonts w:eastAsia="Tw Cen MT" w:cstheme="minorHAnsi"/>
          <w:sz w:val="18"/>
          <w:szCs w:val="18"/>
          <w:lang w:val="en-US"/>
        </w:rPr>
      </w:pPr>
    </w:p>
    <w:p w:rsidR="00E7166C" w:rsidRPr="00E7166C" w:rsidRDefault="00E7166C" w:rsidP="00E7166C">
      <w:pPr>
        <w:widowControl w:val="0"/>
        <w:spacing w:after="0" w:line="240" w:lineRule="auto"/>
        <w:rPr>
          <w:rFonts w:eastAsia="Tw Cen MT" w:cstheme="minorHAnsi"/>
          <w:sz w:val="18"/>
          <w:szCs w:val="18"/>
          <w:lang w:val="en-US"/>
        </w:rPr>
        <w:sectPr w:rsidR="00E7166C" w:rsidRPr="00E7166C" w:rsidSect="00FD39F3">
          <w:type w:val="continuous"/>
          <w:pgSz w:w="11906" w:h="16838"/>
          <w:pgMar w:top="720" w:right="720" w:bottom="720" w:left="720" w:header="708" w:footer="708" w:gutter="0"/>
          <w:cols w:num="2" w:space="708"/>
          <w:docGrid w:linePitch="360"/>
        </w:sectPr>
      </w:pPr>
    </w:p>
    <w:p w:rsidR="00E7166C" w:rsidRPr="00E7166C" w:rsidRDefault="00E7166C" w:rsidP="00E7166C">
      <w:pPr>
        <w:widowControl w:val="0"/>
        <w:spacing w:after="0" w:line="240" w:lineRule="auto"/>
        <w:ind w:left="1416"/>
        <w:rPr>
          <w:rFonts w:eastAsia="Tw Cen MT" w:cstheme="minorHAnsi"/>
          <w:sz w:val="18"/>
          <w:szCs w:val="18"/>
          <w:lang w:val="en-US"/>
        </w:rPr>
      </w:pPr>
      <w:r w:rsidRPr="00E7166C">
        <w:rPr>
          <w:rFonts w:ascii="Tw Cen MT" w:eastAsia="Tw Cen MT" w:hAnsi="Tw Cen MT" w:cs="Tw Cen MT"/>
          <w:noProof/>
          <w:lang w:eastAsia="ru-RU"/>
        </w:rPr>
        <mc:AlternateContent>
          <mc:Choice Requires="wpg">
            <w:drawing>
              <wp:inline distT="0" distB="0" distL="0" distR="0" wp14:anchorId="2E259876" wp14:editId="7356C187">
                <wp:extent cx="3975735" cy="25400"/>
                <wp:effectExtent l="0" t="0" r="5715"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1"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6A3491" id="Group 10"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3IQ93eQIAAH4FAAAOAAAA&#10;AAAAAAAAAAAAAC4CAABkcnMvZTJvRG9jLnhtbFBLAQItABQABgAIAAAAIQDSSW852wAAAAMBAAAP&#10;AAAAAAAAAAAAAAAAANMEAABkcnMvZG93bnJldi54bWxQSwUGAAAAAAQABADzAAAA2w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" strokecolor="#004080" strokeweight="2pt"/>
                <w10:anchorlock/>
              </v:group>
            </w:pict>
          </mc:Fallback>
        </mc:AlternateContent>
      </w:r>
    </w:p>
    <w:p w:rsidR="00E7166C" w:rsidRPr="00E7166C" w:rsidRDefault="00E7166C" w:rsidP="00E7166C">
      <w:pPr>
        <w:widowControl w:val="0"/>
        <w:spacing w:after="0" w:line="240" w:lineRule="auto"/>
        <w:rPr>
          <w:rFonts w:eastAsia="Tw Cen MT" w:cstheme="minorHAnsi"/>
          <w:sz w:val="18"/>
          <w:szCs w:val="18"/>
          <w:lang w:val="en-US"/>
        </w:rPr>
      </w:pPr>
    </w:p>
    <w:p w:rsidR="00E7166C" w:rsidRPr="00E7166C" w:rsidRDefault="00E7166C" w:rsidP="00E7166C">
      <w:pPr>
        <w:widowControl w:val="0"/>
        <w:spacing w:after="0" w:line="240" w:lineRule="auto"/>
        <w:rPr>
          <w:rFonts w:eastAsia="Tw Cen MT" w:cstheme="minorHAnsi"/>
          <w:sz w:val="18"/>
          <w:szCs w:val="18"/>
          <w:lang w:val="en-US"/>
        </w:rPr>
      </w:pPr>
    </w:p>
    <w:p w:rsidR="00E7166C" w:rsidRPr="00E7166C" w:rsidRDefault="00E7166C" w:rsidP="00E7166C">
      <w:pPr>
        <w:widowControl w:val="0"/>
        <w:spacing w:before="92" w:after="0" w:line="240" w:lineRule="auto"/>
        <w:ind w:right="4234"/>
        <w:rPr>
          <w:rFonts w:ascii="Arial" w:eastAsia="Tw Cen MT" w:hAnsi="Tw Cen MT" w:cs="Tw Cen MT"/>
          <w:lang w:val="en-US"/>
        </w:rPr>
      </w:pPr>
      <w:r w:rsidRPr="00E7166C">
        <w:rPr>
          <w:rFonts w:eastAsia="Tw Cen MT" w:cstheme="minorHAnsi"/>
          <w:sz w:val="18"/>
          <w:szCs w:val="18"/>
          <w:lang w:val="en-US"/>
        </w:rPr>
        <w:tab/>
      </w:r>
      <w:r w:rsidRPr="00E7166C">
        <w:rPr>
          <w:rFonts w:ascii="Tw Cen MT" w:eastAsia="Tw Cen MT" w:hAnsi="Tw Cen MT" w:cs="Tw Cen MT"/>
          <w:noProof/>
          <w:lang w:eastAsia="ru-RU"/>
        </w:rPr>
        <w:drawing>
          <wp:inline distT="0" distB="0" distL="0" distR="0" wp14:anchorId="624B5000" wp14:editId="7E4908DB">
            <wp:extent cx="792041" cy="1022350"/>
            <wp:effectExtent l="19050" t="0" r="8059" b="0"/>
            <wp:docPr id="1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793735" cy="1024536"/>
                    </a:xfrm>
                    <a:prstGeom prst="rect">
                      <a:avLst/>
                    </a:prstGeom>
                    <a:noFill/>
                    <a:ln w="9525">
                      <a:noFill/>
                      <a:miter lim="800000"/>
                      <a:headEnd/>
                      <a:tailEnd/>
                    </a:ln>
                  </pic:spPr>
                </pic:pic>
              </a:graphicData>
            </a:graphic>
          </wp:inline>
        </w:drawing>
      </w:r>
      <w:r w:rsidRPr="00E7166C">
        <w:rPr>
          <w:rFonts w:ascii="Arial" w:eastAsia="Tw Cen MT" w:hAnsi="Tw Cen MT" w:cs="Tw Cen MT"/>
          <w:color w:val="BF5A14"/>
          <w:lang w:val="en-US"/>
        </w:rPr>
        <w:t xml:space="preserve">Biography  </w:t>
      </w:r>
    </w:p>
    <w:p w:rsidR="00E7166C" w:rsidRPr="00E7166C" w:rsidRDefault="00E7166C" w:rsidP="00E7166C">
      <w:pPr>
        <w:widowControl w:val="0"/>
        <w:spacing w:before="62" w:after="0" w:line="240" w:lineRule="auto"/>
        <w:ind w:right="26"/>
        <w:rPr>
          <w:rFonts w:ascii="Arial" w:eastAsia="Tw Cen MT" w:hAnsi="Arial" w:cs="Arial"/>
          <w:sz w:val="14"/>
          <w:szCs w:val="14"/>
          <w:lang w:val="en-US"/>
        </w:rPr>
      </w:pPr>
      <w:proofErr w:type="spellStart"/>
      <w:r w:rsidRPr="00E7166C">
        <w:rPr>
          <w:rFonts w:ascii="Arial" w:eastAsia="Tw Cen MT" w:hAnsi="Arial" w:cs="Arial"/>
          <w:sz w:val="14"/>
          <w:szCs w:val="14"/>
          <w:lang w:val="en-US"/>
        </w:rPr>
        <w:t>Ryspek</w:t>
      </w:r>
      <w:proofErr w:type="spellEnd"/>
      <w:r w:rsidRPr="00E7166C">
        <w:rPr>
          <w:rFonts w:ascii="Arial" w:eastAsia="Tw Cen MT" w:hAnsi="Arial" w:cs="Arial"/>
          <w:sz w:val="14"/>
          <w:szCs w:val="14"/>
          <w:lang w:val="en-US"/>
        </w:rPr>
        <w:t xml:space="preserve"> </w:t>
      </w:r>
      <w:proofErr w:type="spellStart"/>
      <w:r w:rsidRPr="00E7166C">
        <w:rPr>
          <w:rFonts w:ascii="Arial" w:eastAsia="Tw Cen MT" w:hAnsi="Arial" w:cs="Arial"/>
          <w:sz w:val="14"/>
          <w:szCs w:val="14"/>
          <w:lang w:val="en-US"/>
        </w:rPr>
        <w:t>Usubamatov</w:t>
      </w:r>
      <w:proofErr w:type="spellEnd"/>
      <w:r w:rsidRPr="00E7166C">
        <w:rPr>
          <w:rFonts w:ascii="Arial" w:eastAsia="Tw Cen MT" w:hAnsi="Arial" w:cs="Arial"/>
          <w:sz w:val="14"/>
          <w:szCs w:val="14"/>
          <w:lang w:val="en-US"/>
        </w:rPr>
        <w:t xml:space="preserve"> has graduated as professional engineer and </w:t>
      </w:r>
      <w:proofErr w:type="spellStart"/>
      <w:proofErr w:type="gramStart"/>
      <w:r w:rsidRPr="00E7166C">
        <w:rPr>
          <w:rFonts w:ascii="Arial" w:eastAsia="Tw Cen MT" w:hAnsi="Arial" w:cs="Arial"/>
          <w:sz w:val="14"/>
          <w:szCs w:val="14"/>
          <w:lang w:val="en-US"/>
        </w:rPr>
        <w:t>Ph.D</w:t>
      </w:r>
      <w:proofErr w:type="spellEnd"/>
      <w:proofErr w:type="gramEnd"/>
      <w:r w:rsidRPr="00E7166C">
        <w:rPr>
          <w:rFonts w:ascii="Arial" w:eastAsia="Tw Cen MT" w:hAnsi="Arial" w:cs="Arial"/>
          <w:sz w:val="14"/>
          <w:szCs w:val="14"/>
          <w:lang w:val="en-US"/>
        </w:rPr>
        <w:t xml:space="preserve"> from Bauman Moscow State Technical University and Doctor of Technical Sciences from Academy of Sciences of Kyrgyzstan. He worked as an engineer-designer of machine tools at engineering company. He is a professor of Kyrgyz State Technical University and worked at universities in Malaysia. He has published more than 300 papers in reputed journals, more than 60 patents of inventions in engineering and seven books in area of manufacturing engineering. He supervised six </w:t>
      </w:r>
      <w:proofErr w:type="spellStart"/>
      <w:proofErr w:type="gramStart"/>
      <w:r w:rsidRPr="00E7166C">
        <w:rPr>
          <w:rFonts w:ascii="Arial" w:eastAsia="Tw Cen MT" w:hAnsi="Arial" w:cs="Arial"/>
          <w:sz w:val="14"/>
          <w:szCs w:val="14"/>
          <w:lang w:val="en-US"/>
        </w:rPr>
        <w:t>Ph.D</w:t>
      </w:r>
      <w:proofErr w:type="spellEnd"/>
      <w:proofErr w:type="gramEnd"/>
      <w:r w:rsidRPr="00E7166C">
        <w:rPr>
          <w:rFonts w:ascii="Arial" w:eastAsia="Tw Cen MT" w:hAnsi="Arial" w:cs="Arial"/>
          <w:sz w:val="14"/>
          <w:szCs w:val="14"/>
          <w:lang w:val="en-US"/>
        </w:rPr>
        <w:t xml:space="preserve"> and several dozens of MSc. students. His research interests in area of Gyroscope theory and </w:t>
      </w:r>
      <w:r>
        <w:rPr>
          <w:rFonts w:ascii="Arial" w:eastAsia="Tw Cen MT" w:hAnsi="Arial" w:cs="Arial"/>
          <w:sz w:val="14"/>
          <w:szCs w:val="14"/>
          <w:lang w:val="en-US"/>
        </w:rPr>
        <w:t xml:space="preserve">Manufacturing </w:t>
      </w:r>
      <w:bookmarkStart w:id="0" w:name="_GoBack"/>
      <w:bookmarkEnd w:id="0"/>
      <w:r w:rsidRPr="00E7166C">
        <w:rPr>
          <w:rFonts w:ascii="Arial" w:eastAsia="Tw Cen MT" w:hAnsi="Arial" w:cs="Arial"/>
          <w:sz w:val="14"/>
          <w:szCs w:val="14"/>
          <w:lang w:val="en-US"/>
        </w:rPr>
        <w:t>Productivity theory for Industrial Engineering</w:t>
      </w:r>
    </w:p>
    <w:p w:rsidR="00E7166C" w:rsidRPr="00E7166C" w:rsidRDefault="00E7166C" w:rsidP="00E7166C">
      <w:pPr>
        <w:widowControl w:val="0"/>
        <w:spacing w:before="62" w:after="0" w:line="240" w:lineRule="auto"/>
        <w:ind w:right="26"/>
        <w:jc w:val="center"/>
        <w:rPr>
          <w:rFonts w:ascii="Arial" w:eastAsia="Tw Cen MT" w:hAnsi="Tw Cen MT" w:cs="Tw Cen MT"/>
          <w:sz w:val="14"/>
          <w:lang w:val="en-US"/>
        </w:rPr>
      </w:pPr>
      <w:r w:rsidRPr="00E7166C">
        <w:rPr>
          <w:rFonts w:ascii="Arial" w:eastAsia="Tw Cen MT" w:hAnsi="Tw Cen MT" w:cs="Tw Cen MT"/>
          <w:sz w:val="14"/>
          <w:lang w:val="en-US"/>
        </w:rPr>
        <w:t xml:space="preserve">Email: </w:t>
      </w:r>
    </w:p>
    <w:p w:rsidR="00E7166C" w:rsidRPr="00E7166C" w:rsidRDefault="00E7166C" w:rsidP="00E7166C">
      <w:pPr>
        <w:widowControl w:val="0"/>
        <w:spacing w:before="62" w:after="0" w:line="240" w:lineRule="auto"/>
        <w:ind w:left="4217" w:right="4235"/>
        <w:jc w:val="center"/>
        <w:rPr>
          <w:rFonts w:ascii="Arial" w:eastAsia="Tw Cen MT" w:hAnsi="Tw Cen MT" w:cs="Tw Cen MT"/>
          <w:color w:val="2E74B5" w:themeColor="accent1" w:themeShade="BF"/>
          <w:sz w:val="14"/>
          <w:lang w:val="en-US"/>
        </w:rPr>
      </w:pPr>
      <w:r w:rsidRPr="00E7166C">
        <w:rPr>
          <w:rFonts w:ascii="Arial" w:eastAsia="Tw Cen MT" w:hAnsi="Tw Cen MT" w:cs="Tw Cen MT"/>
          <w:color w:val="2E74B5" w:themeColor="accent1" w:themeShade="BF"/>
          <w:sz w:val="14"/>
          <w:lang w:val="en-US"/>
        </w:rPr>
        <w:t>ryspek0701@yahoo.com</w:t>
      </w:r>
    </w:p>
    <w:p w:rsidR="00E7166C" w:rsidRPr="00E7166C" w:rsidRDefault="00E7166C" w:rsidP="00E7166C">
      <w:pPr>
        <w:widowControl w:val="0"/>
        <w:spacing w:before="2" w:after="0" w:line="240" w:lineRule="auto"/>
        <w:rPr>
          <w:rFonts w:ascii="Arial" w:eastAsia="Tw Cen MT" w:hAnsi="Tw Cen MT" w:cs="Tw Cen MT"/>
          <w:sz w:val="19"/>
          <w:szCs w:val="18"/>
          <w:lang w:val="en-US"/>
        </w:rPr>
      </w:pPr>
      <w:r w:rsidRPr="00E7166C">
        <w:rPr>
          <w:rFonts w:ascii="Tw Cen MT" w:eastAsia="Tw Cen MT" w:hAnsi="Tw Cen MT" w:cs="Tw Cen MT"/>
          <w:noProof/>
          <w:sz w:val="18"/>
          <w:szCs w:val="18"/>
          <w:lang w:eastAsia="ru-RU"/>
        </w:rPr>
        <mc:AlternateContent>
          <mc:Choice Requires="wps">
            <w:drawing>
              <wp:anchor distT="0" distB="0" distL="0" distR="0" simplePos="0" relativeHeight="251659264" behindDoc="0" locked="0" layoutInCell="1" allowOverlap="1" wp14:anchorId="52E5B93C" wp14:editId="5200206B">
                <wp:simplePos x="0" y="0"/>
                <wp:positionH relativeFrom="page">
                  <wp:posOffset>2058670</wp:posOffset>
                </wp:positionH>
                <wp:positionV relativeFrom="paragraph">
                  <wp:posOffset>168275</wp:posOffset>
                </wp:positionV>
                <wp:extent cx="3442335" cy="0"/>
                <wp:effectExtent l="0" t="0" r="24765" b="19050"/>
                <wp:wrapTopAndBottom/>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AE8344" id="Straight Connector 12"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v3G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C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DES/cY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E7166C" w:rsidRPr="00E7166C" w:rsidRDefault="00E7166C" w:rsidP="00E7166C">
      <w:pPr>
        <w:widowControl w:val="0"/>
        <w:tabs>
          <w:tab w:val="left" w:pos="1980"/>
        </w:tabs>
        <w:spacing w:after="0" w:line="240" w:lineRule="auto"/>
        <w:rPr>
          <w:rFonts w:eastAsia="Tw Cen MT" w:cstheme="minorHAnsi"/>
          <w:sz w:val="18"/>
          <w:szCs w:val="18"/>
          <w:lang w:val="en-US"/>
        </w:rPr>
      </w:pPr>
    </w:p>
    <w:p w:rsidR="001A2066" w:rsidRDefault="001A2066"/>
    <w:sectPr w:rsidR="001A2066" w:rsidSect="00FD39F3">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82AF7"/>
    <w:multiLevelType w:val="hybridMultilevel"/>
    <w:tmpl w:val="6A5EEE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66C"/>
    <w:rsid w:val="001A2066"/>
    <w:rsid w:val="00E716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E5B48"/>
  <w15:chartTrackingRefBased/>
  <w15:docId w15:val="{E2FE2801-9E03-41E3-8160-C217C712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2018-03-27T02:57:00Z</dcterms:created>
  <dcterms:modified xsi:type="dcterms:W3CDTF">2018-03-27T02:58:00Z</dcterms:modified>
</cp:coreProperties>
</file>