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719" w:rsidRPr="001F62DF" w:rsidRDefault="00B65719" w:rsidP="00360C2B">
      <w:pPr>
        <w:bidi w:val="0"/>
        <w:rPr>
          <w:rFonts w:asciiTheme="majorBidi" w:hAnsiTheme="majorBidi" w:cstheme="majorBidi"/>
          <w:sz w:val="28"/>
          <w:szCs w:val="28"/>
        </w:rPr>
      </w:pPr>
    </w:p>
    <w:p w:rsidR="001F62DF" w:rsidRPr="001F62DF" w:rsidRDefault="001F62DF" w:rsidP="001F62DF">
      <w:pPr>
        <w:bidi w:val="0"/>
        <w:spacing w:after="0" w:line="270" w:lineRule="atLeast"/>
        <w:jc w:val="center"/>
        <w:textAlignment w:val="baseline"/>
        <w:rPr>
          <w:rFonts w:asciiTheme="majorBidi" w:hAnsiTheme="majorBidi" w:cstheme="majorBidi"/>
          <w:b/>
          <w:bCs/>
          <w:sz w:val="28"/>
          <w:szCs w:val="28"/>
        </w:rPr>
      </w:pPr>
      <w:r w:rsidRPr="001F62DF">
        <w:rPr>
          <w:rFonts w:ascii="Verdana" w:eastAsia="Times New Roman" w:hAnsi="Verdana" w:cs="Times New Roman"/>
          <w:color w:val="555555"/>
          <w:sz w:val="28"/>
          <w:szCs w:val="28"/>
          <w:lang w:bidi="ar-SA"/>
        </w:rPr>
        <w:br/>
      </w:r>
      <w:r w:rsidRPr="001F62DF">
        <w:rPr>
          <w:rFonts w:asciiTheme="majorBidi" w:hAnsiTheme="majorBidi" w:cstheme="majorBidi"/>
          <w:b/>
          <w:bCs/>
          <w:sz w:val="28"/>
          <w:szCs w:val="28"/>
        </w:rPr>
        <w:t xml:space="preserve">Prevalence and antimicrobial resistance of </w:t>
      </w:r>
      <w:proofErr w:type="spellStart"/>
      <w:r w:rsidRPr="001F62DF">
        <w:rPr>
          <w:rFonts w:asciiTheme="majorBidi" w:hAnsiTheme="majorBidi" w:cstheme="majorBidi"/>
          <w:b/>
          <w:bCs/>
          <w:i/>
          <w:iCs/>
          <w:sz w:val="28"/>
          <w:szCs w:val="28"/>
        </w:rPr>
        <w:t>Shigella</w:t>
      </w:r>
      <w:proofErr w:type="spellEnd"/>
      <w:r w:rsidRPr="001F62DF">
        <w:rPr>
          <w:rFonts w:asciiTheme="majorBidi" w:hAnsiTheme="majorBidi" w:cstheme="majorBidi"/>
          <w:b/>
          <w:bCs/>
          <w:sz w:val="28"/>
          <w:szCs w:val="28"/>
        </w:rPr>
        <w:t xml:space="preserve"> species isolated from </w:t>
      </w:r>
    </w:p>
    <w:p w:rsidR="001F62DF" w:rsidRPr="001F62DF" w:rsidRDefault="001F62DF" w:rsidP="001F62DF">
      <w:pPr>
        <w:bidi w:val="0"/>
        <w:spacing w:after="0" w:line="270" w:lineRule="atLeast"/>
        <w:jc w:val="center"/>
        <w:textAlignment w:val="baseline"/>
        <w:rPr>
          <w:rFonts w:ascii="Verdana" w:eastAsia="Times New Roman" w:hAnsi="Verdana" w:cs="Times New Roman"/>
          <w:b/>
          <w:bCs/>
          <w:color w:val="555555"/>
          <w:sz w:val="28"/>
          <w:szCs w:val="28"/>
          <w:lang w:bidi="ar-SA"/>
        </w:rPr>
      </w:pPr>
      <w:proofErr w:type="gramStart"/>
      <w:r w:rsidRPr="001F62DF">
        <w:rPr>
          <w:rFonts w:asciiTheme="majorBidi" w:hAnsiTheme="majorBidi" w:cstheme="majorBidi"/>
          <w:b/>
          <w:bCs/>
          <w:sz w:val="28"/>
          <w:szCs w:val="28"/>
        </w:rPr>
        <w:t>diarrheal</w:t>
      </w:r>
      <w:proofErr w:type="gramEnd"/>
      <w:r w:rsidRPr="001F62DF">
        <w:rPr>
          <w:rFonts w:asciiTheme="majorBidi" w:hAnsiTheme="majorBidi" w:cstheme="majorBidi"/>
          <w:b/>
          <w:bCs/>
          <w:sz w:val="28"/>
          <w:szCs w:val="28"/>
        </w:rPr>
        <w:t xml:space="preserve"> patients in Ahvaz, southwest Iran</w:t>
      </w:r>
    </w:p>
    <w:p w:rsidR="001F62DF" w:rsidRPr="001F62DF" w:rsidRDefault="001F62DF" w:rsidP="001F62DF">
      <w:pPr>
        <w:bidi w:val="0"/>
        <w:spacing w:after="0" w:line="270" w:lineRule="atLeast"/>
        <w:jc w:val="center"/>
        <w:textAlignment w:val="baseline"/>
        <w:rPr>
          <w:rFonts w:ascii="Verdana" w:eastAsia="Times New Roman" w:hAnsi="Verdana" w:cs="Times New Roman"/>
          <w:b/>
          <w:bCs/>
          <w:color w:val="555555"/>
          <w:sz w:val="19"/>
          <w:szCs w:val="19"/>
          <w:lang w:bidi="ar-SA"/>
        </w:rPr>
      </w:pPr>
    </w:p>
    <w:p w:rsidR="00360C2B" w:rsidRDefault="00360C2B" w:rsidP="00360C2B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  <w:r w:rsidRPr="00360C2B">
        <w:rPr>
          <w:rFonts w:asciiTheme="majorBidi" w:hAnsiTheme="majorBidi" w:cstheme="majorBidi"/>
          <w:sz w:val="24"/>
          <w:szCs w:val="24"/>
        </w:rPr>
        <w:t>Ahmad Farajzadeh-Sheikh</w:t>
      </w:r>
      <w:r w:rsidRPr="00360C2B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360C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360C2B">
        <w:rPr>
          <w:rFonts w:asciiTheme="majorBidi" w:hAnsiTheme="majorBidi" w:cstheme="majorBidi"/>
          <w:sz w:val="24"/>
          <w:szCs w:val="24"/>
          <w:u w:val="single"/>
        </w:rPr>
        <w:t>Saeed</w:t>
      </w:r>
      <w:proofErr w:type="spellEnd"/>
      <w:r w:rsidRPr="00360C2B">
        <w:rPr>
          <w:rFonts w:asciiTheme="majorBidi" w:hAnsiTheme="majorBidi" w:cstheme="majorBidi"/>
          <w:sz w:val="24"/>
          <w:szCs w:val="24"/>
          <w:u w:val="single"/>
        </w:rPr>
        <w:t xml:space="preserve"> Khoshnood</w:t>
      </w:r>
      <w:r w:rsidRPr="00360C2B">
        <w:rPr>
          <w:rFonts w:asciiTheme="majorBidi" w:hAnsiTheme="majorBidi" w:cstheme="majorBidi"/>
          <w:sz w:val="24"/>
          <w:szCs w:val="24"/>
          <w:u w:val="single"/>
          <w:vertAlign w:val="superscript"/>
        </w:rPr>
        <w:t>2</w:t>
      </w:r>
      <w:r w:rsidRPr="00360C2B">
        <w:rPr>
          <w:rFonts w:asciiTheme="majorBidi" w:hAnsiTheme="majorBidi" w:cstheme="majorBidi"/>
          <w:sz w:val="24"/>
          <w:szCs w:val="24"/>
        </w:rPr>
        <w:t>, Fatemeh Shahi</w:t>
      </w:r>
      <w:r w:rsidRPr="00360C2B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360C2B">
        <w:rPr>
          <w:rFonts w:asciiTheme="majorBidi" w:hAnsiTheme="majorBidi" w:cstheme="majorBidi"/>
          <w:sz w:val="24"/>
          <w:szCs w:val="24"/>
        </w:rPr>
        <w:t xml:space="preserve">, </w:t>
      </w:r>
    </w:p>
    <w:p w:rsidR="00360C2B" w:rsidRPr="00360C2B" w:rsidRDefault="00360C2B" w:rsidP="00360C2B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  <w:proofErr w:type="spellStart"/>
      <w:r w:rsidRPr="00360C2B">
        <w:rPr>
          <w:rFonts w:asciiTheme="majorBidi" w:hAnsiTheme="majorBidi" w:cstheme="majorBidi"/>
          <w:sz w:val="24"/>
          <w:szCs w:val="24"/>
        </w:rPr>
        <w:t>Nabi</w:t>
      </w:r>
      <w:proofErr w:type="spellEnd"/>
      <w:r w:rsidRPr="00360C2B">
        <w:rPr>
          <w:rFonts w:asciiTheme="majorBidi" w:hAnsiTheme="majorBidi" w:cstheme="majorBidi"/>
          <w:sz w:val="24"/>
          <w:szCs w:val="24"/>
        </w:rPr>
        <w:t xml:space="preserve"> Jomehzadeh</w:t>
      </w:r>
      <w:r w:rsidRPr="00360C2B"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360C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360C2B">
        <w:rPr>
          <w:rFonts w:asciiTheme="majorBidi" w:hAnsiTheme="majorBidi" w:cstheme="majorBidi"/>
          <w:sz w:val="24"/>
          <w:szCs w:val="24"/>
        </w:rPr>
        <w:t>Mahtab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0C2B">
        <w:rPr>
          <w:rFonts w:asciiTheme="majorBidi" w:hAnsiTheme="majorBidi" w:cstheme="majorBidi"/>
          <w:sz w:val="24"/>
          <w:szCs w:val="24"/>
        </w:rPr>
        <w:t>Abdi</w:t>
      </w:r>
      <w:r w:rsidRPr="00360C2B">
        <w:rPr>
          <w:rFonts w:asciiTheme="majorBidi" w:hAnsiTheme="majorBidi" w:cstheme="majorBidi"/>
          <w:sz w:val="24"/>
          <w:szCs w:val="24"/>
          <w:vertAlign w:val="superscript"/>
        </w:rPr>
        <w:t>5</w:t>
      </w:r>
    </w:p>
    <w:p w:rsidR="00360C2B" w:rsidRPr="00360C2B" w:rsidRDefault="00360C2B" w:rsidP="00360C2B">
      <w:pPr>
        <w:bidi w:val="0"/>
        <w:rPr>
          <w:rFonts w:asciiTheme="majorBidi" w:hAnsiTheme="majorBidi" w:cstheme="majorBidi"/>
          <w:sz w:val="24"/>
          <w:szCs w:val="24"/>
        </w:rPr>
      </w:pPr>
      <w:r w:rsidRPr="00360C2B">
        <w:rPr>
          <w:rFonts w:asciiTheme="majorBidi" w:hAnsiTheme="majorBidi" w:cstheme="majorBidi"/>
          <w:sz w:val="24"/>
          <w:szCs w:val="24"/>
        </w:rPr>
        <w:t>1. Department of Microbiology, School of Medicine, Ahvaz Jundishapur University of Medical Sciences,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0C2B">
        <w:rPr>
          <w:rFonts w:asciiTheme="majorBidi" w:hAnsiTheme="majorBidi" w:cstheme="majorBidi"/>
          <w:sz w:val="24"/>
          <w:szCs w:val="24"/>
        </w:rPr>
        <w:t>Ahvaz, Iran</w:t>
      </w:r>
    </w:p>
    <w:p w:rsidR="00360C2B" w:rsidRPr="00360C2B" w:rsidRDefault="00360C2B" w:rsidP="00360C2B">
      <w:pPr>
        <w:bidi w:val="0"/>
        <w:rPr>
          <w:rFonts w:asciiTheme="majorBidi" w:hAnsiTheme="majorBidi" w:cstheme="majorBidi"/>
          <w:sz w:val="24"/>
          <w:szCs w:val="24"/>
        </w:rPr>
      </w:pPr>
      <w:r w:rsidRPr="00360C2B">
        <w:rPr>
          <w:rFonts w:asciiTheme="majorBidi" w:hAnsiTheme="majorBidi" w:cstheme="majorBidi"/>
          <w:sz w:val="24"/>
          <w:szCs w:val="24"/>
        </w:rPr>
        <w:t>2. Department of Microbiology, School of Medicine, Ahvaz Jundishapur University of Medical Sciences,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0C2B">
        <w:rPr>
          <w:rFonts w:asciiTheme="majorBidi" w:hAnsiTheme="majorBidi" w:cstheme="majorBidi"/>
          <w:sz w:val="24"/>
          <w:szCs w:val="24"/>
        </w:rPr>
        <w:t>Ahvaz, Iran</w:t>
      </w:r>
    </w:p>
    <w:p w:rsidR="00360C2B" w:rsidRPr="00360C2B" w:rsidRDefault="00360C2B" w:rsidP="00360C2B">
      <w:pPr>
        <w:bidi w:val="0"/>
        <w:rPr>
          <w:rFonts w:asciiTheme="majorBidi" w:hAnsiTheme="majorBidi" w:cstheme="majorBidi"/>
          <w:sz w:val="24"/>
          <w:szCs w:val="24"/>
        </w:rPr>
      </w:pPr>
      <w:r w:rsidRPr="00360C2B">
        <w:rPr>
          <w:rFonts w:asciiTheme="majorBidi" w:hAnsiTheme="majorBidi" w:cstheme="majorBidi"/>
          <w:sz w:val="24"/>
          <w:szCs w:val="24"/>
        </w:rPr>
        <w:t>3. Department of Microbiology, School of Medicine, Ahvaz Jundishapur University of Medical Sciences,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0C2B">
        <w:rPr>
          <w:rFonts w:asciiTheme="majorBidi" w:hAnsiTheme="majorBidi" w:cstheme="majorBidi"/>
          <w:sz w:val="24"/>
          <w:szCs w:val="24"/>
        </w:rPr>
        <w:t>Ahvaz, Iran</w:t>
      </w:r>
      <w:bookmarkStart w:id="0" w:name="_GoBack"/>
      <w:bookmarkEnd w:id="0"/>
    </w:p>
    <w:p w:rsidR="00360C2B" w:rsidRPr="00360C2B" w:rsidRDefault="00360C2B" w:rsidP="00360C2B">
      <w:pPr>
        <w:bidi w:val="0"/>
        <w:rPr>
          <w:rFonts w:asciiTheme="majorBidi" w:hAnsiTheme="majorBidi" w:cstheme="majorBidi"/>
          <w:sz w:val="24"/>
          <w:szCs w:val="24"/>
        </w:rPr>
      </w:pPr>
      <w:r w:rsidRPr="00360C2B">
        <w:rPr>
          <w:rFonts w:asciiTheme="majorBidi" w:hAnsiTheme="majorBidi" w:cstheme="majorBidi"/>
          <w:sz w:val="24"/>
          <w:szCs w:val="24"/>
        </w:rPr>
        <w:t>4. Department of Microbiology, School of Medicine, Ahvaz Jundishapur University of Medical Sciences,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0C2B">
        <w:rPr>
          <w:rFonts w:asciiTheme="majorBidi" w:hAnsiTheme="majorBidi" w:cstheme="majorBidi"/>
          <w:sz w:val="24"/>
          <w:szCs w:val="24"/>
        </w:rPr>
        <w:t>Ahvaz, Iran</w:t>
      </w:r>
    </w:p>
    <w:p w:rsidR="00360C2B" w:rsidRPr="00360C2B" w:rsidRDefault="00360C2B" w:rsidP="00360C2B">
      <w:pPr>
        <w:bidi w:val="0"/>
        <w:rPr>
          <w:rFonts w:asciiTheme="majorBidi" w:hAnsiTheme="majorBidi" w:cstheme="majorBidi"/>
          <w:sz w:val="24"/>
          <w:szCs w:val="24"/>
        </w:rPr>
      </w:pPr>
      <w:r w:rsidRPr="00360C2B">
        <w:rPr>
          <w:rFonts w:asciiTheme="majorBidi" w:hAnsiTheme="majorBidi" w:cstheme="majorBidi"/>
          <w:sz w:val="24"/>
          <w:szCs w:val="24"/>
        </w:rPr>
        <w:t>5. Department of Microbiology, School of Medicine, Ahvaz Jundishapur University of Medical Sciences,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0C2B">
        <w:rPr>
          <w:rFonts w:asciiTheme="majorBidi" w:hAnsiTheme="majorBidi" w:cstheme="majorBidi"/>
          <w:sz w:val="24"/>
          <w:szCs w:val="24"/>
        </w:rPr>
        <w:t>Ahvaz, Iran</w:t>
      </w:r>
    </w:p>
    <w:p w:rsidR="00360C2B" w:rsidRPr="00360C2B" w:rsidRDefault="00360C2B" w:rsidP="00360C2B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360C2B">
        <w:rPr>
          <w:rFonts w:asciiTheme="majorBidi" w:hAnsiTheme="majorBidi" w:cstheme="majorBidi"/>
          <w:b/>
          <w:bCs/>
          <w:sz w:val="24"/>
          <w:szCs w:val="24"/>
        </w:rPr>
        <w:t>Background and Aim:</w:t>
      </w:r>
      <w:r w:rsidRPr="00360C2B">
        <w:rPr>
          <w:rFonts w:asciiTheme="majorBidi" w:hAnsiTheme="majorBidi" w:cstheme="majorBidi"/>
          <w:sz w:val="24"/>
          <w:szCs w:val="24"/>
        </w:rPr>
        <w:t xml:space="preserve"> </w:t>
      </w:r>
      <w:r w:rsidRPr="00360C2B">
        <w:rPr>
          <w:rFonts w:asciiTheme="majorBidi" w:hAnsiTheme="majorBidi" w:cstheme="majorBidi"/>
          <w:i/>
          <w:iCs/>
          <w:sz w:val="24"/>
          <w:szCs w:val="24"/>
        </w:rPr>
        <w:t>Shigella</w:t>
      </w:r>
      <w:r w:rsidRPr="00360C2B">
        <w:rPr>
          <w:rFonts w:asciiTheme="majorBidi" w:hAnsiTheme="majorBidi" w:cstheme="majorBidi"/>
          <w:sz w:val="24"/>
          <w:szCs w:val="24"/>
        </w:rPr>
        <w:t xml:space="preserve"> spp. are fastidious, non-motile and rod-shaped gram-negative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0C2B">
        <w:rPr>
          <w:rFonts w:asciiTheme="majorBidi" w:hAnsiTheme="majorBidi" w:cstheme="majorBidi"/>
          <w:sz w:val="24"/>
          <w:szCs w:val="24"/>
        </w:rPr>
        <w:t>bacterium that can cause a severe diarrhea illness called shigellosis.These bacteria belong to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60C2B">
        <w:rPr>
          <w:rFonts w:asciiTheme="majorBidi" w:hAnsiTheme="majorBidi" w:cstheme="majorBidi"/>
          <w:sz w:val="24"/>
          <w:szCs w:val="24"/>
        </w:rPr>
        <w:t>Enterobacteriaceae</w:t>
      </w:r>
      <w:proofErr w:type="spellEnd"/>
      <w:r w:rsidRPr="00360C2B">
        <w:rPr>
          <w:rFonts w:asciiTheme="majorBidi" w:hAnsiTheme="majorBidi" w:cstheme="majorBidi"/>
          <w:sz w:val="24"/>
          <w:szCs w:val="24"/>
        </w:rPr>
        <w:t xml:space="preserve"> family, with four serogroups include: subgroup A (</w:t>
      </w:r>
      <w:r w:rsidRPr="00360C2B">
        <w:rPr>
          <w:rFonts w:asciiTheme="majorBidi" w:hAnsiTheme="majorBidi" w:cstheme="majorBidi"/>
          <w:i/>
          <w:iCs/>
          <w:sz w:val="24"/>
          <w:szCs w:val="24"/>
        </w:rPr>
        <w:t xml:space="preserve">S. </w:t>
      </w:r>
      <w:proofErr w:type="spellStart"/>
      <w:r w:rsidRPr="00360C2B">
        <w:rPr>
          <w:rFonts w:asciiTheme="majorBidi" w:hAnsiTheme="majorBidi" w:cstheme="majorBidi"/>
          <w:i/>
          <w:iCs/>
          <w:sz w:val="24"/>
          <w:szCs w:val="24"/>
        </w:rPr>
        <w:t>dysenteriae</w:t>
      </w:r>
      <w:proofErr w:type="spellEnd"/>
      <w:r w:rsidRPr="00360C2B">
        <w:rPr>
          <w:rFonts w:asciiTheme="majorBidi" w:hAnsiTheme="majorBidi" w:cstheme="majorBidi"/>
          <w:sz w:val="24"/>
          <w:szCs w:val="24"/>
        </w:rPr>
        <w:t>), B (</w:t>
      </w:r>
      <w:r w:rsidRPr="00360C2B">
        <w:rPr>
          <w:rFonts w:asciiTheme="majorBidi" w:hAnsiTheme="majorBidi" w:cstheme="majorBidi"/>
          <w:i/>
          <w:iCs/>
          <w:sz w:val="24"/>
          <w:szCs w:val="24"/>
        </w:rPr>
        <w:t>S.</w:t>
      </w:r>
      <w:r w:rsidRPr="00360C2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360C2B">
        <w:rPr>
          <w:rFonts w:asciiTheme="majorBidi" w:hAnsiTheme="majorBidi" w:cstheme="majorBidi"/>
          <w:i/>
          <w:iCs/>
          <w:sz w:val="24"/>
          <w:szCs w:val="24"/>
        </w:rPr>
        <w:t>flexneri</w:t>
      </w:r>
      <w:proofErr w:type="spellEnd"/>
      <w:r w:rsidRPr="00360C2B">
        <w:rPr>
          <w:rFonts w:asciiTheme="majorBidi" w:hAnsiTheme="majorBidi" w:cstheme="majorBidi"/>
          <w:sz w:val="24"/>
          <w:szCs w:val="24"/>
        </w:rPr>
        <w:t>), C (</w:t>
      </w:r>
      <w:r w:rsidRPr="00360C2B">
        <w:rPr>
          <w:rFonts w:asciiTheme="majorBidi" w:hAnsiTheme="majorBidi" w:cstheme="majorBidi"/>
          <w:i/>
          <w:iCs/>
          <w:sz w:val="24"/>
          <w:szCs w:val="24"/>
        </w:rPr>
        <w:t>S. boydii</w:t>
      </w:r>
      <w:r w:rsidRPr="00360C2B">
        <w:rPr>
          <w:rFonts w:asciiTheme="majorBidi" w:hAnsiTheme="majorBidi" w:cstheme="majorBidi"/>
          <w:sz w:val="24"/>
          <w:szCs w:val="24"/>
        </w:rPr>
        <w:t>), and D (</w:t>
      </w:r>
      <w:r w:rsidRPr="00360C2B">
        <w:rPr>
          <w:rFonts w:asciiTheme="majorBidi" w:hAnsiTheme="majorBidi" w:cstheme="majorBidi"/>
          <w:i/>
          <w:iCs/>
          <w:sz w:val="24"/>
          <w:szCs w:val="24"/>
        </w:rPr>
        <w:t>S. sonnei</w:t>
      </w:r>
      <w:r w:rsidRPr="00360C2B">
        <w:rPr>
          <w:rFonts w:asciiTheme="majorBidi" w:hAnsiTheme="majorBidi" w:cstheme="majorBidi"/>
          <w:sz w:val="24"/>
          <w:szCs w:val="24"/>
        </w:rPr>
        <w:t>). These bacteria are in charge of almost 165 million</w:t>
      </w:r>
      <w:r>
        <w:rPr>
          <w:rFonts w:asciiTheme="majorBidi" w:hAnsiTheme="majorBidi" w:cstheme="majorBidi"/>
          <w:sz w:val="24"/>
          <w:szCs w:val="24"/>
        </w:rPr>
        <w:t xml:space="preserve"> cases of di</w:t>
      </w:r>
      <w:r w:rsidRPr="00360C2B">
        <w:rPr>
          <w:rFonts w:asciiTheme="majorBidi" w:hAnsiTheme="majorBidi" w:cstheme="majorBidi"/>
          <w:sz w:val="24"/>
          <w:szCs w:val="24"/>
        </w:rPr>
        <w:t>arrhea every year. Thus, the aim of this study was detection and characterization of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60C2B">
        <w:rPr>
          <w:rFonts w:asciiTheme="majorBidi" w:hAnsiTheme="majorBidi" w:cstheme="majorBidi"/>
          <w:i/>
          <w:iCs/>
          <w:sz w:val="24"/>
          <w:szCs w:val="24"/>
        </w:rPr>
        <w:t>Shigella</w:t>
      </w:r>
      <w:proofErr w:type="spellEnd"/>
      <w:r w:rsidRPr="00360C2B">
        <w:rPr>
          <w:rFonts w:asciiTheme="majorBidi" w:hAnsiTheme="majorBidi" w:cstheme="majorBidi"/>
          <w:sz w:val="24"/>
          <w:szCs w:val="24"/>
        </w:rPr>
        <w:t xml:space="preserve"> species isolated from patients suffering from diarrhea by conventional biochemical tests,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0C2B">
        <w:rPr>
          <w:rFonts w:asciiTheme="majorBidi" w:hAnsiTheme="majorBidi" w:cstheme="majorBidi"/>
          <w:sz w:val="24"/>
          <w:szCs w:val="24"/>
        </w:rPr>
        <w:t>antimicrobial susceptibility testing, and PCR method.</w:t>
      </w:r>
    </w:p>
    <w:p w:rsidR="00360C2B" w:rsidRPr="00360C2B" w:rsidRDefault="00360C2B" w:rsidP="00360C2B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360C2B">
        <w:rPr>
          <w:rFonts w:asciiTheme="majorBidi" w:hAnsiTheme="majorBidi" w:cstheme="majorBidi"/>
          <w:b/>
          <w:bCs/>
          <w:sz w:val="24"/>
          <w:szCs w:val="24"/>
        </w:rPr>
        <w:t>Methods:</w:t>
      </w:r>
      <w:r w:rsidRPr="00360C2B">
        <w:rPr>
          <w:rFonts w:asciiTheme="majorBidi" w:hAnsiTheme="majorBidi" w:cstheme="majorBidi"/>
          <w:sz w:val="24"/>
          <w:szCs w:val="24"/>
        </w:rPr>
        <w:t xml:space="preserve"> Stool samples were obtained from 522 (n=522) patients suffering from diarrhea. All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0C2B">
        <w:rPr>
          <w:rFonts w:asciiTheme="majorBidi" w:hAnsiTheme="majorBidi" w:cstheme="majorBidi"/>
          <w:sz w:val="24"/>
          <w:szCs w:val="24"/>
        </w:rPr>
        <w:t xml:space="preserve">strains were isolated by phenotypic methods. Antimicrobial susceptibility of </w:t>
      </w:r>
      <w:proofErr w:type="spellStart"/>
      <w:r w:rsidRPr="00360C2B">
        <w:rPr>
          <w:rFonts w:asciiTheme="majorBidi" w:hAnsiTheme="majorBidi" w:cstheme="majorBidi"/>
          <w:i/>
          <w:iCs/>
          <w:sz w:val="24"/>
          <w:szCs w:val="24"/>
        </w:rPr>
        <w:t>Shigella</w:t>
      </w:r>
      <w:proofErr w:type="spellEnd"/>
      <w:r w:rsidRPr="00360C2B">
        <w:rPr>
          <w:rFonts w:asciiTheme="majorBidi" w:hAnsiTheme="majorBidi" w:cstheme="majorBidi"/>
          <w:sz w:val="24"/>
          <w:szCs w:val="24"/>
        </w:rPr>
        <w:t xml:space="preserve"> strains was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0C2B">
        <w:rPr>
          <w:rFonts w:asciiTheme="majorBidi" w:hAnsiTheme="majorBidi" w:cstheme="majorBidi"/>
          <w:sz w:val="24"/>
          <w:szCs w:val="24"/>
        </w:rPr>
        <w:t>performed using the disc diffusion technique (Kirby-Bauer) according to CLSI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0C2B">
        <w:rPr>
          <w:rFonts w:asciiTheme="majorBidi" w:hAnsiTheme="majorBidi" w:cstheme="majorBidi"/>
          <w:sz w:val="24"/>
          <w:szCs w:val="24"/>
        </w:rPr>
        <w:t xml:space="preserve">recommendations. PCR was performed for detecting of the </w:t>
      </w:r>
      <w:proofErr w:type="gramStart"/>
      <w:r w:rsidRPr="00360C2B">
        <w:rPr>
          <w:rFonts w:asciiTheme="majorBidi" w:hAnsiTheme="majorBidi" w:cstheme="majorBidi"/>
          <w:sz w:val="24"/>
          <w:szCs w:val="24"/>
        </w:rPr>
        <w:t>ipa</w:t>
      </w:r>
      <w:proofErr w:type="gramEnd"/>
      <w:r w:rsidRPr="00360C2B">
        <w:rPr>
          <w:rFonts w:asciiTheme="majorBidi" w:hAnsiTheme="majorBidi" w:cstheme="majorBidi"/>
          <w:sz w:val="24"/>
          <w:szCs w:val="24"/>
        </w:rPr>
        <w:t xml:space="preserve"> gene in the </w:t>
      </w:r>
      <w:r w:rsidRPr="00360C2B">
        <w:rPr>
          <w:rFonts w:asciiTheme="majorBidi" w:hAnsiTheme="majorBidi" w:cstheme="majorBidi"/>
          <w:i/>
          <w:iCs/>
          <w:sz w:val="24"/>
          <w:szCs w:val="24"/>
        </w:rPr>
        <w:t>Shigella</w:t>
      </w:r>
      <w:r w:rsidRPr="00360C2B">
        <w:rPr>
          <w:rFonts w:asciiTheme="majorBidi" w:hAnsiTheme="majorBidi" w:cstheme="majorBidi"/>
          <w:sz w:val="24"/>
          <w:szCs w:val="24"/>
        </w:rPr>
        <w:t xml:space="preserve"> isolates.</w:t>
      </w:r>
    </w:p>
    <w:p w:rsidR="00360C2B" w:rsidRPr="00360C2B" w:rsidRDefault="00360C2B" w:rsidP="00360C2B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360C2B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360C2B">
        <w:rPr>
          <w:rFonts w:asciiTheme="majorBidi" w:hAnsiTheme="majorBidi" w:cstheme="majorBidi"/>
          <w:sz w:val="24"/>
          <w:szCs w:val="24"/>
        </w:rPr>
        <w:t xml:space="preserve"> Of the 522 study patients with diarrheal diseases 69 (13.21%) were positive for </w:t>
      </w:r>
      <w:proofErr w:type="spellStart"/>
      <w:r w:rsidRPr="00360C2B">
        <w:rPr>
          <w:rFonts w:asciiTheme="majorBidi" w:hAnsiTheme="majorBidi" w:cstheme="majorBidi"/>
          <w:i/>
          <w:iCs/>
          <w:sz w:val="24"/>
          <w:szCs w:val="24"/>
        </w:rPr>
        <w:t>Shigella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0C2B">
        <w:rPr>
          <w:rFonts w:asciiTheme="majorBidi" w:hAnsiTheme="majorBidi" w:cstheme="majorBidi"/>
          <w:sz w:val="24"/>
          <w:szCs w:val="24"/>
        </w:rPr>
        <w:t xml:space="preserve">spp. Of these, 49.28% strains were identified as </w:t>
      </w:r>
      <w:r w:rsidRPr="00360C2B">
        <w:rPr>
          <w:rFonts w:asciiTheme="majorBidi" w:hAnsiTheme="majorBidi" w:cstheme="majorBidi"/>
          <w:i/>
          <w:iCs/>
          <w:sz w:val="24"/>
          <w:szCs w:val="24"/>
        </w:rPr>
        <w:t>S.flexneri</w:t>
      </w:r>
      <w:r w:rsidRPr="00360C2B">
        <w:rPr>
          <w:rFonts w:asciiTheme="majorBidi" w:hAnsiTheme="majorBidi" w:cstheme="majorBidi"/>
          <w:sz w:val="24"/>
          <w:szCs w:val="24"/>
        </w:rPr>
        <w:t xml:space="preserve"> 31.9% as </w:t>
      </w:r>
      <w:proofErr w:type="spellStart"/>
      <w:r w:rsidRPr="00360C2B">
        <w:rPr>
          <w:rFonts w:asciiTheme="majorBidi" w:hAnsiTheme="majorBidi" w:cstheme="majorBidi"/>
          <w:i/>
          <w:iCs/>
          <w:sz w:val="24"/>
          <w:szCs w:val="24"/>
        </w:rPr>
        <w:t>S.sonnei</w:t>
      </w:r>
      <w:proofErr w:type="spellEnd"/>
      <w:r w:rsidRPr="00360C2B">
        <w:rPr>
          <w:rFonts w:asciiTheme="majorBidi" w:hAnsiTheme="majorBidi" w:cstheme="majorBidi"/>
          <w:sz w:val="24"/>
          <w:szCs w:val="24"/>
        </w:rPr>
        <w:t xml:space="preserve">, 13% as </w:t>
      </w:r>
      <w:proofErr w:type="spellStart"/>
      <w:r w:rsidRPr="00360C2B">
        <w:rPr>
          <w:rFonts w:asciiTheme="majorBidi" w:hAnsiTheme="majorBidi" w:cstheme="majorBidi"/>
          <w:i/>
          <w:iCs/>
          <w:sz w:val="24"/>
          <w:szCs w:val="24"/>
        </w:rPr>
        <w:t>S.boydii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0C2B">
        <w:rPr>
          <w:rFonts w:asciiTheme="majorBidi" w:hAnsiTheme="majorBidi" w:cstheme="majorBidi"/>
          <w:sz w:val="24"/>
          <w:szCs w:val="24"/>
        </w:rPr>
        <w:t xml:space="preserve">and 5.8% as </w:t>
      </w:r>
      <w:r w:rsidRPr="00360C2B">
        <w:rPr>
          <w:rFonts w:asciiTheme="majorBidi" w:hAnsiTheme="majorBidi" w:cstheme="majorBidi"/>
          <w:i/>
          <w:iCs/>
          <w:sz w:val="24"/>
          <w:szCs w:val="24"/>
        </w:rPr>
        <w:t>S. dysenteria</w:t>
      </w:r>
      <w:r w:rsidRPr="00360C2B">
        <w:rPr>
          <w:rFonts w:asciiTheme="majorBidi" w:hAnsiTheme="majorBidi" w:cstheme="majorBidi"/>
          <w:sz w:val="24"/>
          <w:szCs w:val="24"/>
        </w:rPr>
        <w:t>. Antibiogram pattern in this study revealed that the highest resistance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0C2B">
        <w:rPr>
          <w:rFonts w:asciiTheme="majorBidi" w:hAnsiTheme="majorBidi" w:cstheme="majorBidi"/>
          <w:sz w:val="24"/>
          <w:szCs w:val="24"/>
        </w:rPr>
        <w:t>percentage was related to Tetracycline and Ampicillin 58 (84%</w:t>
      </w:r>
      <w:proofErr w:type="gramStart"/>
      <w:r w:rsidRPr="00360C2B">
        <w:rPr>
          <w:rFonts w:asciiTheme="majorBidi" w:hAnsiTheme="majorBidi" w:cstheme="majorBidi"/>
          <w:sz w:val="24"/>
          <w:szCs w:val="24"/>
        </w:rPr>
        <w:t>)and55</w:t>
      </w:r>
      <w:proofErr w:type="gramEnd"/>
      <w:r w:rsidRPr="00360C2B">
        <w:rPr>
          <w:rFonts w:asciiTheme="majorBidi" w:hAnsiTheme="majorBidi" w:cstheme="majorBidi"/>
          <w:sz w:val="24"/>
          <w:szCs w:val="24"/>
        </w:rPr>
        <w:t xml:space="preserve"> (80%), followed by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60C2B">
        <w:rPr>
          <w:rFonts w:asciiTheme="majorBidi" w:hAnsiTheme="majorBidi" w:cstheme="majorBidi"/>
          <w:sz w:val="24"/>
          <w:szCs w:val="24"/>
        </w:rPr>
        <w:t>Trimethoprim-sulfamethox¬azole</w:t>
      </w:r>
      <w:proofErr w:type="spellEnd"/>
      <w:r w:rsidRPr="00360C2B">
        <w:rPr>
          <w:rFonts w:asciiTheme="majorBidi" w:hAnsiTheme="majorBidi" w:cstheme="majorBidi"/>
          <w:sz w:val="24"/>
          <w:szCs w:val="24"/>
        </w:rPr>
        <w:t xml:space="preserve"> 77% and </w:t>
      </w:r>
      <w:proofErr w:type="spellStart"/>
      <w:r w:rsidRPr="00360C2B">
        <w:rPr>
          <w:rFonts w:asciiTheme="majorBidi" w:hAnsiTheme="majorBidi" w:cstheme="majorBidi"/>
          <w:sz w:val="24"/>
          <w:szCs w:val="24"/>
        </w:rPr>
        <w:t>Nalidixic</w:t>
      </w:r>
      <w:proofErr w:type="spellEnd"/>
      <w:r w:rsidRPr="00360C2B">
        <w:rPr>
          <w:rFonts w:asciiTheme="majorBidi" w:hAnsiTheme="majorBidi" w:cstheme="majorBidi"/>
          <w:sz w:val="24"/>
          <w:szCs w:val="24"/>
        </w:rPr>
        <w:t xml:space="preserve"> acid 69</w:t>
      </w:r>
      <w:r>
        <w:rPr>
          <w:rFonts w:asciiTheme="majorBidi" w:hAnsiTheme="majorBidi" w:cstheme="majorBidi"/>
          <w:sz w:val="24"/>
          <w:szCs w:val="24"/>
        </w:rPr>
        <w:t xml:space="preserve">%. The </w:t>
      </w:r>
      <w:proofErr w:type="spellStart"/>
      <w:r>
        <w:rPr>
          <w:rFonts w:asciiTheme="majorBidi" w:hAnsiTheme="majorBidi" w:cstheme="majorBidi"/>
          <w:sz w:val="24"/>
          <w:szCs w:val="24"/>
        </w:rPr>
        <w:t>Shigella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isolates, 89.85 </w:t>
      </w:r>
      <w:r w:rsidRPr="00360C2B">
        <w:rPr>
          <w:rFonts w:asciiTheme="majorBidi" w:hAnsiTheme="majorBidi" w:cstheme="majorBidi"/>
          <w:sz w:val="24"/>
          <w:szCs w:val="24"/>
        </w:rPr>
        <w:t>carried invasive gene.</w:t>
      </w:r>
    </w:p>
    <w:p w:rsidR="00360C2B" w:rsidRDefault="00360C2B" w:rsidP="00360C2B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360C2B">
        <w:rPr>
          <w:rFonts w:asciiTheme="majorBidi" w:hAnsiTheme="majorBidi" w:cstheme="majorBidi"/>
          <w:b/>
          <w:bCs/>
          <w:sz w:val="24"/>
          <w:szCs w:val="24"/>
        </w:rPr>
        <w:lastRenderedPageBreak/>
        <w:t>Conclusion:</w:t>
      </w:r>
      <w:r w:rsidRPr="00360C2B">
        <w:rPr>
          <w:rFonts w:asciiTheme="majorBidi" w:hAnsiTheme="majorBidi" w:cstheme="majorBidi"/>
          <w:sz w:val="24"/>
          <w:szCs w:val="24"/>
        </w:rPr>
        <w:t xml:space="preserve"> These findings confirm the need to formulate long-term surveillance </w:t>
      </w:r>
      <w:proofErr w:type="spellStart"/>
      <w:r w:rsidRPr="00360C2B">
        <w:rPr>
          <w:rFonts w:asciiTheme="majorBidi" w:hAnsiTheme="majorBidi" w:cstheme="majorBidi"/>
          <w:sz w:val="24"/>
          <w:szCs w:val="24"/>
        </w:rPr>
        <w:t>pro¬grammes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0C2B">
        <w:rPr>
          <w:rFonts w:asciiTheme="majorBidi" w:hAnsiTheme="majorBidi" w:cstheme="majorBidi"/>
          <w:sz w:val="24"/>
          <w:szCs w:val="24"/>
        </w:rPr>
        <w:t>that would identify changes in antimicro¬bial susceptibility patterns and the dissemination of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0C2B">
        <w:rPr>
          <w:rFonts w:asciiTheme="majorBidi" w:hAnsiTheme="majorBidi" w:cstheme="majorBidi"/>
          <w:sz w:val="24"/>
          <w:szCs w:val="24"/>
        </w:rPr>
        <w:t>such information to clinicians.</w:t>
      </w:r>
    </w:p>
    <w:p w:rsidR="00360C2B" w:rsidRPr="00360C2B" w:rsidRDefault="00360C2B" w:rsidP="00360C2B">
      <w:pPr>
        <w:bidi w:val="0"/>
        <w:rPr>
          <w:rFonts w:asciiTheme="majorBidi" w:hAnsiTheme="majorBidi" w:cstheme="majorBidi"/>
          <w:sz w:val="24"/>
          <w:szCs w:val="24"/>
        </w:rPr>
      </w:pPr>
    </w:p>
    <w:p w:rsidR="00360C2B" w:rsidRPr="00360C2B" w:rsidRDefault="00360C2B" w:rsidP="00360C2B">
      <w:pPr>
        <w:bidi w:val="0"/>
        <w:rPr>
          <w:rFonts w:asciiTheme="majorBidi" w:hAnsiTheme="majorBidi" w:cstheme="majorBidi"/>
          <w:sz w:val="24"/>
          <w:szCs w:val="24"/>
        </w:rPr>
      </w:pPr>
      <w:r w:rsidRPr="00360C2B">
        <w:rPr>
          <w:rFonts w:asciiTheme="majorBidi" w:hAnsiTheme="majorBidi" w:cstheme="majorBidi"/>
          <w:b/>
          <w:bCs/>
          <w:i/>
          <w:iCs/>
          <w:sz w:val="24"/>
          <w:szCs w:val="24"/>
        </w:rPr>
        <w:t>Keywords:</w:t>
      </w:r>
      <w:r w:rsidRPr="00360C2B">
        <w:rPr>
          <w:rFonts w:asciiTheme="majorBidi" w:hAnsiTheme="majorBidi" w:cstheme="majorBidi"/>
          <w:sz w:val="24"/>
          <w:szCs w:val="24"/>
        </w:rPr>
        <w:t xml:space="preserve"> </w:t>
      </w:r>
      <w:r w:rsidRPr="00360C2B">
        <w:rPr>
          <w:rFonts w:asciiTheme="majorBidi" w:hAnsiTheme="majorBidi" w:cstheme="majorBidi"/>
          <w:i/>
          <w:iCs/>
          <w:sz w:val="24"/>
          <w:szCs w:val="24"/>
        </w:rPr>
        <w:t>Shigella</w:t>
      </w:r>
      <w:r w:rsidRPr="00360C2B">
        <w:rPr>
          <w:rFonts w:asciiTheme="majorBidi" w:hAnsiTheme="majorBidi" w:cstheme="majorBidi"/>
          <w:sz w:val="24"/>
          <w:szCs w:val="24"/>
        </w:rPr>
        <w:t xml:space="preserve"> spp., Antibiotic resistance, Disc diffusion technique, </w:t>
      </w:r>
      <w:proofErr w:type="gramStart"/>
      <w:r w:rsidRPr="00360C2B">
        <w:rPr>
          <w:rFonts w:asciiTheme="majorBidi" w:hAnsiTheme="majorBidi" w:cstheme="majorBidi"/>
          <w:sz w:val="24"/>
          <w:szCs w:val="24"/>
        </w:rPr>
        <w:t>Ipa</w:t>
      </w:r>
      <w:proofErr w:type="gramEnd"/>
      <w:r w:rsidRPr="00360C2B">
        <w:rPr>
          <w:rFonts w:asciiTheme="majorBidi" w:hAnsiTheme="majorBidi" w:cstheme="majorBidi"/>
          <w:sz w:val="24"/>
          <w:szCs w:val="24"/>
        </w:rPr>
        <w:t xml:space="preserve"> gene</w:t>
      </w:r>
    </w:p>
    <w:sectPr w:rsidR="00360C2B" w:rsidRPr="00360C2B" w:rsidSect="00F70F69">
      <w:pgSz w:w="12240" w:h="15840"/>
      <w:pgMar w:top="1440" w:right="1418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hideSpellingErrors/>
  <w:hideGrammaticalError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xNTCwNDM1MzS1sDBT0lEKTi0uzszPAykwrAUANkpdQywAAAA="/>
  </w:docVars>
  <w:rsids>
    <w:rsidRoot w:val="00360C2B"/>
    <w:rsid w:val="0006461E"/>
    <w:rsid w:val="000E259C"/>
    <w:rsid w:val="000F5F6D"/>
    <w:rsid w:val="0013090F"/>
    <w:rsid w:val="00197BFA"/>
    <w:rsid w:val="001D0B3F"/>
    <w:rsid w:val="001D358B"/>
    <w:rsid w:val="001F62DF"/>
    <w:rsid w:val="001F6465"/>
    <w:rsid w:val="001F6CB3"/>
    <w:rsid w:val="00206069"/>
    <w:rsid w:val="00222950"/>
    <w:rsid w:val="002657D9"/>
    <w:rsid w:val="00360C2B"/>
    <w:rsid w:val="00361EA9"/>
    <w:rsid w:val="00394969"/>
    <w:rsid w:val="004B4F6A"/>
    <w:rsid w:val="004E1E13"/>
    <w:rsid w:val="00524F70"/>
    <w:rsid w:val="00590BFC"/>
    <w:rsid w:val="005E1898"/>
    <w:rsid w:val="005E5940"/>
    <w:rsid w:val="00635918"/>
    <w:rsid w:val="00661D06"/>
    <w:rsid w:val="006C4FE6"/>
    <w:rsid w:val="00723D82"/>
    <w:rsid w:val="007968CE"/>
    <w:rsid w:val="007D32FF"/>
    <w:rsid w:val="0086675C"/>
    <w:rsid w:val="008C6FF8"/>
    <w:rsid w:val="0091765F"/>
    <w:rsid w:val="00937C02"/>
    <w:rsid w:val="00956752"/>
    <w:rsid w:val="00992BB8"/>
    <w:rsid w:val="009B68C7"/>
    <w:rsid w:val="009D07D4"/>
    <w:rsid w:val="00A85D50"/>
    <w:rsid w:val="00AB604A"/>
    <w:rsid w:val="00B42AB1"/>
    <w:rsid w:val="00B65719"/>
    <w:rsid w:val="00BB6A88"/>
    <w:rsid w:val="00C46280"/>
    <w:rsid w:val="00C70441"/>
    <w:rsid w:val="00CE5D3B"/>
    <w:rsid w:val="00CF133C"/>
    <w:rsid w:val="00D30D41"/>
    <w:rsid w:val="00D74798"/>
    <w:rsid w:val="00DE7384"/>
    <w:rsid w:val="00E14725"/>
    <w:rsid w:val="00EA61A5"/>
    <w:rsid w:val="00EC6E3A"/>
    <w:rsid w:val="00F709B0"/>
    <w:rsid w:val="00F70F69"/>
    <w:rsid w:val="00F773A6"/>
    <w:rsid w:val="00FD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F62D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F62D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C498D-97A2-49D7-B58E-AF73948D1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2019-03-19T06:21:00Z</dcterms:created>
  <dcterms:modified xsi:type="dcterms:W3CDTF">2019-03-19T06:31:00Z</dcterms:modified>
</cp:coreProperties>
</file>