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6F72" w:rsidRPr="0088460E" w:rsidRDefault="00EA6F72" w:rsidP="00EA6F72">
      <w:pPr>
        <w:pStyle w:val="Heading1"/>
        <w:spacing w:before="170" w:line="240" w:lineRule="auto"/>
        <w:ind w:left="0"/>
        <w:jc w:val="center"/>
        <w:rPr>
          <w:rFonts w:ascii="Times New Roman" w:hAnsi="Times New Roman" w:cs="Times New Roman"/>
          <w:sz w:val="22"/>
          <w:szCs w:val="22"/>
        </w:rPr>
      </w:pPr>
      <w:r w:rsidRPr="0088460E">
        <w:rPr>
          <w:rFonts w:ascii="Times New Roman" w:hAnsi="Times New Roman" w:cs="Times New Roman"/>
          <w:sz w:val="22"/>
          <w:szCs w:val="22"/>
        </w:rPr>
        <w:t>Title: Value Added Products from Microalgae using Textile Wastewater: Waste to Wealth</w:t>
      </w:r>
    </w:p>
    <w:p w:rsidR="00EA6F72" w:rsidRDefault="00EA6F72" w:rsidP="00EA6F72">
      <w:pPr>
        <w:pStyle w:val="Heading2"/>
        <w:jc w:val="center"/>
        <w:rPr>
          <w:rFonts w:ascii="Times New Roman" w:hAnsi="Times New Roman" w:cs="Times New Roman"/>
          <w:sz w:val="20"/>
          <w:szCs w:val="20"/>
        </w:rPr>
      </w:pPr>
      <w:r w:rsidRPr="0088460E">
        <w:rPr>
          <w:rFonts w:ascii="Times New Roman" w:hAnsi="Times New Roman" w:cs="Times New Roman"/>
          <w:sz w:val="20"/>
          <w:szCs w:val="20"/>
        </w:rPr>
        <w:t xml:space="preserve">Sourish </w:t>
      </w:r>
      <w:proofErr w:type="spellStart"/>
      <w:r w:rsidRPr="0088460E">
        <w:rPr>
          <w:rFonts w:ascii="Times New Roman" w:hAnsi="Times New Roman" w:cs="Times New Roman"/>
          <w:sz w:val="20"/>
          <w:szCs w:val="20"/>
        </w:rPr>
        <w:t>Bhattacharya</w:t>
      </w:r>
      <w:r w:rsidRPr="0088460E">
        <w:rPr>
          <w:rFonts w:ascii="Times New Roman" w:hAnsi="Times New Roman" w:cs="Times New Roman"/>
          <w:sz w:val="20"/>
          <w:szCs w:val="20"/>
          <w:vertAlign w:val="superscript"/>
        </w:rPr>
        <w:t>a</w:t>
      </w:r>
      <w:proofErr w:type="spellEnd"/>
      <w:r w:rsidRPr="0088460E">
        <w:rPr>
          <w:rFonts w:ascii="Times New Roman" w:hAnsi="Times New Roman" w:cs="Times New Roman"/>
          <w:sz w:val="20"/>
          <w:szCs w:val="20"/>
        </w:rPr>
        <w:t xml:space="preserve">, Kamlesh </w:t>
      </w:r>
      <w:proofErr w:type="spellStart"/>
      <w:r w:rsidRPr="0088460E">
        <w:rPr>
          <w:rFonts w:ascii="Times New Roman" w:hAnsi="Times New Roman" w:cs="Times New Roman"/>
          <w:sz w:val="20"/>
          <w:szCs w:val="20"/>
        </w:rPr>
        <w:t>Prasad</w:t>
      </w:r>
      <w:r w:rsidRPr="0088460E">
        <w:rPr>
          <w:rFonts w:ascii="Times New Roman" w:hAnsi="Times New Roman" w:cs="Times New Roman"/>
          <w:sz w:val="20"/>
          <w:szCs w:val="20"/>
          <w:vertAlign w:val="superscript"/>
        </w:rPr>
        <w:t>b</w:t>
      </w:r>
      <w:proofErr w:type="spellEnd"/>
      <w:r w:rsidRPr="0088460E">
        <w:rPr>
          <w:rFonts w:ascii="Times New Roman" w:hAnsi="Times New Roman" w:cs="Times New Roman"/>
          <w:sz w:val="20"/>
          <w:szCs w:val="20"/>
        </w:rPr>
        <w:t xml:space="preserve">, Sandhya </w:t>
      </w:r>
      <w:proofErr w:type="spellStart"/>
      <w:r w:rsidRPr="0088460E">
        <w:rPr>
          <w:rFonts w:ascii="Times New Roman" w:hAnsi="Times New Roman" w:cs="Times New Roman"/>
          <w:sz w:val="20"/>
          <w:szCs w:val="20"/>
        </w:rPr>
        <w:t>Mishra</w:t>
      </w:r>
      <w:r w:rsidRPr="0088460E">
        <w:rPr>
          <w:rFonts w:ascii="Times New Roman" w:hAnsi="Times New Roman" w:cs="Times New Roman"/>
          <w:sz w:val="20"/>
          <w:szCs w:val="20"/>
          <w:vertAlign w:val="superscript"/>
        </w:rPr>
        <w:t>a</w:t>
      </w:r>
      <w:proofErr w:type="spellEnd"/>
      <w:r w:rsidRPr="0088460E">
        <w:rPr>
          <w:rFonts w:ascii="Times New Roman" w:hAnsi="Times New Roman" w:cs="Times New Roman"/>
          <w:sz w:val="20"/>
          <w:szCs w:val="20"/>
        </w:rPr>
        <w:t xml:space="preserve"> </w:t>
      </w:r>
    </w:p>
    <w:p w:rsidR="0088460E" w:rsidRPr="0088460E" w:rsidRDefault="0088460E" w:rsidP="00EA6F72">
      <w:pPr>
        <w:pStyle w:val="Heading2"/>
        <w:jc w:val="center"/>
        <w:rPr>
          <w:rFonts w:ascii="Times New Roman" w:hAnsi="Times New Roman" w:cs="Times New Roman"/>
          <w:sz w:val="20"/>
          <w:szCs w:val="20"/>
        </w:rPr>
      </w:pPr>
    </w:p>
    <w:p w:rsidR="0088460E" w:rsidRPr="0088460E" w:rsidRDefault="00EA6F72" w:rsidP="0088460E">
      <w:pPr>
        <w:pStyle w:val="Heading2"/>
        <w:rPr>
          <w:rFonts w:ascii="Times New Roman" w:hAnsi="Times New Roman" w:cs="Times New Roman"/>
          <w:sz w:val="20"/>
          <w:szCs w:val="20"/>
        </w:rPr>
      </w:pPr>
      <w:r w:rsidRPr="0088460E">
        <w:rPr>
          <w:rFonts w:ascii="Times New Roman" w:hAnsi="Times New Roman" w:cs="Times New Roman"/>
          <w:sz w:val="20"/>
          <w:szCs w:val="20"/>
        </w:rPr>
        <w:t>Division of Biotechnology and Phycology, CSIR-Central Salt and Marine Chemicals Research Institute, Bhavnagar-364002, Gujarat, India.</w:t>
      </w:r>
    </w:p>
    <w:p w:rsidR="00EA6F72" w:rsidRPr="0088460E" w:rsidRDefault="00EA6F72" w:rsidP="00EA6F72">
      <w:pPr>
        <w:pStyle w:val="Heading2"/>
        <w:rPr>
          <w:rFonts w:ascii="Times New Roman" w:hAnsi="Times New Roman" w:cs="Times New Roman"/>
          <w:sz w:val="20"/>
          <w:szCs w:val="20"/>
        </w:rPr>
      </w:pPr>
      <w:r w:rsidRPr="0088460E">
        <w:rPr>
          <w:rFonts w:ascii="Times New Roman" w:hAnsi="Times New Roman" w:cs="Times New Roman"/>
          <w:sz w:val="20"/>
          <w:szCs w:val="20"/>
        </w:rPr>
        <w:t xml:space="preserve">Natural Products and Green Chemistry Division, CSIR-Central Salt and Marine </w:t>
      </w:r>
      <w:r w:rsidRPr="0088460E">
        <w:rPr>
          <w:rFonts w:ascii="Times New Roman" w:hAnsi="Times New Roman" w:cs="Times New Roman"/>
          <w:sz w:val="20"/>
          <w:szCs w:val="20"/>
        </w:rPr>
        <w:t xml:space="preserve">Chemical </w:t>
      </w:r>
      <w:r w:rsidRPr="0088460E">
        <w:rPr>
          <w:rFonts w:ascii="Times New Roman" w:hAnsi="Times New Roman" w:cs="Times New Roman"/>
          <w:sz w:val="20"/>
          <w:szCs w:val="20"/>
        </w:rPr>
        <w:t>Research</w:t>
      </w:r>
      <w:r w:rsidRPr="0088460E">
        <w:rPr>
          <w:rFonts w:ascii="Times New Roman" w:hAnsi="Times New Roman" w:cs="Times New Roman"/>
          <w:sz w:val="20"/>
          <w:szCs w:val="20"/>
        </w:rPr>
        <w:t xml:space="preserve"> </w:t>
      </w:r>
      <w:r w:rsidRPr="0088460E">
        <w:rPr>
          <w:rFonts w:ascii="Times New Roman" w:hAnsi="Times New Roman" w:cs="Times New Roman"/>
          <w:sz w:val="20"/>
          <w:szCs w:val="20"/>
        </w:rPr>
        <w:t xml:space="preserve">Institute, </w:t>
      </w:r>
    </w:p>
    <w:p w:rsidR="00EA6F72" w:rsidRPr="0088460E" w:rsidRDefault="00EA6F72" w:rsidP="00EA6F72">
      <w:pPr>
        <w:pStyle w:val="Heading2"/>
        <w:rPr>
          <w:rFonts w:ascii="Times New Roman" w:hAnsi="Times New Roman" w:cs="Times New Roman"/>
          <w:sz w:val="20"/>
          <w:szCs w:val="20"/>
        </w:rPr>
      </w:pPr>
    </w:p>
    <w:p w:rsidR="00EA6F72" w:rsidRDefault="00EA6F72" w:rsidP="00EA6F72">
      <w:pPr>
        <w:pStyle w:val="Heading2"/>
        <w:jc w:val="center"/>
        <w:rPr>
          <w:rFonts w:ascii="Times New Roman" w:hAnsi="Times New Roman" w:cs="Times New Roman"/>
        </w:rPr>
      </w:pPr>
    </w:p>
    <w:p w:rsidR="000B35F3" w:rsidRDefault="00EA6F72" w:rsidP="00EA6F72">
      <w:pPr>
        <w:spacing w:line="480" w:lineRule="auto"/>
        <w:ind w:left="142"/>
        <w:jc w:val="both"/>
      </w:pPr>
      <w:r>
        <w:rPr>
          <w:noProof/>
          <w:lang w:eastAsia="en-IN"/>
        </w:rPr>
        <mc:AlternateContent>
          <mc:Choice Requires="wps">
            <w:drawing>
              <wp:anchor distT="45720" distB="45720" distL="114300" distR="114300" simplePos="0" relativeHeight="251660288" behindDoc="0" locked="0" layoutInCell="1" allowOverlap="1" wp14:anchorId="35B4BF7B" wp14:editId="722292A5">
                <wp:simplePos x="0" y="0"/>
                <wp:positionH relativeFrom="margin">
                  <wp:posOffset>3181350</wp:posOffset>
                </wp:positionH>
                <wp:positionV relativeFrom="paragraph">
                  <wp:posOffset>450215</wp:posOffset>
                </wp:positionV>
                <wp:extent cx="3238500" cy="704850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7048500"/>
                        </a:xfrm>
                        <a:prstGeom prst="rect">
                          <a:avLst/>
                        </a:prstGeom>
                        <a:solidFill>
                          <a:srgbClr val="FFFFFF"/>
                        </a:solidFill>
                        <a:ln w="9525">
                          <a:noFill/>
                          <a:miter lim="800000"/>
                          <a:headEnd/>
                          <a:tailEnd/>
                        </a:ln>
                      </wps:spPr>
                      <wps:txbx>
                        <w:txbxContent>
                          <w:p w:rsidR="00EA6F72" w:rsidRPr="00991AEF" w:rsidRDefault="00EA6F72" w:rsidP="00EA6F72">
                            <w:pPr>
                              <w:pStyle w:val="ListParagraph"/>
                              <w:numPr>
                                <w:ilvl w:val="0"/>
                                <w:numId w:val="2"/>
                              </w:numPr>
                              <w:tabs>
                                <w:tab w:val="left" w:pos="384"/>
                              </w:tabs>
                              <w:ind w:right="117"/>
                              <w:jc w:val="both"/>
                              <w:rPr>
                                <w:rFonts w:ascii="Times New Roman" w:hAnsi="Times New Roman" w:cs="Times New Roman"/>
                                <w:b/>
                                <w:bCs/>
                                <w:sz w:val="20"/>
                                <w:szCs w:val="20"/>
                              </w:rPr>
                            </w:pPr>
                            <w:r w:rsidRPr="00991AEF">
                              <w:rPr>
                                <w:rFonts w:ascii="Times New Roman" w:hAnsi="Times New Roman" w:cs="Times New Roman"/>
                                <w:b/>
                                <w:bCs/>
                                <w:sz w:val="20"/>
                                <w:szCs w:val="20"/>
                              </w:rPr>
                              <w:t>References</w:t>
                            </w:r>
                          </w:p>
                          <w:p w:rsidR="00EA6F72" w:rsidRPr="00EA6F72" w:rsidRDefault="00EA6F72" w:rsidP="00EA6F72">
                            <w:pPr>
                              <w:pStyle w:val="NoSpacing"/>
                              <w:numPr>
                                <w:ilvl w:val="0"/>
                                <w:numId w:val="3"/>
                              </w:numPr>
                              <w:jc w:val="both"/>
                              <w:rPr>
                                <w:rFonts w:ascii="Times New Roman" w:hAnsi="Times New Roman" w:cs="Times New Roman"/>
                                <w:sz w:val="18"/>
                                <w:szCs w:val="18"/>
                              </w:rPr>
                            </w:pPr>
                            <w:r w:rsidRPr="00EA6F72">
                              <w:rPr>
                                <w:rFonts w:ascii="Times New Roman" w:hAnsi="Times New Roman" w:cs="Times New Roman"/>
                                <w:sz w:val="18"/>
                                <w:szCs w:val="18"/>
                                <w:shd w:val="clear" w:color="auto" w:fill="FFFFFF"/>
                              </w:rPr>
                              <w:t xml:space="preserve">Bhattacharya, S., </w:t>
                            </w:r>
                            <w:proofErr w:type="spellStart"/>
                            <w:r w:rsidRPr="00EA6F72">
                              <w:rPr>
                                <w:rFonts w:ascii="Times New Roman" w:hAnsi="Times New Roman" w:cs="Times New Roman"/>
                                <w:sz w:val="18"/>
                                <w:szCs w:val="18"/>
                                <w:shd w:val="clear" w:color="auto" w:fill="FFFFFF"/>
                              </w:rPr>
                              <w:t>Bhayani</w:t>
                            </w:r>
                            <w:proofErr w:type="spellEnd"/>
                            <w:r w:rsidRPr="00EA6F72">
                              <w:rPr>
                                <w:rFonts w:ascii="Times New Roman" w:hAnsi="Times New Roman" w:cs="Times New Roman"/>
                                <w:sz w:val="18"/>
                                <w:szCs w:val="18"/>
                                <w:shd w:val="clear" w:color="auto" w:fill="FFFFFF"/>
                              </w:rPr>
                              <w:t>, K., Ghosh, T., Bajaj, S., Trivedi, N. &amp; Mishra, S. (2018) Stability of phycobiliproteins using Natural Preservative ε-polylysine (ε-PL). Fermentation Technology, 2018, 7, 149</w:t>
                            </w:r>
                            <w:r>
                              <w:rPr>
                                <w:rFonts w:ascii="Times New Roman" w:hAnsi="Times New Roman" w:cs="Times New Roman"/>
                                <w:sz w:val="18"/>
                                <w:szCs w:val="18"/>
                                <w:shd w:val="clear" w:color="auto" w:fill="FFFFFF"/>
                              </w:rPr>
                              <w:t>.</w:t>
                            </w:r>
                          </w:p>
                          <w:p w:rsidR="00EA6F72" w:rsidRPr="00EA6F72" w:rsidRDefault="00EA6F72" w:rsidP="00EA6F72">
                            <w:pPr>
                              <w:pStyle w:val="NoSpacing"/>
                              <w:numPr>
                                <w:ilvl w:val="0"/>
                                <w:numId w:val="3"/>
                              </w:numPr>
                              <w:jc w:val="both"/>
                              <w:rPr>
                                <w:rFonts w:ascii="Times New Roman" w:hAnsi="Times New Roman" w:cs="Times New Roman"/>
                                <w:sz w:val="18"/>
                                <w:szCs w:val="18"/>
                              </w:rPr>
                            </w:pPr>
                            <w:r w:rsidRPr="00991AEF">
                              <w:rPr>
                                <w:rFonts w:ascii="Times New Roman" w:hAnsi="Times New Roman" w:cs="Times New Roman"/>
                                <w:sz w:val="18"/>
                                <w:szCs w:val="18"/>
                                <w:shd w:val="clear" w:color="auto" w:fill="FFFFFF"/>
                              </w:rPr>
                              <w:t xml:space="preserve">Bhattacharya, S., Pramanik, S. K., Gehlot, P. S., Patel, H., </w:t>
                            </w:r>
                            <w:proofErr w:type="spellStart"/>
                            <w:r w:rsidRPr="00991AEF">
                              <w:rPr>
                                <w:rFonts w:ascii="Times New Roman" w:hAnsi="Times New Roman" w:cs="Times New Roman"/>
                                <w:sz w:val="18"/>
                                <w:szCs w:val="18"/>
                                <w:shd w:val="clear" w:color="auto" w:fill="FFFFFF"/>
                              </w:rPr>
                              <w:t>Gajaria</w:t>
                            </w:r>
                            <w:proofErr w:type="spellEnd"/>
                            <w:r w:rsidRPr="00991AEF">
                              <w:rPr>
                                <w:rFonts w:ascii="Times New Roman" w:hAnsi="Times New Roman" w:cs="Times New Roman"/>
                                <w:sz w:val="18"/>
                                <w:szCs w:val="18"/>
                                <w:shd w:val="clear" w:color="auto" w:fill="FFFFFF"/>
                              </w:rPr>
                              <w:t>, T., Mishra, S., Kumar, A. 2017. Process for Preparing Value-Added Products from Microalgae Using Textile Effluent through a Biorefinery Approach. ACS Sustain. Chem. Eng., </w:t>
                            </w:r>
                            <w:r w:rsidRPr="00991AEF">
                              <w:rPr>
                                <w:rFonts w:ascii="Times New Roman" w:hAnsi="Times New Roman" w:cs="Times New Roman"/>
                                <w:i/>
                                <w:iCs/>
                                <w:sz w:val="18"/>
                                <w:szCs w:val="18"/>
                                <w:shd w:val="clear" w:color="auto" w:fill="FFFFFF"/>
                              </w:rPr>
                              <w:t>5</w:t>
                            </w:r>
                            <w:r w:rsidRPr="00991AEF">
                              <w:rPr>
                                <w:rFonts w:ascii="Times New Roman" w:hAnsi="Times New Roman" w:cs="Times New Roman"/>
                                <w:sz w:val="18"/>
                                <w:szCs w:val="18"/>
                                <w:shd w:val="clear" w:color="auto" w:fill="FFFFFF"/>
                              </w:rPr>
                              <w:t>(11):10019-10028.</w:t>
                            </w:r>
                          </w:p>
                          <w:p w:rsidR="00EA6F72" w:rsidRPr="00991AEF" w:rsidRDefault="00EA6F72" w:rsidP="00EA6F72">
                            <w:pPr>
                              <w:pStyle w:val="NoSpacing"/>
                              <w:numPr>
                                <w:ilvl w:val="0"/>
                                <w:numId w:val="3"/>
                              </w:numPr>
                              <w:jc w:val="both"/>
                              <w:rPr>
                                <w:rFonts w:ascii="Times New Roman" w:hAnsi="Times New Roman" w:cs="Times New Roman"/>
                                <w:sz w:val="18"/>
                                <w:szCs w:val="18"/>
                              </w:rPr>
                            </w:pPr>
                            <w:r w:rsidRPr="00EA6F72">
                              <w:rPr>
                                <w:rFonts w:ascii="Times New Roman" w:hAnsi="Times New Roman" w:cs="Times New Roman"/>
                                <w:sz w:val="18"/>
                                <w:szCs w:val="18"/>
                              </w:rPr>
                              <w:t>17.</w:t>
                            </w:r>
                            <w:r w:rsidRPr="00EA6F72">
                              <w:rPr>
                                <w:rFonts w:ascii="Times New Roman" w:hAnsi="Times New Roman" w:cs="Times New Roman"/>
                                <w:sz w:val="18"/>
                                <w:szCs w:val="18"/>
                              </w:rPr>
                              <w:tab/>
                              <w:t xml:space="preserve">Sequeira, R.A., Singh, N., Pereira, M.M., Chudasama, N.A., Bhattacharya, S., Sharma, M., </w:t>
                            </w:r>
                            <w:proofErr w:type="spellStart"/>
                            <w:r w:rsidRPr="00EA6F72">
                              <w:rPr>
                                <w:rFonts w:ascii="Times New Roman" w:hAnsi="Times New Roman" w:cs="Times New Roman"/>
                                <w:sz w:val="18"/>
                                <w:szCs w:val="18"/>
                              </w:rPr>
                              <w:t>Mondal</w:t>
                            </w:r>
                            <w:proofErr w:type="spellEnd"/>
                            <w:r w:rsidRPr="00EA6F72">
                              <w:rPr>
                                <w:rFonts w:ascii="Times New Roman" w:hAnsi="Times New Roman" w:cs="Times New Roman"/>
                                <w:sz w:val="18"/>
                                <w:szCs w:val="18"/>
                              </w:rPr>
                              <w:t>, D., Prasad, K. (2018) High concentration solubility and stability of ɛ-poly-l-lysine in an ammonium-based ionic liquid: A suitable media for polypeptide packaging and biomaterial preparation. International Journal of Biological Macromolecules, 120, 378-384.</w:t>
                            </w:r>
                          </w:p>
                          <w:p w:rsidR="00EA6F72" w:rsidRDefault="00EA6F72" w:rsidP="00EA6F72">
                            <w:pPr>
                              <w:pStyle w:val="NoSpacing"/>
                            </w:pPr>
                          </w:p>
                          <w:p w:rsidR="00EA6F72" w:rsidRPr="00991AEF" w:rsidRDefault="00EA6F72" w:rsidP="00EA6F72">
                            <w:pPr>
                              <w:pStyle w:val="NoSpacing"/>
                              <w:numPr>
                                <w:ilvl w:val="0"/>
                                <w:numId w:val="2"/>
                              </w:numPr>
                              <w:rPr>
                                <w:rFonts w:ascii="Times New Roman" w:hAnsi="Times New Roman" w:cs="Times New Roman"/>
                                <w:b/>
                                <w:bCs/>
                                <w:sz w:val="18"/>
                                <w:szCs w:val="18"/>
                              </w:rPr>
                            </w:pPr>
                            <w:r w:rsidRPr="00991AEF">
                              <w:rPr>
                                <w:rFonts w:ascii="Times New Roman" w:hAnsi="Times New Roman" w:cs="Times New Roman"/>
                                <w:b/>
                                <w:bCs/>
                                <w:sz w:val="18"/>
                                <w:szCs w:val="18"/>
                              </w:rPr>
                              <w:t xml:space="preserve">Biography </w:t>
                            </w:r>
                          </w:p>
                          <w:p w:rsidR="00EA6F72" w:rsidRPr="00991AEF" w:rsidRDefault="00EA6F72" w:rsidP="00EA6F72">
                            <w:pPr>
                              <w:pStyle w:val="NoSpacing"/>
                              <w:jc w:val="both"/>
                              <w:rPr>
                                <w:rFonts w:ascii="Times New Roman" w:hAnsi="Times New Roman" w:cs="Times New Roman"/>
                                <w:sz w:val="18"/>
                                <w:szCs w:val="18"/>
                              </w:rPr>
                            </w:pPr>
                            <w:r w:rsidRPr="00991AEF">
                              <w:rPr>
                                <w:rFonts w:ascii="Times New Roman" w:hAnsi="Times New Roman" w:cs="Times New Roman"/>
                                <w:sz w:val="18"/>
                                <w:szCs w:val="18"/>
                              </w:rPr>
                              <w:t xml:space="preserve">Sourish Bhattacharya has completed his B. Tech in Biotechnology from West Bengal University of Technology and M.Tech in Fermentation Technology from Institute of Chemical Technology, Mumbai. </w:t>
                            </w:r>
                            <w:r>
                              <w:rPr>
                                <w:rFonts w:ascii="Times New Roman" w:hAnsi="Times New Roman" w:cs="Times New Roman"/>
                                <w:sz w:val="18"/>
                                <w:szCs w:val="18"/>
                              </w:rPr>
                              <w:t xml:space="preserve">He completed his PhD from CSIR-Central Salt and Marine Chemicals Research Institute, India. </w:t>
                            </w:r>
                            <w:r w:rsidRPr="00991AEF">
                              <w:rPr>
                                <w:rFonts w:ascii="Times New Roman" w:hAnsi="Times New Roman" w:cs="Times New Roman"/>
                                <w:sz w:val="18"/>
                                <w:szCs w:val="18"/>
                              </w:rPr>
                              <w:t xml:space="preserve">He worked as Research Executive at Innovative Creations Business Modules Pvt. Ltd., India for 2 years. Presently he is working as Junior Scientist at Central Salt and Marine Chemicals Research Institute, Council of Scientific and Industrial Research, India. He has published 11 research works in reputed international journals. He also own one patent on Marine microalgal biofuel.   </w:t>
                            </w:r>
                          </w:p>
                          <w:p w:rsidR="00EA6F72" w:rsidRDefault="00EA6F72" w:rsidP="00EA6F72">
                            <w:pPr>
                              <w:pStyle w:val="NoSpacing"/>
                              <w:jc w:val="both"/>
                              <w:rPr>
                                <w:rFonts w:ascii="Times New Roman" w:hAnsi="Times New Roman" w:cs="Times New Roman"/>
                                <w:sz w:val="18"/>
                                <w:szCs w:val="18"/>
                              </w:rPr>
                            </w:pPr>
                            <w:r w:rsidRPr="00991AEF">
                              <w:rPr>
                                <w:rFonts w:ascii="Times New Roman" w:hAnsi="Times New Roman" w:cs="Times New Roman"/>
                                <w:sz w:val="18"/>
                                <w:szCs w:val="18"/>
                              </w:rPr>
                              <w:t>He is currently working on various areas involving microbial synthesis of ε-polylysine as well as involved in multi-Institutional project</w:t>
                            </w:r>
                            <w:r>
                              <w:rPr>
                                <w:rFonts w:ascii="Times New Roman" w:hAnsi="Times New Roman" w:cs="Times New Roman"/>
                                <w:sz w:val="18"/>
                                <w:szCs w:val="18"/>
                              </w:rPr>
                              <w:t>s</w:t>
                            </w:r>
                            <w:r w:rsidRPr="00991AEF">
                              <w:rPr>
                                <w:rFonts w:ascii="Times New Roman" w:hAnsi="Times New Roman" w:cs="Times New Roman"/>
                                <w:sz w:val="18"/>
                                <w:szCs w:val="18"/>
                              </w:rPr>
                              <w:t xml:space="preserve"> on biofuel from marine microalgae.</w:t>
                            </w:r>
                          </w:p>
                          <w:p w:rsidR="00EA6F72" w:rsidRDefault="00EA6F72" w:rsidP="00EA6F72">
                            <w:pPr>
                              <w:pStyle w:val="NoSpacing"/>
                              <w:jc w:val="both"/>
                              <w:rPr>
                                <w:rFonts w:ascii="Times New Roman" w:hAnsi="Times New Roman" w:cs="Times New Roman"/>
                                <w:sz w:val="18"/>
                                <w:szCs w:val="18"/>
                              </w:rPr>
                            </w:pPr>
                          </w:p>
                          <w:p w:rsidR="00EA6F72" w:rsidRPr="00991AEF" w:rsidRDefault="00EA6F72" w:rsidP="00EA6F72">
                            <w:pPr>
                              <w:pStyle w:val="NoSpacing"/>
                              <w:numPr>
                                <w:ilvl w:val="0"/>
                                <w:numId w:val="2"/>
                              </w:numPr>
                              <w:jc w:val="both"/>
                              <w:rPr>
                                <w:rFonts w:ascii="Times New Roman" w:hAnsi="Times New Roman" w:cs="Times New Roman"/>
                                <w:b/>
                                <w:bCs/>
                                <w:sz w:val="18"/>
                                <w:szCs w:val="18"/>
                              </w:rPr>
                            </w:pPr>
                            <w:r w:rsidRPr="00991AEF">
                              <w:rPr>
                                <w:rFonts w:ascii="Times New Roman" w:hAnsi="Times New Roman" w:cs="Times New Roman"/>
                                <w:b/>
                                <w:bCs/>
                                <w:sz w:val="18"/>
                                <w:szCs w:val="18"/>
                              </w:rPr>
                              <w:t>Presenting author details</w:t>
                            </w:r>
                          </w:p>
                          <w:p w:rsidR="00EA6F72" w:rsidRPr="00991AEF" w:rsidRDefault="00EA6F72" w:rsidP="00EA6F72">
                            <w:pPr>
                              <w:spacing w:after="300"/>
                              <w:rPr>
                                <w:rFonts w:ascii="Times New Roman" w:eastAsia="Times New Roman" w:hAnsi="Times New Roman" w:cs="Times New Roman"/>
                                <w:sz w:val="18"/>
                                <w:szCs w:val="18"/>
                                <w:lang w:eastAsia="en-IN"/>
                              </w:rPr>
                            </w:pPr>
                            <w:r w:rsidRPr="00991AEF">
                              <w:rPr>
                                <w:rFonts w:ascii="Times New Roman" w:hAnsi="Times New Roman" w:cs="Times New Roman"/>
                                <w:noProof/>
                                <w:sz w:val="18"/>
                                <w:szCs w:val="18"/>
                                <w:lang w:eastAsia="en-IN"/>
                              </w:rPr>
                              <w:drawing>
                                <wp:inline distT="0" distB="0" distL="0" distR="0" wp14:anchorId="31BA3909" wp14:editId="502AE184">
                                  <wp:extent cx="620395" cy="803275"/>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0395" cy="803275"/>
                                          </a:xfrm>
                                          <a:prstGeom prst="rect">
                                            <a:avLst/>
                                          </a:prstGeom>
                                          <a:noFill/>
                                          <a:ln>
                                            <a:noFill/>
                                          </a:ln>
                                        </pic:spPr>
                                      </pic:pic>
                                    </a:graphicData>
                                  </a:graphic>
                                </wp:inline>
                              </w:drawing>
                            </w:r>
                          </w:p>
                          <w:p w:rsidR="00EA6F72" w:rsidRPr="00991AEF" w:rsidRDefault="00EA6F72" w:rsidP="00EA6F72">
                            <w:pPr>
                              <w:pStyle w:val="Default"/>
                              <w:rPr>
                                <w:color w:val="auto"/>
                                <w:sz w:val="18"/>
                                <w:szCs w:val="18"/>
                              </w:rPr>
                            </w:pPr>
                            <w:r w:rsidRPr="00991AEF">
                              <w:rPr>
                                <w:color w:val="auto"/>
                                <w:sz w:val="18"/>
                                <w:szCs w:val="18"/>
                              </w:rPr>
                              <w:t>Full Name: Sourish Bhattacharya</w:t>
                            </w:r>
                          </w:p>
                          <w:p w:rsidR="00EA6F72" w:rsidRPr="00991AEF" w:rsidRDefault="00EA6F72" w:rsidP="00EA6F72">
                            <w:pPr>
                              <w:pStyle w:val="Default"/>
                              <w:rPr>
                                <w:color w:val="auto"/>
                                <w:sz w:val="18"/>
                                <w:szCs w:val="18"/>
                              </w:rPr>
                            </w:pPr>
                            <w:r w:rsidRPr="00991AEF">
                              <w:rPr>
                                <w:color w:val="auto"/>
                                <w:sz w:val="18"/>
                                <w:szCs w:val="18"/>
                              </w:rPr>
                              <w:t>Contact number: +91-8017750689</w:t>
                            </w:r>
                          </w:p>
                          <w:p w:rsidR="00EA6F72" w:rsidRPr="00991AEF" w:rsidRDefault="00EA6F72" w:rsidP="00EA6F72">
                            <w:pPr>
                              <w:pStyle w:val="Default"/>
                              <w:rPr>
                                <w:color w:val="auto"/>
                                <w:sz w:val="18"/>
                                <w:szCs w:val="18"/>
                              </w:rPr>
                            </w:pPr>
                            <w:r w:rsidRPr="00991AEF">
                              <w:rPr>
                                <w:color w:val="auto"/>
                                <w:sz w:val="18"/>
                                <w:szCs w:val="18"/>
                              </w:rPr>
                              <w:t xml:space="preserve">Twitter account: https://twitter.com/sourish007 </w:t>
                            </w:r>
                          </w:p>
                          <w:p w:rsidR="00EA6F72" w:rsidRPr="00991AEF" w:rsidRDefault="00EA6F72" w:rsidP="00EA6F72">
                            <w:pPr>
                              <w:pStyle w:val="Default"/>
                              <w:rPr>
                                <w:color w:val="auto"/>
                                <w:sz w:val="18"/>
                                <w:szCs w:val="18"/>
                              </w:rPr>
                            </w:pPr>
                            <w:r w:rsidRPr="00991AEF">
                              <w:rPr>
                                <w:color w:val="auto"/>
                                <w:sz w:val="18"/>
                                <w:szCs w:val="18"/>
                              </w:rPr>
                              <w:t>Linked In account: https://www.linkedin.com/in/sourish-bhattacharya-87179a14/</w:t>
                            </w:r>
                          </w:p>
                          <w:p w:rsidR="00EA6F72" w:rsidRPr="00991AEF" w:rsidRDefault="00EA6F72" w:rsidP="00EA6F72">
                            <w:pPr>
                              <w:pStyle w:val="Default"/>
                              <w:rPr>
                                <w:color w:val="auto"/>
                                <w:sz w:val="18"/>
                                <w:szCs w:val="18"/>
                              </w:rPr>
                            </w:pPr>
                            <w:r w:rsidRPr="00991AEF">
                              <w:rPr>
                                <w:color w:val="auto"/>
                                <w:sz w:val="18"/>
                                <w:szCs w:val="18"/>
                              </w:rPr>
                              <w:t xml:space="preserve">Session name/ number: Category: (Oral presentation/ Poster presentation): </w:t>
                            </w:r>
                            <w:r w:rsidR="0088460E">
                              <w:rPr>
                                <w:color w:val="auto"/>
                                <w:sz w:val="18"/>
                                <w:szCs w:val="18"/>
                              </w:rPr>
                              <w:t>Young Scientist Award</w:t>
                            </w:r>
                          </w:p>
                          <w:p w:rsidR="00EA6F72" w:rsidRDefault="00EA6F72" w:rsidP="00EA6F72">
                            <w:r w:rsidRPr="00790DFF">
                              <w:rPr>
                                <w:rFonts w:ascii="Times New Roman" w:hAnsi="Times New Roman" w:cs="Times New Roman"/>
                                <w:sz w:val="20"/>
                              </w:rPr>
                              <w:t>Passport Number: M7265881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B4BF7B" id="_x0000_t202" coordsize="21600,21600" o:spt="202" path="m,l,21600r21600,l21600,xe">
                <v:stroke joinstyle="miter"/>
                <v:path gradientshapeok="t" o:connecttype="rect"/>
              </v:shapetype>
              <v:shape id="Text Box 2" o:spid="_x0000_s1026" type="#_x0000_t202" style="position:absolute;left:0;text-align:left;margin-left:250.5pt;margin-top:35.45pt;width:255pt;height:55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6UqHQIAABwEAAAOAAAAZHJzL2Uyb0RvYy54bWysU21v2yAQ/j5p/wHxfbHjJmtqxam6dJkm&#10;dS9Sux+AMbbRgGNAYme/vgdO02j7No0PiOMeHu6eu1vfjlqRg3BegqnofJZTIgyHRpquoj+edu9W&#10;lPjATMMUGFHRo/D0dvP2zXqwpSigB9UIR5DE+HKwFe1DsGWWed4LzfwMrDDobMFpFtB0XdY4NiC7&#10;VlmR5++zAVxjHXDhPd7eT066SfxtK3j41rZeBKIqirGFtLu013HPNmtWdo7ZXvJTGOwfotBMGvz0&#10;THXPAiN7J/+i0pI78NCGGQedQdtKLlIOmM08/yObx55ZkXJBcbw9y+T/Hy3/evjuiGywdpQYprFE&#10;T2IM5AOMpIjqDNaXCHq0CAsjXkdkzNTbB+A/PTGw7ZnpxJ1zMPSCNRjdPL7MLp5OPD6S1MMXaPAb&#10;tg+QiMbW6UiIYhBkxyodz5WJoXC8vCquVsscXRx91/kiGfEPVr48t86HTwI0iYeKOix9omeHBx8m&#10;6AskhQ9KNjupVDJcV2+VIweGbbJLK2WAWV7ClCFDRW+WxTIxG4jvkZqVWgZsYyV1RVd5XFNjRTk+&#10;miZBApNqOmPQypz0iZJM4oSxHhEYRauhOaJSDqZ2xfHCQw/uNyUDtmpF/a89c4IS9dmg2jfzxSL2&#10;djIWy+sCDXfpqS89zHCkqmigZDpuQ5qHmIaBO6xKK5Ner5GcYsUWTIqfxiX2+KWdUK9DvXkGAAD/&#10;/wMAUEsDBBQABgAIAAAAIQAd2A2W3gAAAAwBAAAPAAAAZHJzL2Rvd25yZXYueG1sTI/BTsMwEETv&#10;SPyDtUhcELWDaNOmcSpAAnFt6Qds4m0SNV5Hsdukf49zgtvu7Gj2Tb6bbCeuNPjWsYZkoUAQV860&#10;XGs4/nw+r0H4gGywc0wabuRhV9zf5ZgZN/KerodQixjCPkMNTQh9JqWvGrLoF64njreTGyyGuA61&#10;NAOOMdx28kWplbTYcvzQYE8fDVXnw8VqOH2PT8vNWH6FY7p/Xb1jm5bupvXjw/S2BRFoCn9mmPEj&#10;OhSRqXQXNl50GpYqiV2ChlRtQMwGlcxKGadkHTVZ5PJ/ieIXAAD//wMAUEsBAi0AFAAGAAgAAAAh&#10;ALaDOJL+AAAA4QEAABMAAAAAAAAAAAAAAAAAAAAAAFtDb250ZW50X1R5cGVzXS54bWxQSwECLQAU&#10;AAYACAAAACEAOP0h/9YAAACUAQAACwAAAAAAAAAAAAAAAAAvAQAAX3JlbHMvLnJlbHNQSwECLQAU&#10;AAYACAAAACEAEwelKh0CAAAcBAAADgAAAAAAAAAAAAAAAAAuAgAAZHJzL2Uyb0RvYy54bWxQSwEC&#10;LQAUAAYACAAAACEAHdgNlt4AAAAMAQAADwAAAAAAAAAAAAAAAAB3BAAAZHJzL2Rvd25yZXYueG1s&#10;UEsFBgAAAAAEAAQA8wAAAIIFAAAAAA==&#10;" stroked="f">
                <v:textbox>
                  <w:txbxContent>
                    <w:p w:rsidR="00EA6F72" w:rsidRPr="00991AEF" w:rsidRDefault="00EA6F72" w:rsidP="00EA6F72">
                      <w:pPr>
                        <w:pStyle w:val="ListParagraph"/>
                        <w:numPr>
                          <w:ilvl w:val="0"/>
                          <w:numId w:val="2"/>
                        </w:numPr>
                        <w:tabs>
                          <w:tab w:val="left" w:pos="384"/>
                        </w:tabs>
                        <w:ind w:right="117"/>
                        <w:jc w:val="both"/>
                        <w:rPr>
                          <w:rFonts w:ascii="Times New Roman" w:hAnsi="Times New Roman" w:cs="Times New Roman"/>
                          <w:b/>
                          <w:bCs/>
                          <w:sz w:val="20"/>
                          <w:szCs w:val="20"/>
                        </w:rPr>
                      </w:pPr>
                      <w:r w:rsidRPr="00991AEF">
                        <w:rPr>
                          <w:rFonts w:ascii="Times New Roman" w:hAnsi="Times New Roman" w:cs="Times New Roman"/>
                          <w:b/>
                          <w:bCs/>
                          <w:sz w:val="20"/>
                          <w:szCs w:val="20"/>
                        </w:rPr>
                        <w:t>References</w:t>
                      </w:r>
                    </w:p>
                    <w:p w:rsidR="00EA6F72" w:rsidRPr="00EA6F72" w:rsidRDefault="00EA6F72" w:rsidP="00EA6F72">
                      <w:pPr>
                        <w:pStyle w:val="NoSpacing"/>
                        <w:numPr>
                          <w:ilvl w:val="0"/>
                          <w:numId w:val="3"/>
                        </w:numPr>
                        <w:jc w:val="both"/>
                        <w:rPr>
                          <w:rFonts w:ascii="Times New Roman" w:hAnsi="Times New Roman" w:cs="Times New Roman"/>
                          <w:sz w:val="18"/>
                          <w:szCs w:val="18"/>
                        </w:rPr>
                      </w:pPr>
                      <w:r w:rsidRPr="00EA6F72">
                        <w:rPr>
                          <w:rFonts w:ascii="Times New Roman" w:hAnsi="Times New Roman" w:cs="Times New Roman"/>
                          <w:sz w:val="18"/>
                          <w:szCs w:val="18"/>
                          <w:shd w:val="clear" w:color="auto" w:fill="FFFFFF"/>
                        </w:rPr>
                        <w:t xml:space="preserve">Bhattacharya, S., </w:t>
                      </w:r>
                      <w:proofErr w:type="spellStart"/>
                      <w:r w:rsidRPr="00EA6F72">
                        <w:rPr>
                          <w:rFonts w:ascii="Times New Roman" w:hAnsi="Times New Roman" w:cs="Times New Roman"/>
                          <w:sz w:val="18"/>
                          <w:szCs w:val="18"/>
                          <w:shd w:val="clear" w:color="auto" w:fill="FFFFFF"/>
                        </w:rPr>
                        <w:t>Bhayani</w:t>
                      </w:r>
                      <w:proofErr w:type="spellEnd"/>
                      <w:r w:rsidRPr="00EA6F72">
                        <w:rPr>
                          <w:rFonts w:ascii="Times New Roman" w:hAnsi="Times New Roman" w:cs="Times New Roman"/>
                          <w:sz w:val="18"/>
                          <w:szCs w:val="18"/>
                          <w:shd w:val="clear" w:color="auto" w:fill="FFFFFF"/>
                        </w:rPr>
                        <w:t>, K., Ghosh, T., Bajaj, S., Trivedi, N. &amp; Mishra, S. (2018) Stability of phycobiliproteins using Natural Preservative ε-polylysine (ε-PL). Fermentation Technology, 2018, 7, 149</w:t>
                      </w:r>
                      <w:r>
                        <w:rPr>
                          <w:rFonts w:ascii="Times New Roman" w:hAnsi="Times New Roman" w:cs="Times New Roman"/>
                          <w:sz w:val="18"/>
                          <w:szCs w:val="18"/>
                          <w:shd w:val="clear" w:color="auto" w:fill="FFFFFF"/>
                        </w:rPr>
                        <w:t>.</w:t>
                      </w:r>
                    </w:p>
                    <w:p w:rsidR="00EA6F72" w:rsidRPr="00EA6F72" w:rsidRDefault="00EA6F72" w:rsidP="00EA6F72">
                      <w:pPr>
                        <w:pStyle w:val="NoSpacing"/>
                        <w:numPr>
                          <w:ilvl w:val="0"/>
                          <w:numId w:val="3"/>
                        </w:numPr>
                        <w:jc w:val="both"/>
                        <w:rPr>
                          <w:rFonts w:ascii="Times New Roman" w:hAnsi="Times New Roman" w:cs="Times New Roman"/>
                          <w:sz w:val="18"/>
                          <w:szCs w:val="18"/>
                        </w:rPr>
                      </w:pPr>
                      <w:r w:rsidRPr="00991AEF">
                        <w:rPr>
                          <w:rFonts w:ascii="Times New Roman" w:hAnsi="Times New Roman" w:cs="Times New Roman"/>
                          <w:sz w:val="18"/>
                          <w:szCs w:val="18"/>
                          <w:shd w:val="clear" w:color="auto" w:fill="FFFFFF"/>
                        </w:rPr>
                        <w:t xml:space="preserve">Bhattacharya, S., Pramanik, S. K., Gehlot, P. S., Patel, H., </w:t>
                      </w:r>
                      <w:proofErr w:type="spellStart"/>
                      <w:r w:rsidRPr="00991AEF">
                        <w:rPr>
                          <w:rFonts w:ascii="Times New Roman" w:hAnsi="Times New Roman" w:cs="Times New Roman"/>
                          <w:sz w:val="18"/>
                          <w:szCs w:val="18"/>
                          <w:shd w:val="clear" w:color="auto" w:fill="FFFFFF"/>
                        </w:rPr>
                        <w:t>Gajaria</w:t>
                      </w:r>
                      <w:proofErr w:type="spellEnd"/>
                      <w:r w:rsidRPr="00991AEF">
                        <w:rPr>
                          <w:rFonts w:ascii="Times New Roman" w:hAnsi="Times New Roman" w:cs="Times New Roman"/>
                          <w:sz w:val="18"/>
                          <w:szCs w:val="18"/>
                          <w:shd w:val="clear" w:color="auto" w:fill="FFFFFF"/>
                        </w:rPr>
                        <w:t>, T., Mishra, S., Kumar, A. 2017. Process for Preparing Value-Added Products from Microalgae Using Textile Effluent through a Biorefinery Approach. ACS Sustain. Chem. Eng., </w:t>
                      </w:r>
                      <w:r w:rsidRPr="00991AEF">
                        <w:rPr>
                          <w:rFonts w:ascii="Times New Roman" w:hAnsi="Times New Roman" w:cs="Times New Roman"/>
                          <w:i/>
                          <w:iCs/>
                          <w:sz w:val="18"/>
                          <w:szCs w:val="18"/>
                          <w:shd w:val="clear" w:color="auto" w:fill="FFFFFF"/>
                        </w:rPr>
                        <w:t>5</w:t>
                      </w:r>
                      <w:r w:rsidRPr="00991AEF">
                        <w:rPr>
                          <w:rFonts w:ascii="Times New Roman" w:hAnsi="Times New Roman" w:cs="Times New Roman"/>
                          <w:sz w:val="18"/>
                          <w:szCs w:val="18"/>
                          <w:shd w:val="clear" w:color="auto" w:fill="FFFFFF"/>
                        </w:rPr>
                        <w:t>(11):10019-10028.</w:t>
                      </w:r>
                    </w:p>
                    <w:p w:rsidR="00EA6F72" w:rsidRPr="00991AEF" w:rsidRDefault="00EA6F72" w:rsidP="00EA6F72">
                      <w:pPr>
                        <w:pStyle w:val="NoSpacing"/>
                        <w:numPr>
                          <w:ilvl w:val="0"/>
                          <w:numId w:val="3"/>
                        </w:numPr>
                        <w:jc w:val="both"/>
                        <w:rPr>
                          <w:rFonts w:ascii="Times New Roman" w:hAnsi="Times New Roman" w:cs="Times New Roman"/>
                          <w:sz w:val="18"/>
                          <w:szCs w:val="18"/>
                        </w:rPr>
                      </w:pPr>
                      <w:r w:rsidRPr="00EA6F72">
                        <w:rPr>
                          <w:rFonts w:ascii="Times New Roman" w:hAnsi="Times New Roman" w:cs="Times New Roman"/>
                          <w:sz w:val="18"/>
                          <w:szCs w:val="18"/>
                        </w:rPr>
                        <w:t>17.</w:t>
                      </w:r>
                      <w:r w:rsidRPr="00EA6F72">
                        <w:rPr>
                          <w:rFonts w:ascii="Times New Roman" w:hAnsi="Times New Roman" w:cs="Times New Roman"/>
                          <w:sz w:val="18"/>
                          <w:szCs w:val="18"/>
                        </w:rPr>
                        <w:tab/>
                        <w:t xml:space="preserve">Sequeira, R.A., Singh, N., Pereira, M.M., Chudasama, N.A., Bhattacharya, S., Sharma, M., </w:t>
                      </w:r>
                      <w:proofErr w:type="spellStart"/>
                      <w:r w:rsidRPr="00EA6F72">
                        <w:rPr>
                          <w:rFonts w:ascii="Times New Roman" w:hAnsi="Times New Roman" w:cs="Times New Roman"/>
                          <w:sz w:val="18"/>
                          <w:szCs w:val="18"/>
                        </w:rPr>
                        <w:t>Mondal</w:t>
                      </w:r>
                      <w:proofErr w:type="spellEnd"/>
                      <w:r w:rsidRPr="00EA6F72">
                        <w:rPr>
                          <w:rFonts w:ascii="Times New Roman" w:hAnsi="Times New Roman" w:cs="Times New Roman"/>
                          <w:sz w:val="18"/>
                          <w:szCs w:val="18"/>
                        </w:rPr>
                        <w:t>, D., Prasad, K. (2018) High concentration solubility and stability of ɛ-poly-l-lysine in an ammonium-based ionic liquid: A suitable media for polypeptide packaging and biomaterial preparation. International Journal of Biological Macromolecules, 120, 378-384.</w:t>
                      </w:r>
                    </w:p>
                    <w:p w:rsidR="00EA6F72" w:rsidRDefault="00EA6F72" w:rsidP="00EA6F72">
                      <w:pPr>
                        <w:pStyle w:val="NoSpacing"/>
                      </w:pPr>
                    </w:p>
                    <w:p w:rsidR="00EA6F72" w:rsidRPr="00991AEF" w:rsidRDefault="00EA6F72" w:rsidP="00EA6F72">
                      <w:pPr>
                        <w:pStyle w:val="NoSpacing"/>
                        <w:numPr>
                          <w:ilvl w:val="0"/>
                          <w:numId w:val="2"/>
                        </w:numPr>
                        <w:rPr>
                          <w:rFonts w:ascii="Times New Roman" w:hAnsi="Times New Roman" w:cs="Times New Roman"/>
                          <w:b/>
                          <w:bCs/>
                          <w:sz w:val="18"/>
                          <w:szCs w:val="18"/>
                        </w:rPr>
                      </w:pPr>
                      <w:r w:rsidRPr="00991AEF">
                        <w:rPr>
                          <w:rFonts w:ascii="Times New Roman" w:hAnsi="Times New Roman" w:cs="Times New Roman"/>
                          <w:b/>
                          <w:bCs/>
                          <w:sz w:val="18"/>
                          <w:szCs w:val="18"/>
                        </w:rPr>
                        <w:t xml:space="preserve">Biography </w:t>
                      </w:r>
                    </w:p>
                    <w:p w:rsidR="00EA6F72" w:rsidRPr="00991AEF" w:rsidRDefault="00EA6F72" w:rsidP="00EA6F72">
                      <w:pPr>
                        <w:pStyle w:val="NoSpacing"/>
                        <w:jc w:val="both"/>
                        <w:rPr>
                          <w:rFonts w:ascii="Times New Roman" w:hAnsi="Times New Roman" w:cs="Times New Roman"/>
                          <w:sz w:val="18"/>
                          <w:szCs w:val="18"/>
                        </w:rPr>
                      </w:pPr>
                      <w:r w:rsidRPr="00991AEF">
                        <w:rPr>
                          <w:rFonts w:ascii="Times New Roman" w:hAnsi="Times New Roman" w:cs="Times New Roman"/>
                          <w:sz w:val="18"/>
                          <w:szCs w:val="18"/>
                        </w:rPr>
                        <w:t xml:space="preserve">Sourish Bhattacharya has completed his B. Tech in Biotechnology from West Bengal University of Technology and M.Tech in Fermentation Technology from Institute of Chemical Technology, Mumbai. </w:t>
                      </w:r>
                      <w:r>
                        <w:rPr>
                          <w:rFonts w:ascii="Times New Roman" w:hAnsi="Times New Roman" w:cs="Times New Roman"/>
                          <w:sz w:val="18"/>
                          <w:szCs w:val="18"/>
                        </w:rPr>
                        <w:t xml:space="preserve">He completed his PhD from CSIR-Central Salt and Marine Chemicals Research Institute, India. </w:t>
                      </w:r>
                      <w:r w:rsidRPr="00991AEF">
                        <w:rPr>
                          <w:rFonts w:ascii="Times New Roman" w:hAnsi="Times New Roman" w:cs="Times New Roman"/>
                          <w:sz w:val="18"/>
                          <w:szCs w:val="18"/>
                        </w:rPr>
                        <w:t xml:space="preserve">He worked as Research Executive at Innovative Creations Business Modules Pvt. Ltd., India for 2 years. Presently he is working as Junior Scientist at Central Salt and Marine Chemicals Research Institute, Council of Scientific and Industrial Research, India. He has published 11 research works in reputed international journals. He also own one patent on Marine microalgal biofuel.   </w:t>
                      </w:r>
                    </w:p>
                    <w:p w:rsidR="00EA6F72" w:rsidRDefault="00EA6F72" w:rsidP="00EA6F72">
                      <w:pPr>
                        <w:pStyle w:val="NoSpacing"/>
                        <w:jc w:val="both"/>
                        <w:rPr>
                          <w:rFonts w:ascii="Times New Roman" w:hAnsi="Times New Roman" w:cs="Times New Roman"/>
                          <w:sz w:val="18"/>
                          <w:szCs w:val="18"/>
                        </w:rPr>
                      </w:pPr>
                      <w:r w:rsidRPr="00991AEF">
                        <w:rPr>
                          <w:rFonts w:ascii="Times New Roman" w:hAnsi="Times New Roman" w:cs="Times New Roman"/>
                          <w:sz w:val="18"/>
                          <w:szCs w:val="18"/>
                        </w:rPr>
                        <w:t>He is currently working on various areas involving microbial synthesis of ε-polylysine as well as involved in multi-Institutional project</w:t>
                      </w:r>
                      <w:r>
                        <w:rPr>
                          <w:rFonts w:ascii="Times New Roman" w:hAnsi="Times New Roman" w:cs="Times New Roman"/>
                          <w:sz w:val="18"/>
                          <w:szCs w:val="18"/>
                        </w:rPr>
                        <w:t>s</w:t>
                      </w:r>
                      <w:r w:rsidRPr="00991AEF">
                        <w:rPr>
                          <w:rFonts w:ascii="Times New Roman" w:hAnsi="Times New Roman" w:cs="Times New Roman"/>
                          <w:sz w:val="18"/>
                          <w:szCs w:val="18"/>
                        </w:rPr>
                        <w:t xml:space="preserve"> on biofuel from marine microalgae.</w:t>
                      </w:r>
                    </w:p>
                    <w:p w:rsidR="00EA6F72" w:rsidRDefault="00EA6F72" w:rsidP="00EA6F72">
                      <w:pPr>
                        <w:pStyle w:val="NoSpacing"/>
                        <w:jc w:val="both"/>
                        <w:rPr>
                          <w:rFonts w:ascii="Times New Roman" w:hAnsi="Times New Roman" w:cs="Times New Roman"/>
                          <w:sz w:val="18"/>
                          <w:szCs w:val="18"/>
                        </w:rPr>
                      </w:pPr>
                    </w:p>
                    <w:p w:rsidR="00EA6F72" w:rsidRPr="00991AEF" w:rsidRDefault="00EA6F72" w:rsidP="00EA6F72">
                      <w:pPr>
                        <w:pStyle w:val="NoSpacing"/>
                        <w:numPr>
                          <w:ilvl w:val="0"/>
                          <w:numId w:val="2"/>
                        </w:numPr>
                        <w:jc w:val="both"/>
                        <w:rPr>
                          <w:rFonts w:ascii="Times New Roman" w:hAnsi="Times New Roman" w:cs="Times New Roman"/>
                          <w:b/>
                          <w:bCs/>
                          <w:sz w:val="18"/>
                          <w:szCs w:val="18"/>
                        </w:rPr>
                      </w:pPr>
                      <w:r w:rsidRPr="00991AEF">
                        <w:rPr>
                          <w:rFonts w:ascii="Times New Roman" w:hAnsi="Times New Roman" w:cs="Times New Roman"/>
                          <w:b/>
                          <w:bCs/>
                          <w:sz w:val="18"/>
                          <w:szCs w:val="18"/>
                        </w:rPr>
                        <w:t>Presenting author details</w:t>
                      </w:r>
                    </w:p>
                    <w:p w:rsidR="00EA6F72" w:rsidRPr="00991AEF" w:rsidRDefault="00EA6F72" w:rsidP="00EA6F72">
                      <w:pPr>
                        <w:spacing w:after="300"/>
                        <w:rPr>
                          <w:rFonts w:ascii="Times New Roman" w:eastAsia="Times New Roman" w:hAnsi="Times New Roman" w:cs="Times New Roman"/>
                          <w:sz w:val="18"/>
                          <w:szCs w:val="18"/>
                          <w:lang w:eastAsia="en-IN"/>
                        </w:rPr>
                      </w:pPr>
                      <w:r w:rsidRPr="00991AEF">
                        <w:rPr>
                          <w:rFonts w:ascii="Times New Roman" w:hAnsi="Times New Roman" w:cs="Times New Roman"/>
                          <w:noProof/>
                          <w:sz w:val="18"/>
                          <w:szCs w:val="18"/>
                          <w:lang w:eastAsia="en-IN"/>
                        </w:rPr>
                        <w:drawing>
                          <wp:inline distT="0" distB="0" distL="0" distR="0" wp14:anchorId="31BA3909" wp14:editId="502AE184">
                            <wp:extent cx="620395" cy="803275"/>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0395" cy="803275"/>
                                    </a:xfrm>
                                    <a:prstGeom prst="rect">
                                      <a:avLst/>
                                    </a:prstGeom>
                                    <a:noFill/>
                                    <a:ln>
                                      <a:noFill/>
                                    </a:ln>
                                  </pic:spPr>
                                </pic:pic>
                              </a:graphicData>
                            </a:graphic>
                          </wp:inline>
                        </w:drawing>
                      </w:r>
                    </w:p>
                    <w:p w:rsidR="00EA6F72" w:rsidRPr="00991AEF" w:rsidRDefault="00EA6F72" w:rsidP="00EA6F72">
                      <w:pPr>
                        <w:pStyle w:val="Default"/>
                        <w:rPr>
                          <w:color w:val="auto"/>
                          <w:sz w:val="18"/>
                          <w:szCs w:val="18"/>
                        </w:rPr>
                      </w:pPr>
                      <w:r w:rsidRPr="00991AEF">
                        <w:rPr>
                          <w:color w:val="auto"/>
                          <w:sz w:val="18"/>
                          <w:szCs w:val="18"/>
                        </w:rPr>
                        <w:t>Full Name: Sourish Bhattacharya</w:t>
                      </w:r>
                    </w:p>
                    <w:p w:rsidR="00EA6F72" w:rsidRPr="00991AEF" w:rsidRDefault="00EA6F72" w:rsidP="00EA6F72">
                      <w:pPr>
                        <w:pStyle w:val="Default"/>
                        <w:rPr>
                          <w:color w:val="auto"/>
                          <w:sz w:val="18"/>
                          <w:szCs w:val="18"/>
                        </w:rPr>
                      </w:pPr>
                      <w:r w:rsidRPr="00991AEF">
                        <w:rPr>
                          <w:color w:val="auto"/>
                          <w:sz w:val="18"/>
                          <w:szCs w:val="18"/>
                        </w:rPr>
                        <w:t>Contact number: +91-8017750689</w:t>
                      </w:r>
                    </w:p>
                    <w:p w:rsidR="00EA6F72" w:rsidRPr="00991AEF" w:rsidRDefault="00EA6F72" w:rsidP="00EA6F72">
                      <w:pPr>
                        <w:pStyle w:val="Default"/>
                        <w:rPr>
                          <w:color w:val="auto"/>
                          <w:sz w:val="18"/>
                          <w:szCs w:val="18"/>
                        </w:rPr>
                      </w:pPr>
                      <w:r w:rsidRPr="00991AEF">
                        <w:rPr>
                          <w:color w:val="auto"/>
                          <w:sz w:val="18"/>
                          <w:szCs w:val="18"/>
                        </w:rPr>
                        <w:t xml:space="preserve">Twitter account: https://twitter.com/sourish007 </w:t>
                      </w:r>
                    </w:p>
                    <w:p w:rsidR="00EA6F72" w:rsidRPr="00991AEF" w:rsidRDefault="00EA6F72" w:rsidP="00EA6F72">
                      <w:pPr>
                        <w:pStyle w:val="Default"/>
                        <w:rPr>
                          <w:color w:val="auto"/>
                          <w:sz w:val="18"/>
                          <w:szCs w:val="18"/>
                        </w:rPr>
                      </w:pPr>
                      <w:r w:rsidRPr="00991AEF">
                        <w:rPr>
                          <w:color w:val="auto"/>
                          <w:sz w:val="18"/>
                          <w:szCs w:val="18"/>
                        </w:rPr>
                        <w:t>Linked In account: https://www.linkedin.com/in/sourish-bhattacharya-87179a14/</w:t>
                      </w:r>
                    </w:p>
                    <w:p w:rsidR="00EA6F72" w:rsidRPr="00991AEF" w:rsidRDefault="00EA6F72" w:rsidP="00EA6F72">
                      <w:pPr>
                        <w:pStyle w:val="Default"/>
                        <w:rPr>
                          <w:color w:val="auto"/>
                          <w:sz w:val="18"/>
                          <w:szCs w:val="18"/>
                        </w:rPr>
                      </w:pPr>
                      <w:r w:rsidRPr="00991AEF">
                        <w:rPr>
                          <w:color w:val="auto"/>
                          <w:sz w:val="18"/>
                          <w:szCs w:val="18"/>
                        </w:rPr>
                        <w:t xml:space="preserve">Session name/ number: Category: (Oral presentation/ Poster presentation): </w:t>
                      </w:r>
                      <w:r w:rsidR="0088460E">
                        <w:rPr>
                          <w:color w:val="auto"/>
                          <w:sz w:val="18"/>
                          <w:szCs w:val="18"/>
                        </w:rPr>
                        <w:t>Young Scientist Award</w:t>
                      </w:r>
                    </w:p>
                    <w:p w:rsidR="00EA6F72" w:rsidRDefault="00EA6F72" w:rsidP="00EA6F72">
                      <w:r w:rsidRPr="00790DFF">
                        <w:rPr>
                          <w:rFonts w:ascii="Times New Roman" w:hAnsi="Times New Roman" w:cs="Times New Roman"/>
                          <w:sz w:val="20"/>
                        </w:rPr>
                        <w:t>Passport Number: M7265881</w:t>
                      </w:r>
                    </w:p>
                  </w:txbxContent>
                </v:textbox>
                <w10:wrap type="square" anchorx="margin"/>
              </v:shape>
            </w:pict>
          </mc:Fallback>
        </mc:AlternateContent>
      </w:r>
      <w:r>
        <w:rPr>
          <w:noProof/>
          <w:lang w:eastAsia="en-IN"/>
        </w:rPr>
        <mc:AlternateContent>
          <mc:Choice Requires="wps">
            <w:drawing>
              <wp:anchor distT="45720" distB="45720" distL="114300" distR="114300" simplePos="0" relativeHeight="251659264" behindDoc="0" locked="0" layoutInCell="1" allowOverlap="1" wp14:anchorId="3360B04A" wp14:editId="1F57D389">
                <wp:simplePos x="0" y="0"/>
                <wp:positionH relativeFrom="margin">
                  <wp:posOffset>-628650</wp:posOffset>
                </wp:positionH>
                <wp:positionV relativeFrom="paragraph">
                  <wp:posOffset>440690</wp:posOffset>
                </wp:positionV>
                <wp:extent cx="3667125" cy="70675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7125" cy="7067550"/>
                        </a:xfrm>
                        <a:prstGeom prst="rect">
                          <a:avLst/>
                        </a:prstGeom>
                        <a:solidFill>
                          <a:srgbClr val="FFFFFF"/>
                        </a:solidFill>
                        <a:ln w="9525">
                          <a:noFill/>
                          <a:miter lim="800000"/>
                          <a:headEnd/>
                          <a:tailEnd/>
                        </a:ln>
                      </wps:spPr>
                      <wps:txbx>
                        <w:txbxContent>
                          <w:p w:rsidR="00EA6F72" w:rsidRPr="00991AEF" w:rsidRDefault="00EA6F72" w:rsidP="00EA6F72">
                            <w:pPr>
                              <w:pStyle w:val="Heading3"/>
                              <w:keepNext w:val="0"/>
                              <w:keepLines w:val="0"/>
                              <w:widowControl w:val="0"/>
                              <w:numPr>
                                <w:ilvl w:val="0"/>
                                <w:numId w:val="1"/>
                              </w:numPr>
                              <w:spacing w:before="147" w:line="240" w:lineRule="auto"/>
                              <w:jc w:val="both"/>
                              <w:rPr>
                                <w:rFonts w:ascii="Times New Roman" w:hAnsi="Times New Roman" w:cs="Times New Roman"/>
                                <w:b/>
                                <w:bCs/>
                                <w:color w:val="auto"/>
                                <w:sz w:val="20"/>
                                <w:szCs w:val="20"/>
                              </w:rPr>
                            </w:pPr>
                            <w:r w:rsidRPr="00991AEF">
                              <w:rPr>
                                <w:rFonts w:ascii="Times New Roman" w:hAnsi="Times New Roman" w:cs="Times New Roman"/>
                                <w:b/>
                                <w:bCs/>
                                <w:color w:val="auto"/>
                                <w:sz w:val="20"/>
                                <w:szCs w:val="20"/>
                              </w:rPr>
                              <w:t>Abstract</w:t>
                            </w:r>
                          </w:p>
                          <w:p w:rsidR="00EA6F72" w:rsidRPr="00EA6F72" w:rsidRDefault="00EA6F72" w:rsidP="00EA6F72">
                            <w:pPr>
                              <w:jc w:val="both"/>
                              <w:rPr>
                                <w:rFonts w:ascii="Times New Roman" w:hAnsi="Times New Roman" w:cs="Times New Roman"/>
                                <w:iCs/>
                                <w:sz w:val="18"/>
                                <w:szCs w:val="18"/>
                              </w:rPr>
                            </w:pPr>
                            <w:r w:rsidRPr="00EA6F72">
                              <w:rPr>
                                <w:rFonts w:ascii="Times New Roman" w:hAnsi="Times New Roman" w:cs="Times New Roman"/>
                                <w:iCs/>
                                <w:sz w:val="18"/>
                                <w:szCs w:val="18"/>
                              </w:rPr>
                              <w:t xml:space="preserve">A model was designed for effective utilization of textile effluent as the nutrient medium for the production of high-value products from Chlorella variabilis through a greener approach. Further, a novel integrated process was developed based on detergent (sodium dodecyl sulfate) based hydrolysis to convert the carbohydrates present in microalgal biomass to reducing sugars for microbial fermentation, while making available lipids for downstream processing of γ-linolenic acid, leaving the protein rich fragment behind. Our experimental data showed that from 495 g of microalgal biomass, 109.4 g total lipids was extracted containing 34.65 g γ-linolenic acid, and 1.3 g pure ε-polylysine from 36.68 g of reducing sugars. Further, a two-step efficient green process was developed for recovering ε-polylysine using </w:t>
                            </w:r>
                            <w:proofErr w:type="spellStart"/>
                            <w:r w:rsidRPr="00EA6F72">
                              <w:rPr>
                                <w:rFonts w:ascii="Times New Roman" w:hAnsi="Times New Roman" w:cs="Times New Roman"/>
                                <w:iCs/>
                                <w:sz w:val="18"/>
                                <w:szCs w:val="18"/>
                              </w:rPr>
                              <w:t>ethylammonium</w:t>
                            </w:r>
                            <w:proofErr w:type="spellEnd"/>
                            <w:r w:rsidRPr="00EA6F72">
                              <w:rPr>
                                <w:rFonts w:ascii="Times New Roman" w:hAnsi="Times New Roman" w:cs="Times New Roman"/>
                                <w:iCs/>
                                <w:sz w:val="18"/>
                                <w:szCs w:val="18"/>
                              </w:rPr>
                              <w:t xml:space="preserve"> nitrate having 74% recovery. In addition to value-added products, CSIR-CSMCRI’s </w:t>
                            </w:r>
                            <w:r w:rsidRPr="00EA6F72">
                              <w:rPr>
                                <w:rFonts w:ascii="Times New Roman" w:hAnsi="Times New Roman" w:cs="Times New Roman"/>
                                <w:i/>
                                <w:sz w:val="18"/>
                                <w:szCs w:val="18"/>
                              </w:rPr>
                              <w:t>Chlorella variabilis</w:t>
                            </w:r>
                            <w:r w:rsidRPr="00EA6F72">
                              <w:rPr>
                                <w:rFonts w:ascii="Times New Roman" w:hAnsi="Times New Roman" w:cs="Times New Roman"/>
                                <w:iCs/>
                                <w:sz w:val="18"/>
                                <w:szCs w:val="18"/>
                              </w:rPr>
                              <w:t xml:space="preserve"> (ATCC PTA 12198) can remediate 100% of </w:t>
                            </w:r>
                            <w:proofErr w:type="spellStart"/>
                            <w:r w:rsidRPr="00EA6F72">
                              <w:rPr>
                                <w:rFonts w:ascii="Times New Roman" w:hAnsi="Times New Roman" w:cs="Times New Roman"/>
                                <w:iCs/>
                                <w:sz w:val="18"/>
                                <w:szCs w:val="18"/>
                              </w:rPr>
                              <w:t>aluminum</w:t>
                            </w:r>
                            <w:proofErr w:type="spellEnd"/>
                            <w:r w:rsidRPr="00EA6F72">
                              <w:rPr>
                                <w:rFonts w:ascii="Times New Roman" w:hAnsi="Times New Roman" w:cs="Times New Roman"/>
                                <w:iCs/>
                                <w:sz w:val="18"/>
                                <w:szCs w:val="18"/>
                              </w:rPr>
                              <w:t xml:space="preserve">, 82.72% boron, 45.66% calcium, 100% cobalt, 14.5% potassium, 0.1% magnesium, 42.18% sodium, 100% nickel, 100% iron, 78.17% total phosphate and 25.22% total inorganic phosphate in the effluent. The revenues from selling the γ-linolenic acid at 1500 and 103 INR per gram along with protein powder and residual algal oil can generate a net gain of 44752 INR. </w:t>
                            </w:r>
                          </w:p>
                          <w:p w:rsidR="00EA6F72" w:rsidRPr="00EA6F72" w:rsidRDefault="00EA6F72" w:rsidP="00EA6F72">
                            <w:pPr>
                              <w:jc w:val="both"/>
                              <w:rPr>
                                <w:rFonts w:ascii="Times New Roman" w:hAnsi="Times New Roman" w:cs="Times New Roman"/>
                                <w:iCs/>
                                <w:sz w:val="18"/>
                                <w:szCs w:val="18"/>
                              </w:rPr>
                            </w:pPr>
                            <w:r w:rsidRPr="00EA6F72">
                              <w:rPr>
                                <w:rFonts w:ascii="Times New Roman" w:hAnsi="Times New Roman" w:cs="Times New Roman"/>
                                <w:iCs/>
                                <w:sz w:val="18"/>
                                <w:szCs w:val="18"/>
                              </w:rPr>
                              <w:t xml:space="preserve">Pure ε-polylysine from </w:t>
                            </w:r>
                            <w:r w:rsidRPr="00EA6F72">
                              <w:rPr>
                                <w:rFonts w:ascii="Times New Roman" w:hAnsi="Times New Roman" w:cs="Times New Roman"/>
                                <w:i/>
                                <w:sz w:val="18"/>
                                <w:szCs w:val="18"/>
                              </w:rPr>
                              <w:t>Bacillus licheniformis</w:t>
                            </w:r>
                            <w:r w:rsidRPr="00EA6F72">
                              <w:rPr>
                                <w:rFonts w:ascii="Times New Roman" w:hAnsi="Times New Roman" w:cs="Times New Roman"/>
                                <w:iCs/>
                                <w:sz w:val="18"/>
                                <w:szCs w:val="18"/>
                              </w:rPr>
                              <w:t xml:space="preserve"> was used for storage of Phycocyanin and Phycoerythrin in stable form. 0.02% ε-polylysine (w/v) was found to be optimum for storage of C-PC and C-PE at 4 ± 2°C and lesser loss of C-Phycocyanin and C- Phycoerythrin content as compared to citric acid for its storage up to 8 days without any change in colour and </w:t>
                            </w:r>
                            <w:proofErr w:type="spellStart"/>
                            <w:r w:rsidRPr="00EA6F72">
                              <w:rPr>
                                <w:rFonts w:ascii="Times New Roman" w:hAnsi="Times New Roman" w:cs="Times New Roman"/>
                                <w:iCs/>
                                <w:sz w:val="18"/>
                                <w:szCs w:val="18"/>
                              </w:rPr>
                              <w:t>pH.</w:t>
                            </w:r>
                            <w:proofErr w:type="spellEnd"/>
                            <w:r w:rsidRPr="00EA6F72">
                              <w:rPr>
                                <w:rFonts w:ascii="Times New Roman" w:hAnsi="Times New Roman" w:cs="Times New Roman"/>
                                <w:iCs/>
                                <w:sz w:val="18"/>
                                <w:szCs w:val="18"/>
                              </w:rPr>
                              <w:t xml:space="preserve"> </w:t>
                            </w:r>
                          </w:p>
                          <w:p w:rsidR="00EA6F72" w:rsidRPr="00991AEF" w:rsidRDefault="00EA6F72" w:rsidP="00EA6F72">
                            <w:pPr>
                              <w:jc w:val="both"/>
                              <w:rPr>
                                <w:rFonts w:ascii="Times New Roman" w:hAnsi="Times New Roman" w:cs="Times New Roman"/>
                                <w:b/>
                                <w:bCs/>
                                <w:sz w:val="18"/>
                                <w:szCs w:val="18"/>
                              </w:rPr>
                            </w:pPr>
                            <w:proofErr w:type="gramStart"/>
                            <w:r w:rsidRPr="00EA6F72">
                              <w:rPr>
                                <w:rFonts w:ascii="Times New Roman" w:hAnsi="Times New Roman" w:cs="Times New Roman"/>
                                <w:iCs/>
                                <w:sz w:val="18"/>
                                <w:szCs w:val="18"/>
                              </w:rPr>
                              <w:t>ɛ-poly-L-lysine</w:t>
                            </w:r>
                            <w:proofErr w:type="gramEnd"/>
                            <w:r w:rsidRPr="00EA6F72">
                              <w:rPr>
                                <w:rFonts w:ascii="Times New Roman" w:hAnsi="Times New Roman" w:cs="Times New Roman"/>
                                <w:iCs/>
                                <w:sz w:val="18"/>
                                <w:szCs w:val="18"/>
                              </w:rPr>
                              <w:t xml:space="preserve"> based ionic gel was developed as a suitable media for polypeptide packaging and biomaterial preparation. Invitro studies were performed with pathogenic microorganisms and the developed gel demonstrated a promising gel for wound healing </w:t>
                            </w:r>
                            <w:proofErr w:type="spellStart"/>
                            <w:r w:rsidRPr="00EA6F72">
                              <w:rPr>
                                <w:rFonts w:ascii="Times New Roman" w:hAnsi="Times New Roman" w:cs="Times New Roman"/>
                                <w:iCs/>
                                <w:sz w:val="18"/>
                                <w:szCs w:val="18"/>
                              </w:rPr>
                              <w:t>applications.</w:t>
                            </w:r>
                            <w:r w:rsidRPr="00991AEF">
                              <w:rPr>
                                <w:rFonts w:ascii="Times New Roman" w:hAnsi="Times New Roman" w:cs="Times New Roman"/>
                                <w:b/>
                                <w:bCs/>
                                <w:sz w:val="18"/>
                                <w:szCs w:val="18"/>
                              </w:rPr>
                              <w:t>II</w:t>
                            </w:r>
                            <w:proofErr w:type="spellEnd"/>
                            <w:r w:rsidRPr="00991AEF">
                              <w:rPr>
                                <w:rFonts w:ascii="Times New Roman" w:hAnsi="Times New Roman" w:cs="Times New Roman"/>
                                <w:b/>
                                <w:bCs/>
                                <w:sz w:val="18"/>
                                <w:szCs w:val="18"/>
                              </w:rPr>
                              <w:t>. Image</w:t>
                            </w:r>
                          </w:p>
                          <w:p w:rsidR="00EA6F72" w:rsidRDefault="00EA6F72" w:rsidP="00EA6F72">
                            <w:r w:rsidRPr="00EA6F72">
                              <w:drawing>
                                <wp:inline distT="0" distB="0" distL="0" distR="0" wp14:anchorId="42AB5FD3" wp14:editId="43880083">
                                  <wp:extent cx="2819400" cy="1971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33755" cy="1981714"/>
                                          </a:xfrm>
                                          <a:prstGeom prst="rect">
                                            <a:avLst/>
                                          </a:prstGeom>
                                          <a:noFill/>
                                          <a:ln>
                                            <a:noFill/>
                                          </a:ln>
                                        </pic:spPr>
                                      </pic:pic>
                                    </a:graphicData>
                                  </a:graphic>
                                </wp:inline>
                              </w:drawing>
                            </w:r>
                          </w:p>
                          <w:p w:rsidR="00EA6F72" w:rsidRPr="00991AEF" w:rsidRDefault="00EA6F72" w:rsidP="00EA6F72">
                            <w:pPr>
                              <w:rPr>
                                <w:sz w:val="18"/>
                                <w:szCs w:val="18"/>
                              </w:rPr>
                            </w:pPr>
                            <w:r w:rsidRPr="00991AEF">
                              <w:rPr>
                                <w:rFonts w:ascii="Times New Roman" w:hAnsi="Times New Roman" w:cs="Times New Roman"/>
                                <w:bCs/>
                                <w:sz w:val="18"/>
                                <w:szCs w:val="18"/>
                              </w:rPr>
                              <w:t>Fig.1:</w:t>
                            </w:r>
                            <w:r w:rsidRPr="00991AEF">
                              <w:rPr>
                                <w:rFonts w:ascii="Times New Roman" w:hAnsi="Times New Roman" w:cs="Times New Roman"/>
                                <w:b/>
                                <w:sz w:val="18"/>
                                <w:szCs w:val="18"/>
                              </w:rPr>
                              <w:t xml:space="preserve"> </w:t>
                            </w:r>
                            <w:r w:rsidRPr="00EA6F72">
                              <w:rPr>
                                <w:rFonts w:ascii="Times New Roman" w:eastAsia="Times New Roman" w:hAnsi="Times New Roman" w:cs="Times New Roman"/>
                                <w:sz w:val="18"/>
                                <w:szCs w:val="18"/>
                              </w:rPr>
                              <w:t>Process development for value added products from microalgae using textile e</w:t>
                            </w:r>
                            <w:bookmarkStart w:id="0" w:name="_GoBack"/>
                            <w:bookmarkEnd w:id="0"/>
                            <w:r w:rsidRPr="00EA6F72">
                              <w:rPr>
                                <w:rFonts w:ascii="Times New Roman" w:eastAsia="Times New Roman" w:hAnsi="Times New Roman" w:cs="Times New Roman"/>
                                <w:sz w:val="18"/>
                                <w:szCs w:val="18"/>
                              </w:rPr>
                              <w:t>ffluent as nutrient medium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60B04A" id="_x0000_s1027" type="#_x0000_t202" style="position:absolute;left:0;text-align:left;margin-left:-49.5pt;margin-top:34.7pt;width:288.75pt;height:556.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y9nIwIAACUEAAAOAAAAZHJzL2Uyb0RvYy54bWysU9tuGyEQfa/Uf0C813upL8nK6yh16qpS&#10;epGSfgDLsl5UYChg76Zf34F1HCt9q8oDYpiZw5kzw/pm1IochfMSTE2LWU6JMBxaafY1/fG4e3dF&#10;iQ/MtEyBETV9Ep7ebN6+WQ+2EiX0oFrhCIIYXw22pn0Itsoyz3uhmZ+BFQadHTjNAppun7WODYiu&#10;VVbm+TIbwLXWARfe4+3d5KSbhN91godvXedFIKqmyC2k3aW9iXu2WbNq75jtJT/RYP/AQjNp8NEz&#10;1B0LjByc/AtKS+7AQxdmHHQGXSe5SDVgNUX+qpqHnlmRakFxvD3L5P8fLP96/O6IbGtaFitKDNPY&#10;pEcxBvIBRlJGfQbrKwx7sBgYRrzGPqdavb0H/tMTA9uemb24dQ6GXrAW+RUxM7tInXB8BGmGL9Di&#10;M+wQIAGNndNRPJSDIDr26encm0iF4+X75XJVlAtKOPpW+XK1WKTuZax6TrfOh08CNImHmjpsfoJn&#10;x3sfIh1WPYfE1zwo2e6kUslw+2arHDkyHJRdWqmCV2HKkKGm1wskErMMxPw0Q1oGHGQldU2v8rim&#10;0YpyfDRtCglMqumMTJQ56RMlmcQJYzOmViTxonYNtE8omINpbvGf4aEH95uSAWe2pv7XgTlBifps&#10;UPTrYj6PQ56M+WJVouEuPc2lhxmOUDUNlEzHbUgfYyrsFpvTySTbC5MTZZzFpObp38Rhv7RT1Mvv&#10;3vwBAAD//wMAUEsDBBQABgAIAAAAIQDsNEpD3wAAAAsBAAAPAAAAZHJzL2Rvd25yZXYueG1sTI/L&#10;TsMwEEX3SPyDNUhsUOu0SvMiTgVIILYt/QAnniYR8TiK3Sb9e4YVLEdzdO+55X6xg7ji5HtHCjbr&#10;CARS40xPrYLT1/sqA+GDJqMHR6jghh721f1dqQvjZjrg9RhawSHkC62gC2EspPRNh1b7tRuR+Hd2&#10;k9WBz6mVZtIzh9tBbqMokVb3xA2dHvGtw+b7eLEKzp/z0y6f649wSg9x8qr7tHY3pR4flpdnEAGX&#10;8AfDrz6rQ8VOtbuQ8WJQsMpz3hIUJHkMgoE4zXYgaiY32TYGWZXy/4bqBwAA//8DAFBLAQItABQA&#10;BgAIAAAAIQC2gziS/gAAAOEBAAATAAAAAAAAAAAAAAAAAAAAAABbQ29udGVudF9UeXBlc10ueG1s&#10;UEsBAi0AFAAGAAgAAAAhADj9If/WAAAAlAEAAAsAAAAAAAAAAAAAAAAALwEAAF9yZWxzLy5yZWxz&#10;UEsBAi0AFAAGAAgAAAAhAFYXL2cjAgAAJQQAAA4AAAAAAAAAAAAAAAAALgIAAGRycy9lMm9Eb2Mu&#10;eG1sUEsBAi0AFAAGAAgAAAAhAOw0SkPfAAAACwEAAA8AAAAAAAAAAAAAAAAAfQQAAGRycy9kb3du&#10;cmV2LnhtbFBLBQYAAAAABAAEAPMAAACJBQAAAAA=&#10;" stroked="f">
                <v:textbox>
                  <w:txbxContent>
                    <w:p w:rsidR="00EA6F72" w:rsidRPr="00991AEF" w:rsidRDefault="00EA6F72" w:rsidP="00EA6F72">
                      <w:pPr>
                        <w:pStyle w:val="Heading3"/>
                        <w:keepNext w:val="0"/>
                        <w:keepLines w:val="0"/>
                        <w:widowControl w:val="0"/>
                        <w:numPr>
                          <w:ilvl w:val="0"/>
                          <w:numId w:val="1"/>
                        </w:numPr>
                        <w:spacing w:before="147" w:line="240" w:lineRule="auto"/>
                        <w:jc w:val="both"/>
                        <w:rPr>
                          <w:rFonts w:ascii="Times New Roman" w:hAnsi="Times New Roman" w:cs="Times New Roman"/>
                          <w:b/>
                          <w:bCs/>
                          <w:color w:val="auto"/>
                          <w:sz w:val="20"/>
                          <w:szCs w:val="20"/>
                        </w:rPr>
                      </w:pPr>
                      <w:r w:rsidRPr="00991AEF">
                        <w:rPr>
                          <w:rFonts w:ascii="Times New Roman" w:hAnsi="Times New Roman" w:cs="Times New Roman"/>
                          <w:b/>
                          <w:bCs/>
                          <w:color w:val="auto"/>
                          <w:sz w:val="20"/>
                          <w:szCs w:val="20"/>
                        </w:rPr>
                        <w:t>Abstract</w:t>
                      </w:r>
                    </w:p>
                    <w:p w:rsidR="00EA6F72" w:rsidRPr="00EA6F72" w:rsidRDefault="00EA6F72" w:rsidP="00EA6F72">
                      <w:pPr>
                        <w:jc w:val="both"/>
                        <w:rPr>
                          <w:rFonts w:ascii="Times New Roman" w:hAnsi="Times New Roman" w:cs="Times New Roman"/>
                          <w:iCs/>
                          <w:sz w:val="18"/>
                          <w:szCs w:val="18"/>
                        </w:rPr>
                      </w:pPr>
                      <w:r w:rsidRPr="00EA6F72">
                        <w:rPr>
                          <w:rFonts w:ascii="Times New Roman" w:hAnsi="Times New Roman" w:cs="Times New Roman"/>
                          <w:iCs/>
                          <w:sz w:val="18"/>
                          <w:szCs w:val="18"/>
                        </w:rPr>
                        <w:t xml:space="preserve">A model was designed for effective utilization of textile effluent as the nutrient medium for the production of high-value products from Chlorella variabilis through a greener approach. Further, a novel integrated process was developed based on detergent (sodium dodecyl sulfate) based hydrolysis to convert the carbohydrates present in microalgal biomass to reducing sugars for microbial fermentation, while making available lipids for downstream processing of γ-linolenic acid, leaving the protein rich fragment behind. Our experimental data showed that from 495 g of microalgal biomass, 109.4 g total lipids was extracted containing 34.65 g γ-linolenic acid, and 1.3 g pure ε-polylysine from 36.68 g of reducing sugars. Further, a two-step efficient green process was developed for recovering ε-polylysine using </w:t>
                      </w:r>
                      <w:proofErr w:type="spellStart"/>
                      <w:r w:rsidRPr="00EA6F72">
                        <w:rPr>
                          <w:rFonts w:ascii="Times New Roman" w:hAnsi="Times New Roman" w:cs="Times New Roman"/>
                          <w:iCs/>
                          <w:sz w:val="18"/>
                          <w:szCs w:val="18"/>
                        </w:rPr>
                        <w:t>ethylammonium</w:t>
                      </w:r>
                      <w:proofErr w:type="spellEnd"/>
                      <w:r w:rsidRPr="00EA6F72">
                        <w:rPr>
                          <w:rFonts w:ascii="Times New Roman" w:hAnsi="Times New Roman" w:cs="Times New Roman"/>
                          <w:iCs/>
                          <w:sz w:val="18"/>
                          <w:szCs w:val="18"/>
                        </w:rPr>
                        <w:t xml:space="preserve"> nitrate having 74% recovery. In addition to value-added products, CSIR-CSMCRI’s </w:t>
                      </w:r>
                      <w:r w:rsidRPr="00EA6F72">
                        <w:rPr>
                          <w:rFonts w:ascii="Times New Roman" w:hAnsi="Times New Roman" w:cs="Times New Roman"/>
                          <w:i/>
                          <w:sz w:val="18"/>
                          <w:szCs w:val="18"/>
                        </w:rPr>
                        <w:t>Chlorella variabilis</w:t>
                      </w:r>
                      <w:r w:rsidRPr="00EA6F72">
                        <w:rPr>
                          <w:rFonts w:ascii="Times New Roman" w:hAnsi="Times New Roman" w:cs="Times New Roman"/>
                          <w:iCs/>
                          <w:sz w:val="18"/>
                          <w:szCs w:val="18"/>
                        </w:rPr>
                        <w:t xml:space="preserve"> (ATCC PTA 12198) can remediate 100% of </w:t>
                      </w:r>
                      <w:proofErr w:type="spellStart"/>
                      <w:r w:rsidRPr="00EA6F72">
                        <w:rPr>
                          <w:rFonts w:ascii="Times New Roman" w:hAnsi="Times New Roman" w:cs="Times New Roman"/>
                          <w:iCs/>
                          <w:sz w:val="18"/>
                          <w:szCs w:val="18"/>
                        </w:rPr>
                        <w:t>aluminum</w:t>
                      </w:r>
                      <w:proofErr w:type="spellEnd"/>
                      <w:r w:rsidRPr="00EA6F72">
                        <w:rPr>
                          <w:rFonts w:ascii="Times New Roman" w:hAnsi="Times New Roman" w:cs="Times New Roman"/>
                          <w:iCs/>
                          <w:sz w:val="18"/>
                          <w:szCs w:val="18"/>
                        </w:rPr>
                        <w:t xml:space="preserve">, 82.72% boron, 45.66% calcium, 100% cobalt, 14.5% potassium, 0.1% magnesium, 42.18% sodium, 100% nickel, 100% iron, 78.17% total phosphate and 25.22% total inorganic phosphate in the effluent. The revenues from selling the γ-linolenic acid at 1500 and 103 INR per gram along with protein powder and residual algal oil can generate a net gain of 44752 INR. </w:t>
                      </w:r>
                    </w:p>
                    <w:p w:rsidR="00EA6F72" w:rsidRPr="00EA6F72" w:rsidRDefault="00EA6F72" w:rsidP="00EA6F72">
                      <w:pPr>
                        <w:jc w:val="both"/>
                        <w:rPr>
                          <w:rFonts w:ascii="Times New Roman" w:hAnsi="Times New Roman" w:cs="Times New Roman"/>
                          <w:iCs/>
                          <w:sz w:val="18"/>
                          <w:szCs w:val="18"/>
                        </w:rPr>
                      </w:pPr>
                      <w:r w:rsidRPr="00EA6F72">
                        <w:rPr>
                          <w:rFonts w:ascii="Times New Roman" w:hAnsi="Times New Roman" w:cs="Times New Roman"/>
                          <w:iCs/>
                          <w:sz w:val="18"/>
                          <w:szCs w:val="18"/>
                        </w:rPr>
                        <w:t xml:space="preserve">Pure ε-polylysine from </w:t>
                      </w:r>
                      <w:r w:rsidRPr="00EA6F72">
                        <w:rPr>
                          <w:rFonts w:ascii="Times New Roman" w:hAnsi="Times New Roman" w:cs="Times New Roman"/>
                          <w:i/>
                          <w:sz w:val="18"/>
                          <w:szCs w:val="18"/>
                        </w:rPr>
                        <w:t>Bacillus licheniformis</w:t>
                      </w:r>
                      <w:r w:rsidRPr="00EA6F72">
                        <w:rPr>
                          <w:rFonts w:ascii="Times New Roman" w:hAnsi="Times New Roman" w:cs="Times New Roman"/>
                          <w:iCs/>
                          <w:sz w:val="18"/>
                          <w:szCs w:val="18"/>
                        </w:rPr>
                        <w:t xml:space="preserve"> was used for storage of Phycocyanin and Phycoerythrin in stable form. 0.02% ε-polylysine (w/v) was found to be optimum for storage of C-PC and C-PE at 4 ± 2°C and lesser loss of C-Phycocyanin and C- Phycoerythrin content as compared to citric acid for its storage up to 8 days without any change in colour and </w:t>
                      </w:r>
                      <w:proofErr w:type="spellStart"/>
                      <w:r w:rsidRPr="00EA6F72">
                        <w:rPr>
                          <w:rFonts w:ascii="Times New Roman" w:hAnsi="Times New Roman" w:cs="Times New Roman"/>
                          <w:iCs/>
                          <w:sz w:val="18"/>
                          <w:szCs w:val="18"/>
                        </w:rPr>
                        <w:t>pH.</w:t>
                      </w:r>
                      <w:proofErr w:type="spellEnd"/>
                      <w:r w:rsidRPr="00EA6F72">
                        <w:rPr>
                          <w:rFonts w:ascii="Times New Roman" w:hAnsi="Times New Roman" w:cs="Times New Roman"/>
                          <w:iCs/>
                          <w:sz w:val="18"/>
                          <w:szCs w:val="18"/>
                        </w:rPr>
                        <w:t xml:space="preserve"> </w:t>
                      </w:r>
                    </w:p>
                    <w:p w:rsidR="00EA6F72" w:rsidRPr="00991AEF" w:rsidRDefault="00EA6F72" w:rsidP="00EA6F72">
                      <w:pPr>
                        <w:jc w:val="both"/>
                        <w:rPr>
                          <w:rFonts w:ascii="Times New Roman" w:hAnsi="Times New Roman" w:cs="Times New Roman"/>
                          <w:b/>
                          <w:bCs/>
                          <w:sz w:val="18"/>
                          <w:szCs w:val="18"/>
                        </w:rPr>
                      </w:pPr>
                      <w:proofErr w:type="gramStart"/>
                      <w:r w:rsidRPr="00EA6F72">
                        <w:rPr>
                          <w:rFonts w:ascii="Times New Roman" w:hAnsi="Times New Roman" w:cs="Times New Roman"/>
                          <w:iCs/>
                          <w:sz w:val="18"/>
                          <w:szCs w:val="18"/>
                        </w:rPr>
                        <w:t>ɛ-poly-L-lysine</w:t>
                      </w:r>
                      <w:proofErr w:type="gramEnd"/>
                      <w:r w:rsidRPr="00EA6F72">
                        <w:rPr>
                          <w:rFonts w:ascii="Times New Roman" w:hAnsi="Times New Roman" w:cs="Times New Roman"/>
                          <w:iCs/>
                          <w:sz w:val="18"/>
                          <w:szCs w:val="18"/>
                        </w:rPr>
                        <w:t xml:space="preserve"> based ionic gel was developed as a suitable media for polypeptide packaging and biomaterial preparation. Invitro studies were performed with pathogenic microorganisms and the developed gel demonstrated a promising gel for wound healing </w:t>
                      </w:r>
                      <w:proofErr w:type="spellStart"/>
                      <w:r w:rsidRPr="00EA6F72">
                        <w:rPr>
                          <w:rFonts w:ascii="Times New Roman" w:hAnsi="Times New Roman" w:cs="Times New Roman"/>
                          <w:iCs/>
                          <w:sz w:val="18"/>
                          <w:szCs w:val="18"/>
                        </w:rPr>
                        <w:t>applications.</w:t>
                      </w:r>
                      <w:r w:rsidRPr="00991AEF">
                        <w:rPr>
                          <w:rFonts w:ascii="Times New Roman" w:hAnsi="Times New Roman" w:cs="Times New Roman"/>
                          <w:b/>
                          <w:bCs/>
                          <w:sz w:val="18"/>
                          <w:szCs w:val="18"/>
                        </w:rPr>
                        <w:t>II</w:t>
                      </w:r>
                      <w:proofErr w:type="spellEnd"/>
                      <w:r w:rsidRPr="00991AEF">
                        <w:rPr>
                          <w:rFonts w:ascii="Times New Roman" w:hAnsi="Times New Roman" w:cs="Times New Roman"/>
                          <w:b/>
                          <w:bCs/>
                          <w:sz w:val="18"/>
                          <w:szCs w:val="18"/>
                        </w:rPr>
                        <w:t>. Image</w:t>
                      </w:r>
                    </w:p>
                    <w:p w:rsidR="00EA6F72" w:rsidRDefault="00EA6F72" w:rsidP="00EA6F72">
                      <w:r w:rsidRPr="00EA6F72">
                        <w:drawing>
                          <wp:inline distT="0" distB="0" distL="0" distR="0" wp14:anchorId="42AB5FD3" wp14:editId="43880083">
                            <wp:extent cx="2819400" cy="1971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33755" cy="1981714"/>
                                    </a:xfrm>
                                    <a:prstGeom prst="rect">
                                      <a:avLst/>
                                    </a:prstGeom>
                                    <a:noFill/>
                                    <a:ln>
                                      <a:noFill/>
                                    </a:ln>
                                  </pic:spPr>
                                </pic:pic>
                              </a:graphicData>
                            </a:graphic>
                          </wp:inline>
                        </w:drawing>
                      </w:r>
                    </w:p>
                    <w:p w:rsidR="00EA6F72" w:rsidRPr="00991AEF" w:rsidRDefault="00EA6F72" w:rsidP="00EA6F72">
                      <w:pPr>
                        <w:rPr>
                          <w:sz w:val="18"/>
                          <w:szCs w:val="18"/>
                        </w:rPr>
                      </w:pPr>
                      <w:r w:rsidRPr="00991AEF">
                        <w:rPr>
                          <w:rFonts w:ascii="Times New Roman" w:hAnsi="Times New Roman" w:cs="Times New Roman"/>
                          <w:bCs/>
                          <w:sz w:val="18"/>
                          <w:szCs w:val="18"/>
                        </w:rPr>
                        <w:t>Fig.1:</w:t>
                      </w:r>
                      <w:r w:rsidRPr="00991AEF">
                        <w:rPr>
                          <w:rFonts w:ascii="Times New Roman" w:hAnsi="Times New Roman" w:cs="Times New Roman"/>
                          <w:b/>
                          <w:sz w:val="18"/>
                          <w:szCs w:val="18"/>
                        </w:rPr>
                        <w:t xml:space="preserve"> </w:t>
                      </w:r>
                      <w:r w:rsidRPr="00EA6F72">
                        <w:rPr>
                          <w:rFonts w:ascii="Times New Roman" w:eastAsia="Times New Roman" w:hAnsi="Times New Roman" w:cs="Times New Roman"/>
                          <w:sz w:val="18"/>
                          <w:szCs w:val="18"/>
                        </w:rPr>
                        <w:t>Process development for value added products from microalgae using textile e</w:t>
                      </w:r>
                      <w:bookmarkStart w:id="1" w:name="_GoBack"/>
                      <w:bookmarkEnd w:id="1"/>
                      <w:r w:rsidRPr="00EA6F72">
                        <w:rPr>
                          <w:rFonts w:ascii="Times New Roman" w:eastAsia="Times New Roman" w:hAnsi="Times New Roman" w:cs="Times New Roman"/>
                          <w:sz w:val="18"/>
                          <w:szCs w:val="18"/>
                        </w:rPr>
                        <w:t>ffluent as nutrient medium</w:t>
                      </w:r>
                    </w:p>
                  </w:txbxContent>
                </v:textbox>
                <w10:wrap type="square" anchorx="margin"/>
              </v:shape>
            </w:pict>
          </mc:Fallback>
        </mc:AlternateContent>
      </w:r>
    </w:p>
    <w:sectPr w:rsidR="000B35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w Cen MT">
    <w:altName w:val="Lucida Sans Unicode"/>
    <w:charset w:val="00"/>
    <w:family w:val="swiss"/>
    <w:pitch w:val="variable"/>
    <w:sig w:usb0="00000001" w:usb1="00000000" w:usb2="00000000" w:usb3="00000000" w:csb0="0000000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F14F2B"/>
    <w:multiLevelType w:val="hybridMultilevel"/>
    <w:tmpl w:val="0122D806"/>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 w15:restartNumberingAfterBreak="0">
    <w:nsid w:val="36B73D34"/>
    <w:multiLevelType w:val="hybridMultilevel"/>
    <w:tmpl w:val="5286758E"/>
    <w:lvl w:ilvl="0" w:tplc="823A4910">
      <w:start w:val="3"/>
      <w:numFmt w:val="upperRoman"/>
      <w:lvlText w:val="%1."/>
      <w:lvlJc w:val="left"/>
      <w:pPr>
        <w:ind w:left="720" w:hanging="720"/>
      </w:pPr>
      <w:rPr>
        <w:rFonts w:hint="default"/>
        <w:color w:val="auto"/>
      </w:rPr>
    </w:lvl>
    <w:lvl w:ilvl="1" w:tplc="40090019" w:tentative="1">
      <w:start w:val="1"/>
      <w:numFmt w:val="lowerLetter"/>
      <w:lvlText w:val="%2."/>
      <w:lvlJc w:val="left"/>
      <w:pPr>
        <w:ind w:left="1340" w:hanging="360"/>
      </w:pPr>
    </w:lvl>
    <w:lvl w:ilvl="2" w:tplc="4009001B" w:tentative="1">
      <w:start w:val="1"/>
      <w:numFmt w:val="lowerRoman"/>
      <w:lvlText w:val="%3."/>
      <w:lvlJc w:val="right"/>
      <w:pPr>
        <w:ind w:left="2060" w:hanging="180"/>
      </w:pPr>
    </w:lvl>
    <w:lvl w:ilvl="3" w:tplc="4009000F" w:tentative="1">
      <w:start w:val="1"/>
      <w:numFmt w:val="decimal"/>
      <w:lvlText w:val="%4."/>
      <w:lvlJc w:val="left"/>
      <w:pPr>
        <w:ind w:left="2780" w:hanging="360"/>
      </w:pPr>
    </w:lvl>
    <w:lvl w:ilvl="4" w:tplc="40090019" w:tentative="1">
      <w:start w:val="1"/>
      <w:numFmt w:val="lowerLetter"/>
      <w:lvlText w:val="%5."/>
      <w:lvlJc w:val="left"/>
      <w:pPr>
        <w:ind w:left="3500" w:hanging="360"/>
      </w:pPr>
    </w:lvl>
    <w:lvl w:ilvl="5" w:tplc="4009001B" w:tentative="1">
      <w:start w:val="1"/>
      <w:numFmt w:val="lowerRoman"/>
      <w:lvlText w:val="%6."/>
      <w:lvlJc w:val="right"/>
      <w:pPr>
        <w:ind w:left="4220" w:hanging="180"/>
      </w:pPr>
    </w:lvl>
    <w:lvl w:ilvl="6" w:tplc="4009000F" w:tentative="1">
      <w:start w:val="1"/>
      <w:numFmt w:val="decimal"/>
      <w:lvlText w:val="%7."/>
      <w:lvlJc w:val="left"/>
      <w:pPr>
        <w:ind w:left="4940" w:hanging="360"/>
      </w:pPr>
    </w:lvl>
    <w:lvl w:ilvl="7" w:tplc="40090019" w:tentative="1">
      <w:start w:val="1"/>
      <w:numFmt w:val="lowerLetter"/>
      <w:lvlText w:val="%8."/>
      <w:lvlJc w:val="left"/>
      <w:pPr>
        <w:ind w:left="5660" w:hanging="360"/>
      </w:pPr>
    </w:lvl>
    <w:lvl w:ilvl="8" w:tplc="4009001B" w:tentative="1">
      <w:start w:val="1"/>
      <w:numFmt w:val="lowerRoman"/>
      <w:lvlText w:val="%9."/>
      <w:lvlJc w:val="right"/>
      <w:pPr>
        <w:ind w:left="6380" w:hanging="180"/>
      </w:pPr>
    </w:lvl>
  </w:abstractNum>
  <w:abstractNum w:abstractNumId="2" w15:restartNumberingAfterBreak="0">
    <w:nsid w:val="7E15396D"/>
    <w:multiLevelType w:val="hybridMultilevel"/>
    <w:tmpl w:val="40929720"/>
    <w:lvl w:ilvl="0" w:tplc="3FD89C82">
      <w:start w:val="1"/>
      <w:numFmt w:val="upperRoman"/>
      <w:lvlText w:val="%1."/>
      <w:lvlJc w:val="left"/>
      <w:pPr>
        <w:ind w:left="720" w:hanging="720"/>
      </w:pPr>
      <w:rPr>
        <w:rFonts w:hint="default"/>
        <w:color w:val="auto"/>
      </w:rPr>
    </w:lvl>
    <w:lvl w:ilvl="1" w:tplc="40090019" w:tentative="1">
      <w:start w:val="1"/>
      <w:numFmt w:val="lowerLetter"/>
      <w:lvlText w:val="%2."/>
      <w:lvlJc w:val="left"/>
      <w:pPr>
        <w:ind w:left="1180" w:hanging="360"/>
      </w:pPr>
    </w:lvl>
    <w:lvl w:ilvl="2" w:tplc="4009001B" w:tentative="1">
      <w:start w:val="1"/>
      <w:numFmt w:val="lowerRoman"/>
      <w:lvlText w:val="%3."/>
      <w:lvlJc w:val="right"/>
      <w:pPr>
        <w:ind w:left="1900" w:hanging="180"/>
      </w:pPr>
    </w:lvl>
    <w:lvl w:ilvl="3" w:tplc="4009000F" w:tentative="1">
      <w:start w:val="1"/>
      <w:numFmt w:val="decimal"/>
      <w:lvlText w:val="%4."/>
      <w:lvlJc w:val="left"/>
      <w:pPr>
        <w:ind w:left="2620" w:hanging="360"/>
      </w:pPr>
    </w:lvl>
    <w:lvl w:ilvl="4" w:tplc="40090019" w:tentative="1">
      <w:start w:val="1"/>
      <w:numFmt w:val="lowerLetter"/>
      <w:lvlText w:val="%5."/>
      <w:lvlJc w:val="left"/>
      <w:pPr>
        <w:ind w:left="3340" w:hanging="360"/>
      </w:pPr>
    </w:lvl>
    <w:lvl w:ilvl="5" w:tplc="4009001B" w:tentative="1">
      <w:start w:val="1"/>
      <w:numFmt w:val="lowerRoman"/>
      <w:lvlText w:val="%6."/>
      <w:lvlJc w:val="right"/>
      <w:pPr>
        <w:ind w:left="4060" w:hanging="180"/>
      </w:pPr>
    </w:lvl>
    <w:lvl w:ilvl="6" w:tplc="4009000F" w:tentative="1">
      <w:start w:val="1"/>
      <w:numFmt w:val="decimal"/>
      <w:lvlText w:val="%7."/>
      <w:lvlJc w:val="left"/>
      <w:pPr>
        <w:ind w:left="4780" w:hanging="360"/>
      </w:pPr>
    </w:lvl>
    <w:lvl w:ilvl="7" w:tplc="40090019" w:tentative="1">
      <w:start w:val="1"/>
      <w:numFmt w:val="lowerLetter"/>
      <w:lvlText w:val="%8."/>
      <w:lvlJc w:val="left"/>
      <w:pPr>
        <w:ind w:left="5500" w:hanging="360"/>
      </w:pPr>
    </w:lvl>
    <w:lvl w:ilvl="8" w:tplc="4009001B" w:tentative="1">
      <w:start w:val="1"/>
      <w:numFmt w:val="lowerRoman"/>
      <w:lvlText w:val="%9."/>
      <w:lvlJc w:val="right"/>
      <w:pPr>
        <w:ind w:left="622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F72"/>
    <w:rsid w:val="000B35F3"/>
    <w:rsid w:val="0088460E"/>
    <w:rsid w:val="00EA6F72"/>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EF36C2-8FD8-49AD-9709-E3571E0C2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6F72"/>
  </w:style>
  <w:style w:type="paragraph" w:styleId="Heading1">
    <w:name w:val="heading 1"/>
    <w:basedOn w:val="Normal"/>
    <w:link w:val="Heading1Char"/>
    <w:uiPriority w:val="1"/>
    <w:qFormat/>
    <w:rsid w:val="00EA6F72"/>
    <w:pPr>
      <w:widowControl w:val="0"/>
      <w:spacing w:before="47" w:after="0" w:line="400" w:lineRule="exact"/>
      <w:ind w:left="100"/>
      <w:outlineLvl w:val="0"/>
    </w:pPr>
    <w:rPr>
      <w:rFonts w:ascii="Minion Pro" w:eastAsia="Minion Pro" w:hAnsi="Minion Pro" w:cs="Minion Pro"/>
      <w:b/>
      <w:bCs/>
      <w:sz w:val="36"/>
      <w:szCs w:val="36"/>
      <w:lang w:val="en-US" w:bidi="ar-SA"/>
    </w:rPr>
  </w:style>
  <w:style w:type="paragraph" w:styleId="Heading2">
    <w:name w:val="heading 2"/>
    <w:basedOn w:val="Normal"/>
    <w:link w:val="Heading2Char"/>
    <w:uiPriority w:val="1"/>
    <w:qFormat/>
    <w:rsid w:val="00EA6F72"/>
    <w:pPr>
      <w:widowControl w:val="0"/>
      <w:spacing w:after="0" w:line="240" w:lineRule="auto"/>
      <w:ind w:left="100"/>
      <w:outlineLvl w:val="1"/>
    </w:pPr>
    <w:rPr>
      <w:rFonts w:ascii="Minion Pro" w:eastAsia="Minion Pro" w:hAnsi="Minion Pro" w:cs="Minion Pro"/>
      <w:sz w:val="24"/>
      <w:szCs w:val="24"/>
      <w:lang w:val="en-US" w:bidi="ar-SA"/>
    </w:rPr>
  </w:style>
  <w:style w:type="paragraph" w:styleId="Heading3">
    <w:name w:val="heading 3"/>
    <w:basedOn w:val="Normal"/>
    <w:next w:val="Normal"/>
    <w:link w:val="Heading3Char"/>
    <w:uiPriority w:val="9"/>
    <w:semiHidden/>
    <w:unhideWhenUsed/>
    <w:qFormat/>
    <w:rsid w:val="00EA6F72"/>
    <w:pPr>
      <w:keepNext/>
      <w:keepLines/>
      <w:spacing w:before="40" w:after="0"/>
      <w:outlineLvl w:val="2"/>
    </w:pPr>
    <w:rPr>
      <w:rFonts w:asciiTheme="majorHAnsi" w:eastAsiaTheme="majorEastAsia" w:hAnsiTheme="majorHAnsi" w:cstheme="majorBidi"/>
      <w:color w:val="1F4D78" w:themeColor="accent1" w:themeShade="7F"/>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A6F72"/>
    <w:rPr>
      <w:rFonts w:ascii="Minion Pro" w:eastAsia="Minion Pro" w:hAnsi="Minion Pro" w:cs="Minion Pro"/>
      <w:b/>
      <w:bCs/>
      <w:sz w:val="36"/>
      <w:szCs w:val="36"/>
      <w:lang w:val="en-US" w:bidi="ar-SA"/>
    </w:rPr>
  </w:style>
  <w:style w:type="character" w:customStyle="1" w:styleId="Heading2Char">
    <w:name w:val="Heading 2 Char"/>
    <w:basedOn w:val="DefaultParagraphFont"/>
    <w:link w:val="Heading2"/>
    <w:uiPriority w:val="1"/>
    <w:rsid w:val="00EA6F72"/>
    <w:rPr>
      <w:rFonts w:ascii="Minion Pro" w:eastAsia="Minion Pro" w:hAnsi="Minion Pro" w:cs="Minion Pro"/>
      <w:sz w:val="24"/>
      <w:szCs w:val="24"/>
      <w:lang w:val="en-US" w:bidi="ar-SA"/>
    </w:rPr>
  </w:style>
  <w:style w:type="character" w:customStyle="1" w:styleId="Heading3Char">
    <w:name w:val="Heading 3 Char"/>
    <w:basedOn w:val="DefaultParagraphFont"/>
    <w:link w:val="Heading3"/>
    <w:uiPriority w:val="9"/>
    <w:semiHidden/>
    <w:rsid w:val="00EA6F72"/>
    <w:rPr>
      <w:rFonts w:asciiTheme="majorHAnsi" w:eastAsiaTheme="majorEastAsia" w:hAnsiTheme="majorHAnsi" w:cstheme="majorBidi"/>
      <w:color w:val="1F4D78" w:themeColor="accent1" w:themeShade="7F"/>
      <w:sz w:val="24"/>
      <w:szCs w:val="21"/>
    </w:rPr>
  </w:style>
  <w:style w:type="paragraph" w:styleId="ListParagraph">
    <w:name w:val="List Paragraph"/>
    <w:basedOn w:val="Normal"/>
    <w:uiPriority w:val="34"/>
    <w:qFormat/>
    <w:rsid w:val="00EA6F72"/>
    <w:pPr>
      <w:widowControl w:val="0"/>
      <w:spacing w:after="0" w:line="240" w:lineRule="auto"/>
      <w:ind w:left="720"/>
      <w:contextualSpacing/>
    </w:pPr>
    <w:rPr>
      <w:rFonts w:ascii="Tw Cen MT" w:eastAsia="Tw Cen MT" w:hAnsi="Tw Cen MT" w:cs="Tw Cen MT"/>
      <w:szCs w:val="22"/>
      <w:lang w:val="en-US" w:bidi="ar-SA"/>
    </w:rPr>
  </w:style>
  <w:style w:type="paragraph" w:styleId="NoSpacing">
    <w:name w:val="No Spacing"/>
    <w:uiPriority w:val="1"/>
    <w:qFormat/>
    <w:rsid w:val="00EA6F72"/>
    <w:pPr>
      <w:spacing w:after="0" w:line="240" w:lineRule="auto"/>
    </w:pPr>
  </w:style>
  <w:style w:type="paragraph" w:customStyle="1" w:styleId="Default">
    <w:name w:val="Default"/>
    <w:rsid w:val="00EA6F7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57</Words>
  <Characters>332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Sourish Bhattacharya</dc:creator>
  <cp:keywords/>
  <dc:description/>
  <cp:lastModifiedBy>Sourish Bhattacharya</cp:lastModifiedBy>
  <cp:revision>1</cp:revision>
  <dcterms:created xsi:type="dcterms:W3CDTF">2018-11-16T13:08:00Z</dcterms:created>
  <dcterms:modified xsi:type="dcterms:W3CDTF">2018-11-16T13:24:00Z</dcterms:modified>
</cp:coreProperties>
</file>