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1C26" w:rsidRPr="00D81C26" w:rsidRDefault="00D81C26" w:rsidP="00A75D18">
      <w:pPr>
        <w:pStyle w:val="Heading1"/>
        <w:spacing w:before="170"/>
        <w:ind w:left="0"/>
        <w:rPr>
          <w:color w:val="337AB7"/>
        </w:rPr>
      </w:pPr>
      <w:proofErr w:type="spellStart"/>
      <w:r w:rsidRPr="00D81C26">
        <w:rPr>
          <w:i/>
          <w:color w:val="337AB7"/>
        </w:rPr>
        <w:t>Talaromyces</w:t>
      </w:r>
      <w:proofErr w:type="spellEnd"/>
      <w:r w:rsidRPr="00D81C26">
        <w:rPr>
          <w:i/>
          <w:color w:val="337AB7"/>
        </w:rPr>
        <w:t xml:space="preserve"> </w:t>
      </w:r>
      <w:proofErr w:type="spellStart"/>
      <w:r w:rsidRPr="00D81C26">
        <w:rPr>
          <w:i/>
          <w:color w:val="337AB7"/>
        </w:rPr>
        <w:t>pinophilus</w:t>
      </w:r>
      <w:proofErr w:type="spellEnd"/>
      <w:r w:rsidRPr="00D81C26">
        <w:rPr>
          <w:i/>
          <w:color w:val="337AB7"/>
        </w:rPr>
        <w:t xml:space="preserve"> </w:t>
      </w:r>
      <w:r w:rsidRPr="00D81C26">
        <w:rPr>
          <w:color w:val="337AB7"/>
        </w:rPr>
        <w:t>a pioneering fungi strain as Phyto Intensification</w:t>
      </w:r>
    </w:p>
    <w:p w:rsidR="005973B9" w:rsidRDefault="005973B9" w:rsidP="005973B9">
      <w:pPr>
        <w:pStyle w:val="BodyText"/>
        <w:spacing w:before="73" w:line="198" w:lineRule="exact"/>
        <w:ind w:left="100" w:right="5987"/>
        <w:rPr>
          <w:rFonts w:ascii="Arial"/>
        </w:rPr>
      </w:pPr>
      <w:proofErr w:type="spellStart"/>
      <w:r>
        <w:rPr>
          <w:rFonts w:ascii="Arial"/>
        </w:rPr>
        <w:t>D</w:t>
      </w:r>
      <w:r w:rsidR="00D81C26">
        <w:rPr>
          <w:rFonts w:ascii="Arial"/>
        </w:rPr>
        <w:t>hav</w:t>
      </w:r>
      <w:r w:rsidR="001D0EEA">
        <w:rPr>
          <w:rFonts w:ascii="Arial"/>
        </w:rPr>
        <w:t>a</w:t>
      </w:r>
      <w:bookmarkStart w:id="0" w:name="_GoBack"/>
      <w:bookmarkEnd w:id="0"/>
      <w:r w:rsidR="00D81C26">
        <w:rPr>
          <w:rFonts w:ascii="Arial"/>
        </w:rPr>
        <w:t>lkumar</w:t>
      </w:r>
      <w:proofErr w:type="spellEnd"/>
      <w:r w:rsidR="00D81C26">
        <w:rPr>
          <w:rFonts w:ascii="Arial"/>
        </w:rPr>
        <w:t xml:space="preserve"> Patel,</w:t>
      </w:r>
      <w:r>
        <w:rPr>
          <w:rFonts w:ascii="Arial"/>
        </w:rPr>
        <w:t xml:space="preserve"> </w:t>
      </w:r>
      <w:proofErr w:type="spellStart"/>
      <w:r w:rsidR="00D81C26">
        <w:rPr>
          <w:rFonts w:ascii="Arial"/>
        </w:rPr>
        <w:t>Parul</w:t>
      </w:r>
      <w:proofErr w:type="spellEnd"/>
      <w:r w:rsidR="00D81C26">
        <w:rPr>
          <w:rFonts w:ascii="Arial"/>
        </w:rPr>
        <w:t xml:space="preserve"> University</w:t>
      </w:r>
      <w:r>
        <w:rPr>
          <w:rFonts w:ascii="Arial"/>
        </w:rPr>
        <w:t xml:space="preserve">, </w:t>
      </w:r>
      <w:r w:rsidR="00D81C26">
        <w:rPr>
          <w:rFonts w:ascii="Arial"/>
        </w:rPr>
        <w:t>Gujarat, India.</w:t>
      </w:r>
    </w:p>
    <w:p w:rsidR="009066DA" w:rsidRDefault="009066DA" w:rsidP="005973B9">
      <w:pPr>
        <w:pStyle w:val="BodyText"/>
        <w:spacing w:before="73" w:line="198" w:lineRule="exact"/>
        <w:ind w:left="100" w:right="5987"/>
        <w:rPr>
          <w:rFonts w:ascii="Arial"/>
        </w:rPr>
      </w:pPr>
      <w:r>
        <w:rPr>
          <w:rFonts w:ascii="Arial"/>
        </w:rPr>
        <w:t>Shreya Patel,</w:t>
      </w:r>
      <w:r w:rsidR="000F154E">
        <w:rPr>
          <w:rFonts w:ascii="Arial"/>
        </w:rPr>
        <w:t xml:space="preserve"> St. Xavier</w:t>
      </w:r>
      <w:r w:rsidR="000F154E">
        <w:rPr>
          <w:rFonts w:ascii="Arial"/>
        </w:rPr>
        <w:t>’</w:t>
      </w:r>
      <w:r w:rsidR="000F154E">
        <w:rPr>
          <w:rFonts w:ascii="Arial"/>
        </w:rPr>
        <w:t>s College, Gujarat, India.</w:t>
      </w:r>
    </w:p>
    <w:p w:rsidR="00A8008B" w:rsidRDefault="00A8008B" w:rsidP="005973B9">
      <w:pPr>
        <w:pStyle w:val="BodyText"/>
        <w:spacing w:before="73" w:line="198" w:lineRule="exact"/>
        <w:ind w:left="100" w:right="5987"/>
        <w:rPr>
          <w:rFonts w:ascii="Arial"/>
        </w:rPr>
      </w:pPr>
      <w:r>
        <w:rPr>
          <w:rFonts w:ascii="Arial"/>
        </w:rPr>
        <w:t xml:space="preserve">Sony </w:t>
      </w:r>
      <w:proofErr w:type="spellStart"/>
      <w:r>
        <w:rPr>
          <w:rFonts w:ascii="Arial"/>
        </w:rPr>
        <w:t>Tekwani</w:t>
      </w:r>
      <w:proofErr w:type="spellEnd"/>
      <w:r>
        <w:rPr>
          <w:rFonts w:ascii="Arial"/>
        </w:rPr>
        <w:t>,</w:t>
      </w:r>
      <w:r w:rsidRPr="00A8008B">
        <w:rPr>
          <w:rFonts w:ascii="Arial"/>
        </w:rPr>
        <w:t xml:space="preserve"> </w:t>
      </w:r>
      <w:r>
        <w:rPr>
          <w:rFonts w:ascii="Arial"/>
        </w:rPr>
        <w:t>St. Xavier</w:t>
      </w:r>
      <w:r>
        <w:rPr>
          <w:rFonts w:ascii="Arial"/>
        </w:rPr>
        <w:t>’</w:t>
      </w:r>
      <w:r>
        <w:rPr>
          <w:rFonts w:ascii="Arial"/>
        </w:rPr>
        <w:t>s College, Gujarat, India.</w:t>
      </w:r>
    </w:p>
    <w:p w:rsidR="00D81C26" w:rsidRDefault="00D81C26" w:rsidP="005973B9">
      <w:pPr>
        <w:pStyle w:val="BodyText"/>
        <w:spacing w:before="73" w:line="198" w:lineRule="exact"/>
        <w:ind w:left="100" w:right="5987"/>
        <w:rPr>
          <w:rFonts w:ascii="Arial"/>
        </w:rPr>
      </w:pPr>
      <w:r>
        <w:rPr>
          <w:rFonts w:ascii="Arial"/>
        </w:rPr>
        <w:t>DK Achary</w:t>
      </w:r>
      <w:r w:rsidR="00451DA6">
        <w:rPr>
          <w:rFonts w:ascii="Arial"/>
        </w:rPr>
        <w:t>a</w:t>
      </w:r>
      <w:r>
        <w:rPr>
          <w:rFonts w:ascii="Arial"/>
        </w:rPr>
        <w:t xml:space="preserve">, </w:t>
      </w:r>
      <w:proofErr w:type="spellStart"/>
      <w:r>
        <w:rPr>
          <w:rFonts w:ascii="Arial"/>
        </w:rPr>
        <w:t>Parul</w:t>
      </w:r>
      <w:proofErr w:type="spellEnd"/>
      <w:r>
        <w:rPr>
          <w:rFonts w:ascii="Arial"/>
        </w:rPr>
        <w:t xml:space="preserve"> University, Gujarat, India.</w:t>
      </w:r>
    </w:p>
    <w:p w:rsidR="00D81C26" w:rsidRDefault="00D81C26" w:rsidP="005973B9">
      <w:pPr>
        <w:pStyle w:val="BodyText"/>
        <w:spacing w:before="73" w:line="198" w:lineRule="exact"/>
        <w:ind w:left="100" w:right="5987"/>
        <w:rPr>
          <w:rFonts w:ascii="Arial"/>
        </w:rPr>
      </w:pPr>
      <w:proofErr w:type="spellStart"/>
      <w:r>
        <w:rPr>
          <w:rFonts w:ascii="Arial"/>
        </w:rPr>
        <w:t>Dweipayan</w:t>
      </w:r>
      <w:proofErr w:type="spellEnd"/>
      <w:r>
        <w:rPr>
          <w:rFonts w:ascii="Arial"/>
        </w:rPr>
        <w:t xml:space="preserve"> </w:t>
      </w:r>
      <w:proofErr w:type="spellStart"/>
      <w:r>
        <w:rPr>
          <w:rFonts w:ascii="Arial"/>
        </w:rPr>
        <w:t>Goswami</w:t>
      </w:r>
      <w:proofErr w:type="spellEnd"/>
      <w:r>
        <w:rPr>
          <w:rFonts w:ascii="Arial"/>
        </w:rPr>
        <w:t>, St. Xavier</w:t>
      </w:r>
      <w:r>
        <w:rPr>
          <w:rFonts w:ascii="Arial"/>
        </w:rPr>
        <w:t>’</w:t>
      </w:r>
      <w:r>
        <w:rPr>
          <w:rFonts w:ascii="Arial"/>
        </w:rPr>
        <w:t>s College, Gujarat, India.</w:t>
      </w:r>
    </w:p>
    <w:p w:rsidR="000F154E" w:rsidRDefault="000F154E" w:rsidP="005973B9">
      <w:pPr>
        <w:pStyle w:val="BodyText"/>
        <w:spacing w:before="73" w:line="198" w:lineRule="exact"/>
        <w:ind w:left="100" w:right="5987"/>
        <w:rPr>
          <w:rFonts w:ascii="Arial"/>
        </w:rPr>
      </w:pPr>
      <w:proofErr w:type="spellStart"/>
      <w:r>
        <w:rPr>
          <w:rFonts w:ascii="Arial"/>
        </w:rPr>
        <w:t>Sudeshna</w:t>
      </w:r>
      <w:proofErr w:type="spellEnd"/>
      <w:r>
        <w:rPr>
          <w:rFonts w:ascii="Arial"/>
        </w:rPr>
        <w:t xml:space="preserve"> Menon, St. Xavier</w:t>
      </w:r>
      <w:r>
        <w:rPr>
          <w:rFonts w:ascii="Arial"/>
        </w:rPr>
        <w:t>’</w:t>
      </w:r>
      <w:r>
        <w:rPr>
          <w:rFonts w:ascii="Arial"/>
        </w:rPr>
        <w:t>s College, Gujarat, India.</w:t>
      </w:r>
    </w:p>
    <w:p w:rsidR="000F154E" w:rsidRDefault="00C95EB7" w:rsidP="005973B9">
      <w:pPr>
        <w:pStyle w:val="BodyText"/>
        <w:spacing w:before="73" w:line="198" w:lineRule="exact"/>
        <w:ind w:left="100" w:right="5987"/>
        <w:rPr>
          <w:rFonts w:ascii="Arial"/>
        </w:rPr>
      </w:pPr>
      <w:r>
        <w:rPr>
          <w:rFonts w:ascii="Arial"/>
        </w:rPr>
        <w:t>Seb</w:t>
      </w:r>
      <w:r w:rsidR="00AF25BC">
        <w:rPr>
          <w:rFonts w:ascii="Arial"/>
        </w:rPr>
        <w:t>as</w:t>
      </w:r>
      <w:r>
        <w:rPr>
          <w:rFonts w:ascii="Arial"/>
        </w:rPr>
        <w:t xml:space="preserve">tian </w:t>
      </w:r>
      <w:proofErr w:type="spellStart"/>
      <w:r>
        <w:rPr>
          <w:rFonts w:ascii="Arial"/>
        </w:rPr>
        <w:t>Vadakan</w:t>
      </w:r>
      <w:proofErr w:type="spellEnd"/>
      <w:r>
        <w:rPr>
          <w:rFonts w:ascii="Arial"/>
        </w:rPr>
        <w:t>, St. Xavier</w:t>
      </w:r>
      <w:r>
        <w:rPr>
          <w:rFonts w:ascii="Arial"/>
        </w:rPr>
        <w:t>’</w:t>
      </w:r>
      <w:r>
        <w:rPr>
          <w:rFonts w:ascii="Arial"/>
        </w:rPr>
        <w:t>s College, Gujarat, 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w:t>
      </w:r>
      <w:r w:rsidR="00D81C26">
        <w:rPr>
          <w:color w:val="BF5A14"/>
        </w:rPr>
        <w:t>t</w:t>
      </w:r>
    </w:p>
    <w:p w:rsidR="00D81C26" w:rsidRPr="00E737F8" w:rsidRDefault="00D81C26" w:rsidP="00332AD2">
      <w:pPr>
        <w:pStyle w:val="BodyText"/>
        <w:spacing w:before="90" w:line="280" w:lineRule="auto"/>
        <w:ind w:left="100"/>
        <w:jc w:val="both"/>
      </w:pPr>
      <w:proofErr w:type="spellStart"/>
      <w:r w:rsidRPr="00D81C26">
        <w:rPr>
          <w:i/>
        </w:rPr>
        <w:t>Talaromyces</w:t>
      </w:r>
      <w:proofErr w:type="spellEnd"/>
      <w:r w:rsidRPr="00D81C26">
        <w:rPr>
          <w:i/>
        </w:rPr>
        <w:t xml:space="preserve"> </w:t>
      </w:r>
      <w:proofErr w:type="spellStart"/>
      <w:r w:rsidRPr="00D81C26">
        <w:rPr>
          <w:i/>
        </w:rPr>
        <w:t>pinophilus</w:t>
      </w:r>
      <w:proofErr w:type="spellEnd"/>
      <w:r w:rsidRPr="00D81C26">
        <w:rPr>
          <w:i/>
        </w:rPr>
        <w:t xml:space="preserve"> </w:t>
      </w:r>
      <w:r w:rsidRPr="00D81C26">
        <w:t xml:space="preserve">(MG011365) fungi belongs to family </w:t>
      </w:r>
      <w:proofErr w:type="spellStart"/>
      <w:r w:rsidRPr="00D81C26">
        <w:rPr>
          <w:i/>
        </w:rPr>
        <w:t>Trichocomaceae</w:t>
      </w:r>
      <w:proofErr w:type="spellEnd"/>
      <w:r w:rsidRPr="00D81C26">
        <w:rPr>
          <w:i/>
        </w:rPr>
        <w:t>.</w:t>
      </w:r>
      <w:r w:rsidRPr="00D81C26">
        <w:t xml:space="preserve"> The aim of current research was to explore different fungi as Plant Growth Promoting Fungi (PGPF). The study involves the isolation of different fungi from the rhizosphere of various agriculture farms. After isolation of </w:t>
      </w:r>
      <w:r w:rsidRPr="00D81C26">
        <w:rPr>
          <w:i/>
        </w:rPr>
        <w:t xml:space="preserve">T. </w:t>
      </w:r>
      <w:proofErr w:type="spellStart"/>
      <w:r w:rsidRPr="00D81C26">
        <w:rPr>
          <w:i/>
        </w:rPr>
        <w:t>pinophilus</w:t>
      </w:r>
      <w:proofErr w:type="spellEnd"/>
      <w:r w:rsidRPr="00D81C26">
        <w:rPr>
          <w:i/>
        </w:rPr>
        <w:t xml:space="preserve"> </w:t>
      </w:r>
      <w:r w:rsidRPr="00D81C26">
        <w:t xml:space="preserve">its’ ability to produce phytohormone was carried out (Indole Acetic Acid, IAA). IAA estimation was carried out using </w:t>
      </w:r>
      <w:proofErr w:type="spellStart"/>
      <w:r w:rsidRPr="00D81C26">
        <w:t>Salkowski</w:t>
      </w:r>
      <w:proofErr w:type="spellEnd"/>
      <w:r w:rsidRPr="00D81C26">
        <w:t xml:space="preserve"> reagent. </w:t>
      </w:r>
      <w:r w:rsidRPr="00D81C26">
        <w:rPr>
          <w:i/>
        </w:rPr>
        <w:t xml:space="preserve">T. </w:t>
      </w:r>
      <w:proofErr w:type="spellStart"/>
      <w:r w:rsidRPr="00D81C26">
        <w:rPr>
          <w:i/>
        </w:rPr>
        <w:t>pinophilus</w:t>
      </w:r>
      <w:proofErr w:type="spellEnd"/>
      <w:r w:rsidRPr="00D81C26">
        <w:rPr>
          <w:i/>
        </w:rPr>
        <w:t xml:space="preserve"> </w:t>
      </w:r>
      <w:proofErr w:type="gramStart"/>
      <w:r w:rsidRPr="00D81C26">
        <w:t>was allowed to</w:t>
      </w:r>
      <w:proofErr w:type="gramEnd"/>
      <w:r w:rsidRPr="00D81C26">
        <w:t xml:space="preserve"> grow in cultivation media (Potato Dextrose Broth, PDB) in which one was supplemented with tryptophan (TRP) and one without TRP (TRP a precursor for IAA production). Phosphate solubilization was carried out by growing </w:t>
      </w:r>
      <w:r w:rsidRPr="00D81C26">
        <w:rPr>
          <w:i/>
        </w:rPr>
        <w:t xml:space="preserve">T. </w:t>
      </w:r>
      <w:proofErr w:type="spellStart"/>
      <w:r w:rsidRPr="00D81C26">
        <w:rPr>
          <w:i/>
        </w:rPr>
        <w:t>pinophilus</w:t>
      </w:r>
      <w:proofErr w:type="spellEnd"/>
      <w:r w:rsidRPr="00D81C26">
        <w:t xml:space="preserve"> in </w:t>
      </w:r>
      <w:proofErr w:type="spellStart"/>
      <w:r w:rsidRPr="00D81C26">
        <w:t>pikovskaya’s</w:t>
      </w:r>
      <w:proofErr w:type="spellEnd"/>
      <w:r w:rsidRPr="00D81C26">
        <w:t xml:space="preserve"> media and latter estimated using stannous chloride method, showing decent solubilization of phosphate. Further enzyme assay for cellulase and </w:t>
      </w:r>
      <w:proofErr w:type="spellStart"/>
      <w:r w:rsidRPr="00D81C26">
        <w:t>chitinase</w:t>
      </w:r>
      <w:proofErr w:type="spellEnd"/>
      <w:r w:rsidRPr="00D81C26">
        <w:t xml:space="preserve"> were carried out. For cellulase enzyme production 1% carboxymethylcellulose (CMC) and for chitin enzyme production 1% colloidal chitin was used along with 1X MM9 agar media. Statistical analysis was carried out with </w:t>
      </w:r>
      <w:r w:rsidRPr="00D81C26">
        <w:rPr>
          <w:i/>
        </w:rPr>
        <w:t xml:space="preserve">Trichoderma </w:t>
      </w:r>
      <w:proofErr w:type="spellStart"/>
      <w:r w:rsidRPr="00D81C26">
        <w:rPr>
          <w:i/>
        </w:rPr>
        <w:t>longibrachiatum</w:t>
      </w:r>
      <w:proofErr w:type="spellEnd"/>
      <w:r w:rsidRPr="00D81C26">
        <w:rPr>
          <w:i/>
        </w:rPr>
        <w:t xml:space="preserve"> </w:t>
      </w:r>
      <w:r w:rsidRPr="00D81C26">
        <w:t>(MG011366) which is one of the most explored PGPF strain.</w:t>
      </w:r>
      <w:r w:rsidR="00E737F8">
        <w:t xml:space="preserve"> </w:t>
      </w:r>
      <w:proofErr w:type="spellStart"/>
      <w:r w:rsidR="00E737F8" w:rsidRPr="00D81C26">
        <w:rPr>
          <w:i/>
        </w:rPr>
        <w:t>Talaromyces</w:t>
      </w:r>
      <w:proofErr w:type="spellEnd"/>
      <w:r w:rsidR="00E737F8" w:rsidRPr="00D81C26">
        <w:rPr>
          <w:i/>
        </w:rPr>
        <w:t xml:space="preserve"> </w:t>
      </w:r>
      <w:proofErr w:type="spellStart"/>
      <w:r w:rsidR="00E737F8" w:rsidRPr="00D81C26">
        <w:rPr>
          <w:i/>
        </w:rPr>
        <w:t>pinophilus</w:t>
      </w:r>
      <w:proofErr w:type="spellEnd"/>
      <w:r w:rsidR="00E737F8">
        <w:rPr>
          <w:i/>
        </w:rPr>
        <w:t xml:space="preserve"> </w:t>
      </w:r>
      <w:r w:rsidR="00E737F8">
        <w:t xml:space="preserve">showed predominant effect as compared to </w:t>
      </w:r>
      <w:r w:rsidR="00E737F8">
        <w:rPr>
          <w:i/>
        </w:rPr>
        <w:t xml:space="preserve">Trichoderma </w:t>
      </w:r>
      <w:proofErr w:type="spellStart"/>
      <w:r w:rsidR="00E737F8">
        <w:rPr>
          <w:i/>
        </w:rPr>
        <w:t>longibrachiatum</w:t>
      </w:r>
      <w:proofErr w:type="spellEnd"/>
      <w:r w:rsidR="00E737F8">
        <w:t>.</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825BB9">
      <w:pPr>
        <w:pStyle w:val="BodyText"/>
        <w:spacing w:before="2"/>
        <w:rPr>
          <w:rFonts w:ascii="Arial"/>
          <w:b/>
          <w:sz w:val="16"/>
        </w:rPr>
      </w:pPr>
      <w:r>
        <w:rPr>
          <w:rFonts w:ascii="Arial"/>
          <w:b/>
          <w:noProof/>
          <w:sz w:val="16"/>
        </w:rPr>
        <w:drawing>
          <wp:inline distT="0" distB="0" distL="0" distR="0">
            <wp:extent cx="3165475" cy="15938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laromyc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93850"/>
                    </a:xfrm>
                    <a:prstGeom prst="rect">
                      <a:avLst/>
                    </a:prstGeom>
                  </pic:spPr>
                </pic:pic>
              </a:graphicData>
            </a:graphic>
          </wp:inline>
        </w:drawing>
      </w:r>
    </w:p>
    <w:p w:rsidR="00292BC6" w:rsidRDefault="00292BC6" w:rsidP="005973B9">
      <w:pPr>
        <w:spacing w:line="204" w:lineRule="exact"/>
        <w:rPr>
          <w:rFonts w:ascii="Arial"/>
          <w:b/>
          <w:color w:val="BF5A14"/>
          <w:sz w:val="20"/>
        </w:rPr>
      </w:pPr>
      <w:r w:rsidRPr="00FA2D34">
        <w:rPr>
          <w:sz w:val="16"/>
        </w:rPr>
        <w:t xml:space="preserve">Figure 1 (A) Shows morphology of </w:t>
      </w:r>
      <w:proofErr w:type="spellStart"/>
      <w:r w:rsidR="00FA2D34" w:rsidRPr="00FA2D34">
        <w:rPr>
          <w:i/>
          <w:sz w:val="16"/>
        </w:rPr>
        <w:t>Talaromyces</w:t>
      </w:r>
      <w:proofErr w:type="spellEnd"/>
      <w:r w:rsidR="00FA2D34" w:rsidRPr="00FA2D34">
        <w:rPr>
          <w:i/>
          <w:sz w:val="16"/>
        </w:rPr>
        <w:t xml:space="preserve"> </w:t>
      </w:r>
      <w:proofErr w:type="spellStart"/>
      <w:r w:rsidR="00FA2D34" w:rsidRPr="00FA2D34">
        <w:rPr>
          <w:i/>
          <w:sz w:val="16"/>
        </w:rPr>
        <w:t>pinophilus</w:t>
      </w:r>
      <w:proofErr w:type="spellEnd"/>
      <w:r w:rsidRPr="00FA2D34">
        <w:rPr>
          <w:sz w:val="16"/>
        </w:rPr>
        <w:t xml:space="preserve"> growing on RBCA (B) Microscopic image of </w:t>
      </w:r>
      <w:proofErr w:type="spellStart"/>
      <w:r w:rsidR="00FA2D34" w:rsidRPr="00FA2D34">
        <w:rPr>
          <w:i/>
          <w:sz w:val="16"/>
        </w:rPr>
        <w:t>Talaromyces</w:t>
      </w:r>
      <w:proofErr w:type="spellEnd"/>
      <w:r w:rsidR="00FA2D34" w:rsidRPr="00FA2D34">
        <w:rPr>
          <w:i/>
          <w:sz w:val="16"/>
        </w:rPr>
        <w:t xml:space="preserve"> </w:t>
      </w:r>
      <w:proofErr w:type="spellStart"/>
      <w:r w:rsidR="00FA2D34" w:rsidRPr="00FA2D34">
        <w:rPr>
          <w:i/>
          <w:sz w:val="16"/>
        </w:rPr>
        <w:t>pinophilus</w:t>
      </w:r>
      <w:proofErr w:type="spellEnd"/>
      <w:r w:rsidR="00FA2D34">
        <w:rPr>
          <w:i/>
          <w:sz w:val="16"/>
        </w:rPr>
        <w:t>.</w:t>
      </w:r>
      <w:r w:rsidR="005973B9">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332AD2" w:rsidRPr="00332AD2" w:rsidRDefault="00332AD2" w:rsidP="00332AD2">
      <w:pPr>
        <w:numPr>
          <w:ilvl w:val="0"/>
          <w:numId w:val="4"/>
        </w:numPr>
        <w:tabs>
          <w:tab w:val="left" w:pos="384"/>
        </w:tabs>
        <w:ind w:right="117"/>
        <w:jc w:val="both"/>
        <w:rPr>
          <w:rFonts w:ascii="Calibri" w:eastAsia="Calibri" w:hAnsi="Calibri" w:cs="Calibri"/>
          <w:sz w:val="18"/>
          <w:lang w:val="en-IN"/>
        </w:rPr>
      </w:pPr>
      <w:r w:rsidRPr="00332AD2">
        <w:rPr>
          <w:rFonts w:ascii="Calibri" w:eastAsia="Calibri" w:hAnsi="Calibri" w:cs="Calibri"/>
          <w:sz w:val="18"/>
          <w:lang w:val="en-IN"/>
        </w:rPr>
        <w:t xml:space="preserve">Patel </w:t>
      </w:r>
      <w:proofErr w:type="spellStart"/>
      <w:r w:rsidRPr="00332AD2">
        <w:rPr>
          <w:rFonts w:ascii="Calibri" w:eastAsia="Calibri" w:hAnsi="Calibri" w:cs="Calibri"/>
          <w:sz w:val="18"/>
          <w:lang w:val="en-IN"/>
        </w:rPr>
        <w:t>Dhavalkumar</w:t>
      </w:r>
      <w:proofErr w:type="spellEnd"/>
      <w:r w:rsidRPr="00332AD2">
        <w:rPr>
          <w:rFonts w:ascii="Calibri" w:eastAsia="Calibri" w:hAnsi="Calibri" w:cs="Calibri"/>
          <w:sz w:val="18"/>
          <w:lang w:val="en-IN"/>
        </w:rPr>
        <w:t xml:space="preserve">, Arya </w:t>
      </w:r>
      <w:proofErr w:type="spellStart"/>
      <w:r w:rsidRPr="00332AD2">
        <w:rPr>
          <w:rFonts w:ascii="Calibri" w:eastAsia="Calibri" w:hAnsi="Calibri" w:cs="Calibri"/>
          <w:sz w:val="18"/>
          <w:lang w:val="en-IN"/>
        </w:rPr>
        <w:t>Arun</w:t>
      </w:r>
      <w:proofErr w:type="spellEnd"/>
      <w:r w:rsidRPr="00332AD2">
        <w:rPr>
          <w:rFonts w:ascii="Calibri" w:eastAsia="Calibri" w:hAnsi="Calibri" w:cs="Calibri"/>
          <w:sz w:val="18"/>
          <w:lang w:val="en-IN"/>
        </w:rPr>
        <w:t xml:space="preserve"> &amp; Patel Vishal (2017). ‘Application of two soil Fungi as Phosphate Solubilizing agent and Assessing their Performance for better growth of Maize’. In </w:t>
      </w:r>
      <w:r w:rsidRPr="00332AD2">
        <w:rPr>
          <w:rFonts w:ascii="Calibri" w:eastAsia="Calibri" w:hAnsi="Calibri" w:cs="Calibri"/>
          <w:i/>
          <w:iCs/>
          <w:sz w:val="18"/>
          <w:lang w:val="en-IN"/>
        </w:rPr>
        <w:t xml:space="preserve">International Science Symposium on Recent Trends in Science and Technology (8) </w:t>
      </w:r>
      <w:r w:rsidRPr="00332AD2">
        <w:rPr>
          <w:rFonts w:ascii="Calibri" w:eastAsia="Calibri" w:hAnsi="Calibri" w:cs="Calibri"/>
          <w:sz w:val="18"/>
          <w:lang w:val="en-IN"/>
        </w:rPr>
        <w:t>pp 479-488.</w:t>
      </w:r>
    </w:p>
    <w:p w:rsidR="00332AD2" w:rsidRPr="00332AD2" w:rsidRDefault="00332AD2" w:rsidP="00332AD2">
      <w:pPr>
        <w:numPr>
          <w:ilvl w:val="0"/>
          <w:numId w:val="4"/>
        </w:numPr>
        <w:tabs>
          <w:tab w:val="left" w:pos="384"/>
        </w:tabs>
        <w:ind w:right="117"/>
        <w:jc w:val="both"/>
        <w:rPr>
          <w:rFonts w:ascii="Calibri" w:eastAsia="Calibri" w:hAnsi="Calibri" w:cs="Calibri"/>
          <w:sz w:val="18"/>
          <w:lang w:val="en-IN"/>
        </w:rPr>
      </w:pPr>
      <w:r w:rsidRPr="00332AD2">
        <w:rPr>
          <w:rFonts w:ascii="Calibri" w:eastAsia="Calibri" w:hAnsi="Calibri" w:cs="Calibri"/>
          <w:i/>
          <w:sz w:val="18"/>
          <w:lang w:val="en-IN"/>
        </w:rPr>
        <w:t>Springer</w:t>
      </w:r>
      <w:r w:rsidRPr="00332AD2">
        <w:rPr>
          <w:rFonts w:ascii="Calibri" w:eastAsia="Calibri" w:hAnsi="Calibri" w:cs="Calibri"/>
          <w:sz w:val="18"/>
          <w:lang w:val="en-IN"/>
        </w:rPr>
        <w:t xml:space="preserve"> </w:t>
      </w:r>
      <w:r w:rsidRPr="00332AD2">
        <w:rPr>
          <w:rFonts w:ascii="Calibri" w:eastAsia="Calibri" w:hAnsi="Calibri" w:cs="Calibri"/>
          <w:i/>
          <w:sz w:val="18"/>
          <w:lang w:val="en-IN"/>
        </w:rPr>
        <w:t>Publication</w:t>
      </w:r>
      <w:r w:rsidRPr="00332AD2">
        <w:rPr>
          <w:rFonts w:ascii="Calibri" w:eastAsia="Calibri" w:hAnsi="Calibri" w:cs="Calibri"/>
          <w:sz w:val="18"/>
          <w:lang w:val="en-IN"/>
        </w:rPr>
        <w:t xml:space="preserve"> as Conference Proceeding paper at </w:t>
      </w:r>
      <w:r w:rsidRPr="00332AD2">
        <w:rPr>
          <w:rFonts w:ascii="Calibri" w:eastAsia="Calibri" w:hAnsi="Calibri" w:cs="Calibri"/>
          <w:b/>
          <w:sz w:val="18"/>
          <w:lang w:val="en-IN"/>
        </w:rPr>
        <w:t>BIOSPECTRUM</w:t>
      </w:r>
      <w:r w:rsidRPr="00332AD2">
        <w:rPr>
          <w:rFonts w:ascii="Calibri" w:eastAsia="Calibri" w:hAnsi="Calibri" w:cs="Calibri"/>
          <w:sz w:val="18"/>
          <w:lang w:val="en-IN"/>
        </w:rPr>
        <w:t xml:space="preserve"> August’ 2017. ‘Profiling </w:t>
      </w:r>
      <w:proofErr w:type="spellStart"/>
      <w:r w:rsidRPr="00332AD2">
        <w:rPr>
          <w:rFonts w:ascii="Calibri" w:eastAsia="Calibri" w:hAnsi="Calibri" w:cs="Calibri"/>
          <w:sz w:val="18"/>
          <w:lang w:val="en-IN"/>
        </w:rPr>
        <w:t>Indolic</w:t>
      </w:r>
      <w:proofErr w:type="spellEnd"/>
      <w:r w:rsidRPr="00332AD2">
        <w:rPr>
          <w:rFonts w:ascii="Calibri" w:eastAsia="Calibri" w:hAnsi="Calibri" w:cs="Calibri"/>
          <w:sz w:val="18"/>
          <w:lang w:val="en-IN"/>
        </w:rPr>
        <w:t xml:space="preserve"> Auxins produced by the strains of </w:t>
      </w:r>
      <w:r w:rsidRPr="00332AD2">
        <w:rPr>
          <w:rFonts w:ascii="Calibri" w:eastAsia="Calibri" w:hAnsi="Calibri" w:cs="Calibri"/>
          <w:i/>
          <w:sz w:val="18"/>
          <w:lang w:val="en-IN"/>
        </w:rPr>
        <w:t>Aspergillus</w:t>
      </w:r>
      <w:r w:rsidRPr="00332AD2">
        <w:rPr>
          <w:rFonts w:ascii="Calibri" w:eastAsia="Calibri" w:hAnsi="Calibri" w:cs="Calibri"/>
          <w:sz w:val="18"/>
          <w:lang w:val="en-IN"/>
        </w:rPr>
        <w:t xml:space="preserve"> using novel HPTLC technique’</w:t>
      </w:r>
      <w:r w:rsidR="00AE41C5">
        <w:rPr>
          <w:rFonts w:ascii="Calibri" w:eastAsia="Calibri" w:hAnsi="Calibri" w:cs="Calibri"/>
          <w:sz w:val="18"/>
          <w:lang w:val="en-IN"/>
        </w:rPr>
        <w:t xml:space="preserve"> </w:t>
      </w:r>
      <w:r w:rsidR="00AE41C5" w:rsidRPr="00332AD2">
        <w:rPr>
          <w:rFonts w:ascii="Calibri" w:eastAsia="Calibri" w:hAnsi="Calibri" w:cs="Calibri"/>
          <w:sz w:val="18"/>
          <w:lang w:val="en-IN"/>
        </w:rPr>
        <w:t>(Communicated)</w:t>
      </w:r>
      <w:r w:rsidRPr="00332AD2">
        <w:rPr>
          <w:rFonts w:ascii="Calibri" w:eastAsia="Calibri" w:hAnsi="Calibri" w:cs="Calibri"/>
          <w:sz w:val="18"/>
          <w:lang w:val="en-IN"/>
        </w:rPr>
        <w:t>.</w:t>
      </w:r>
    </w:p>
    <w:p w:rsidR="00332AD2" w:rsidRPr="00332AD2" w:rsidRDefault="00332AD2" w:rsidP="00332AD2">
      <w:pPr>
        <w:numPr>
          <w:ilvl w:val="0"/>
          <w:numId w:val="4"/>
        </w:numPr>
        <w:tabs>
          <w:tab w:val="left" w:pos="384"/>
        </w:tabs>
        <w:ind w:right="117"/>
        <w:jc w:val="both"/>
        <w:rPr>
          <w:rFonts w:ascii="Calibri" w:eastAsia="Calibri" w:hAnsi="Calibri" w:cs="Calibri"/>
          <w:sz w:val="18"/>
          <w:lang w:val="en-IN"/>
        </w:rPr>
      </w:pPr>
      <w:r w:rsidRPr="00332AD2">
        <w:rPr>
          <w:rFonts w:ascii="Calibri" w:eastAsia="Calibri" w:hAnsi="Calibri" w:cs="Calibri"/>
          <w:sz w:val="18"/>
          <w:lang w:val="en-IN"/>
        </w:rPr>
        <w:t xml:space="preserve">Chapter in Book= Three </w:t>
      </w:r>
    </w:p>
    <w:p w:rsidR="00332AD2" w:rsidRPr="00332AD2" w:rsidRDefault="00332AD2" w:rsidP="00332AD2">
      <w:pPr>
        <w:numPr>
          <w:ilvl w:val="0"/>
          <w:numId w:val="5"/>
        </w:numPr>
        <w:tabs>
          <w:tab w:val="left" w:pos="384"/>
        </w:tabs>
        <w:ind w:right="117"/>
        <w:jc w:val="both"/>
        <w:rPr>
          <w:rFonts w:ascii="Calibri" w:eastAsia="Calibri" w:hAnsi="Calibri" w:cs="Calibri"/>
          <w:sz w:val="18"/>
          <w:lang w:val="en-IN"/>
        </w:rPr>
      </w:pPr>
      <w:r w:rsidRPr="00332AD2">
        <w:rPr>
          <w:rFonts w:ascii="Calibri" w:eastAsia="Calibri" w:hAnsi="Calibri" w:cs="Calibri"/>
          <w:b/>
          <w:sz w:val="18"/>
          <w:lang w:val="en-IN"/>
        </w:rPr>
        <w:t xml:space="preserve">Eccentricity in the </w:t>
      </w:r>
      <w:proofErr w:type="spellStart"/>
      <w:r w:rsidRPr="00332AD2">
        <w:rPr>
          <w:rFonts w:ascii="Calibri" w:eastAsia="Calibri" w:hAnsi="Calibri" w:cs="Calibri"/>
          <w:b/>
          <w:sz w:val="18"/>
          <w:lang w:val="en-IN"/>
        </w:rPr>
        <w:t>behavior</w:t>
      </w:r>
      <w:proofErr w:type="spellEnd"/>
      <w:r w:rsidRPr="00332AD2">
        <w:rPr>
          <w:rFonts w:ascii="Calibri" w:eastAsia="Calibri" w:hAnsi="Calibri" w:cs="Calibri"/>
          <w:b/>
          <w:sz w:val="18"/>
          <w:lang w:val="en-IN"/>
        </w:rPr>
        <w:t xml:space="preserve"> of </w:t>
      </w:r>
      <w:proofErr w:type="spellStart"/>
      <w:r w:rsidRPr="00332AD2">
        <w:rPr>
          <w:rFonts w:ascii="Calibri" w:eastAsia="Calibri" w:hAnsi="Calibri" w:cs="Calibri"/>
          <w:b/>
          <w:i/>
          <w:sz w:val="18"/>
          <w:lang w:val="en-IN"/>
        </w:rPr>
        <w:t>Pencillium</w:t>
      </w:r>
      <w:proofErr w:type="spellEnd"/>
      <w:r w:rsidRPr="00332AD2">
        <w:rPr>
          <w:rFonts w:ascii="Calibri" w:eastAsia="Calibri" w:hAnsi="Calibri" w:cs="Calibri"/>
          <w:b/>
          <w:sz w:val="18"/>
          <w:lang w:val="en-IN"/>
        </w:rPr>
        <w:t xml:space="preserve"> spp. as phytopathogen and </w:t>
      </w:r>
      <w:proofErr w:type="spellStart"/>
      <w:r w:rsidRPr="00332AD2">
        <w:rPr>
          <w:rFonts w:ascii="Calibri" w:eastAsia="Calibri" w:hAnsi="Calibri" w:cs="Calibri"/>
          <w:b/>
          <w:sz w:val="18"/>
          <w:lang w:val="en-IN"/>
        </w:rPr>
        <w:t>phytoaugmentor</w:t>
      </w:r>
      <w:proofErr w:type="spellEnd"/>
      <w:r w:rsidRPr="00332AD2">
        <w:rPr>
          <w:rFonts w:ascii="Calibri" w:eastAsia="Calibri" w:hAnsi="Calibri" w:cs="Calibri"/>
          <w:sz w:val="18"/>
          <w:lang w:val="en-IN"/>
        </w:rPr>
        <w:t xml:space="preserve"> Book series: Environmental Science Published by Eurasian Academic of Environmental Sciences (www.eaesci.org.in)</w:t>
      </w:r>
    </w:p>
    <w:p w:rsidR="00332AD2" w:rsidRPr="00332AD2" w:rsidRDefault="00332AD2" w:rsidP="00332AD2">
      <w:pPr>
        <w:numPr>
          <w:ilvl w:val="0"/>
          <w:numId w:val="5"/>
        </w:numPr>
        <w:tabs>
          <w:tab w:val="left" w:pos="384"/>
        </w:tabs>
        <w:ind w:right="117"/>
        <w:jc w:val="both"/>
        <w:rPr>
          <w:rFonts w:ascii="Calibri" w:eastAsia="Calibri" w:hAnsi="Calibri" w:cs="Calibri"/>
          <w:sz w:val="18"/>
          <w:lang w:val="en-IN"/>
        </w:rPr>
      </w:pPr>
      <w:r w:rsidRPr="00332AD2">
        <w:rPr>
          <w:rFonts w:ascii="Calibri" w:eastAsia="Calibri" w:hAnsi="Calibri" w:cs="Calibri"/>
          <w:b/>
          <w:i/>
          <w:sz w:val="18"/>
          <w:lang w:val="en-IN"/>
        </w:rPr>
        <w:t>Trichoderma</w:t>
      </w:r>
      <w:r w:rsidRPr="00332AD2">
        <w:rPr>
          <w:rFonts w:ascii="Calibri" w:eastAsia="Calibri" w:hAnsi="Calibri" w:cs="Calibri"/>
          <w:b/>
          <w:sz w:val="18"/>
          <w:lang w:val="en-IN"/>
        </w:rPr>
        <w:t xml:space="preserve"> species as foe and friend of plant.</w:t>
      </w:r>
      <w:r w:rsidRPr="00332AD2">
        <w:rPr>
          <w:rFonts w:ascii="Calibri" w:eastAsia="Calibri" w:hAnsi="Calibri" w:cs="Calibri"/>
          <w:sz w:val="18"/>
          <w:lang w:val="en-IN"/>
        </w:rPr>
        <w:t xml:space="preserve"> Book: Plant Growth Promoting Microorganism – </w:t>
      </w:r>
      <w:r w:rsidRPr="00332AD2">
        <w:rPr>
          <w:rFonts w:ascii="Calibri" w:eastAsia="Calibri" w:hAnsi="Calibri" w:cs="Calibri"/>
          <w:i/>
          <w:sz w:val="18"/>
          <w:lang w:val="en-IN"/>
        </w:rPr>
        <w:t>Microbial Resources for Enhanced Agricultural Productivity Nova Science Publisher, Inc. USA</w:t>
      </w:r>
    </w:p>
    <w:p w:rsidR="00332AD2" w:rsidRPr="00332AD2" w:rsidRDefault="00332AD2" w:rsidP="00332AD2">
      <w:pPr>
        <w:numPr>
          <w:ilvl w:val="0"/>
          <w:numId w:val="5"/>
        </w:numPr>
        <w:tabs>
          <w:tab w:val="left" w:pos="384"/>
        </w:tabs>
        <w:ind w:right="117"/>
        <w:jc w:val="both"/>
        <w:rPr>
          <w:rFonts w:ascii="Calibri" w:eastAsia="Calibri" w:hAnsi="Calibri" w:cs="Calibri"/>
          <w:sz w:val="18"/>
          <w:lang w:val="en-IN"/>
        </w:rPr>
      </w:pPr>
      <w:r w:rsidRPr="00332AD2">
        <w:rPr>
          <w:rFonts w:ascii="Calibri" w:eastAsia="Calibri" w:hAnsi="Calibri" w:cs="Calibri"/>
          <w:b/>
          <w:sz w:val="18"/>
          <w:lang w:val="en-IN"/>
        </w:rPr>
        <w:t>Integrated disease management: an upgrade to the use of biofertilizers</w:t>
      </w:r>
      <w:r w:rsidRPr="00332AD2">
        <w:rPr>
          <w:rFonts w:ascii="Calibri" w:eastAsia="Calibri" w:hAnsi="Calibri" w:cs="Calibri"/>
          <w:sz w:val="18"/>
          <w:lang w:val="en-IN"/>
        </w:rPr>
        <w:t xml:space="preserve">. Book: Plant Growth Promoting Microorganism – </w:t>
      </w:r>
      <w:r w:rsidRPr="00332AD2">
        <w:rPr>
          <w:rFonts w:ascii="Calibri" w:eastAsia="Calibri" w:hAnsi="Calibri" w:cs="Calibri"/>
          <w:i/>
          <w:sz w:val="18"/>
          <w:lang w:val="en-IN"/>
        </w:rPr>
        <w:t>Microbial Resources for Enhanced Agricultural Productivity Nova Science Publisher, Inc. USA</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FA2D34">
      <w:pPr>
        <w:pStyle w:val="BodyText"/>
        <w:rPr>
          <w:rFonts w:ascii="Calibri"/>
          <w:sz w:val="20"/>
        </w:rPr>
      </w:pPr>
      <w:r>
        <w:rPr>
          <w:noProof/>
          <w:sz w:val="26"/>
        </w:rPr>
        <w:drawing>
          <wp:anchor distT="0" distB="0" distL="114300" distR="114300" simplePos="0" relativeHeight="251661312" behindDoc="1" locked="0" layoutInCell="1" allowOverlap="1" wp14:anchorId="1968D1E5" wp14:editId="65490898">
            <wp:simplePos x="0" y="0"/>
            <wp:positionH relativeFrom="page">
              <wp:posOffset>790575</wp:posOffset>
            </wp:positionH>
            <wp:positionV relativeFrom="paragraph">
              <wp:posOffset>156210</wp:posOffset>
            </wp:positionV>
            <wp:extent cx="781050" cy="10985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Doc 2017-08-18 (2)_2.jpg"/>
                    <pic:cNvPicPr/>
                  </pic:nvPicPr>
                  <pic:blipFill rotWithShape="1">
                    <a:blip r:embed="rId10" cstate="print">
                      <a:extLst>
                        <a:ext uri="{28A0092B-C50C-407E-A947-70E740481C1C}">
                          <a14:useLocalDpi xmlns:a14="http://schemas.microsoft.com/office/drawing/2010/main" val="0"/>
                        </a:ext>
                      </a:extLst>
                    </a:blip>
                    <a:srcRect l="4495" t="4210" r="5638" b="4505"/>
                    <a:stretch/>
                  </pic:blipFill>
                  <pic:spPr bwMode="auto">
                    <a:xfrm>
                      <a:off x="0" y="0"/>
                      <a:ext cx="781050" cy="1098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B3E6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8573DB" w:rsidP="00CF63C8">
      <w:pPr>
        <w:spacing w:before="41" w:line="154" w:lineRule="exact"/>
        <w:ind w:left="213" w:right="231"/>
        <w:jc w:val="both"/>
        <w:rPr>
          <w:rFonts w:ascii="Arial"/>
          <w:sz w:val="14"/>
        </w:rPr>
      </w:pPr>
      <w:r>
        <w:rPr>
          <w:rFonts w:ascii="Arial"/>
          <w:sz w:val="14"/>
        </w:rPr>
        <w:t>Dhaval Patel</w:t>
      </w:r>
      <w:r w:rsidR="00CF63C8">
        <w:rPr>
          <w:rFonts w:ascii="Arial"/>
          <w:sz w:val="14"/>
        </w:rPr>
        <w:t xml:space="preserve"> has</w:t>
      </w:r>
      <w:r w:rsidR="00A9710C">
        <w:rPr>
          <w:rFonts w:ascii="Arial"/>
          <w:sz w:val="14"/>
        </w:rPr>
        <w:t xml:space="preserve"> h</w:t>
      </w:r>
      <w:r>
        <w:rPr>
          <w:rFonts w:ascii="Arial"/>
          <w:sz w:val="14"/>
        </w:rPr>
        <w:t>is</w:t>
      </w:r>
      <w:r w:rsidR="00A9710C">
        <w:rPr>
          <w:rFonts w:ascii="Arial"/>
          <w:sz w:val="14"/>
        </w:rPr>
        <w:t xml:space="preserve"> expertise in</w:t>
      </w:r>
      <w:r w:rsidR="00AF1F7A">
        <w:rPr>
          <w:rFonts w:ascii="Arial"/>
          <w:sz w:val="14"/>
        </w:rPr>
        <w:t xml:space="preserve"> plant fungi interaction</w:t>
      </w:r>
      <w:r w:rsidR="00A9710C">
        <w:rPr>
          <w:rFonts w:ascii="Arial"/>
          <w:sz w:val="14"/>
        </w:rPr>
        <w:t xml:space="preserve"> in improving the health</w:t>
      </w:r>
      <w:r w:rsidR="00B358E8">
        <w:rPr>
          <w:rFonts w:ascii="Arial"/>
          <w:sz w:val="14"/>
        </w:rPr>
        <w:t xml:space="preserve"> of agricultural soil. He deals with the biocontrol and </w:t>
      </w:r>
      <w:proofErr w:type="spellStart"/>
      <w:r w:rsidR="00B358E8">
        <w:rPr>
          <w:rFonts w:ascii="Arial"/>
          <w:sz w:val="14"/>
        </w:rPr>
        <w:t>phyto</w:t>
      </w:r>
      <w:proofErr w:type="spellEnd"/>
      <w:r w:rsidR="00B358E8">
        <w:rPr>
          <w:rFonts w:ascii="Arial"/>
          <w:sz w:val="14"/>
        </w:rPr>
        <w:t xml:space="preserve">-enhancer </w:t>
      </w:r>
      <w:r w:rsidR="00CF63C8">
        <w:rPr>
          <w:rFonts w:ascii="Arial"/>
          <w:sz w:val="14"/>
        </w:rPr>
        <w:t>activities of fungi</w:t>
      </w:r>
      <w:r w:rsidR="002E3C75">
        <w:rPr>
          <w:rFonts w:ascii="Arial"/>
          <w:sz w:val="14"/>
        </w:rPr>
        <w:t xml:space="preserve"> </w:t>
      </w:r>
      <w:proofErr w:type="gramStart"/>
      <w:r w:rsidR="002E3C75">
        <w:rPr>
          <w:rFonts w:ascii="Arial"/>
          <w:sz w:val="14"/>
        </w:rPr>
        <w:t>and also</w:t>
      </w:r>
      <w:proofErr w:type="gramEnd"/>
      <w:r w:rsidR="002E3C75">
        <w:rPr>
          <w:rFonts w:ascii="Arial"/>
          <w:sz w:val="14"/>
        </w:rPr>
        <w:t xml:space="preserve"> has expertise in studies relating to </w:t>
      </w:r>
      <w:r w:rsidR="00CF63C8">
        <w:rPr>
          <w:rFonts w:ascii="Arial"/>
          <w:sz w:val="14"/>
        </w:rPr>
        <w:t>phytohormones production, phosphate solubilization, amm</w:t>
      </w:r>
      <w:r w:rsidR="004230DE">
        <w:rPr>
          <w:rFonts w:ascii="Arial"/>
          <w:sz w:val="14"/>
        </w:rPr>
        <w:t>onia production, siderophore</w:t>
      </w:r>
      <w:r w:rsidR="005D06E2">
        <w:rPr>
          <w:rFonts w:ascii="Arial"/>
          <w:sz w:val="14"/>
        </w:rPr>
        <w:t xml:space="preserve"> formation, and also deals with cellulase and </w:t>
      </w:r>
      <w:proofErr w:type="spellStart"/>
      <w:r w:rsidR="005D06E2">
        <w:rPr>
          <w:rFonts w:ascii="Arial"/>
          <w:sz w:val="14"/>
        </w:rPr>
        <w:t>chitinase</w:t>
      </w:r>
      <w:proofErr w:type="spellEnd"/>
      <w:r w:rsidR="005D06E2">
        <w:rPr>
          <w:rFonts w:ascii="Arial"/>
          <w:sz w:val="14"/>
        </w:rPr>
        <w:t xml:space="preserve"> enzyme for biocontrol </w:t>
      </w:r>
      <w:r w:rsidR="00581C70">
        <w:rPr>
          <w:rFonts w:ascii="Arial"/>
          <w:sz w:val="14"/>
        </w:rPr>
        <w:t>activity</w:t>
      </w:r>
      <w:r w:rsidR="005D06E2">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F33CD6" w:rsidRPr="008F2AC7">
          <w:rPr>
            <w:rStyle w:val="Hyperlink"/>
            <w:rFonts w:ascii="Arial"/>
            <w:sz w:val="14"/>
          </w:rPr>
          <w:t>dhaval8294patel@gmail.com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B3B6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C95EB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206B" w:rsidRDefault="008A206B">
      <w:r>
        <w:separator/>
      </w:r>
    </w:p>
  </w:endnote>
  <w:endnote w:type="continuationSeparator" w:id="0">
    <w:p w:rsidR="008A206B" w:rsidRDefault="008A2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EA1" w:rsidRPr="004B0EA1" w:rsidRDefault="004B0EA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206B" w:rsidRDefault="008A206B">
      <w:r>
        <w:separator/>
      </w:r>
    </w:p>
  </w:footnote>
  <w:footnote w:type="continuationSeparator" w:id="0">
    <w:p w:rsidR="008A206B" w:rsidRDefault="008A2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EA1" w:rsidRDefault="004B0EA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0EA1" w:rsidRPr="005B3A56" w:rsidRDefault="004B0EA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B0EA1" w:rsidRPr="005B3A56" w:rsidRDefault="004B0EA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4B0EA1" w:rsidRPr="005B3A56" w:rsidRDefault="004B0EA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B0EA1" w:rsidRPr="005B3A56" w:rsidRDefault="004B0EA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22CFC"/>
    <w:multiLevelType w:val="hybridMultilevel"/>
    <w:tmpl w:val="2FC0390E"/>
    <w:lvl w:ilvl="0" w:tplc="FCFAAF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C2D1DAE"/>
    <w:multiLevelType w:val="hybridMultilevel"/>
    <w:tmpl w:val="B78AD2CE"/>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154E"/>
    <w:rsid w:val="0011339C"/>
    <w:rsid w:val="001263DF"/>
    <w:rsid w:val="001D0EEA"/>
    <w:rsid w:val="002455EC"/>
    <w:rsid w:val="00292BC6"/>
    <w:rsid w:val="00292ED9"/>
    <w:rsid w:val="002E3C75"/>
    <w:rsid w:val="002F2F76"/>
    <w:rsid w:val="00332AD2"/>
    <w:rsid w:val="00404E5B"/>
    <w:rsid w:val="00414F7B"/>
    <w:rsid w:val="004230DE"/>
    <w:rsid w:val="00434915"/>
    <w:rsid w:val="004355DC"/>
    <w:rsid w:val="00451DA6"/>
    <w:rsid w:val="004749B4"/>
    <w:rsid w:val="00494130"/>
    <w:rsid w:val="004B0EA1"/>
    <w:rsid w:val="004F3523"/>
    <w:rsid w:val="00581C70"/>
    <w:rsid w:val="005973B9"/>
    <w:rsid w:val="005B3A56"/>
    <w:rsid w:val="005C651C"/>
    <w:rsid w:val="005D06E2"/>
    <w:rsid w:val="006060CE"/>
    <w:rsid w:val="0063497F"/>
    <w:rsid w:val="006A7CC1"/>
    <w:rsid w:val="00825BB9"/>
    <w:rsid w:val="008573DB"/>
    <w:rsid w:val="00873DF0"/>
    <w:rsid w:val="008756E6"/>
    <w:rsid w:val="008A08B6"/>
    <w:rsid w:val="008A206B"/>
    <w:rsid w:val="009066DA"/>
    <w:rsid w:val="009B2D44"/>
    <w:rsid w:val="00A07E82"/>
    <w:rsid w:val="00A75D18"/>
    <w:rsid w:val="00A8008B"/>
    <w:rsid w:val="00A9710C"/>
    <w:rsid w:val="00AE3E37"/>
    <w:rsid w:val="00AE41C5"/>
    <w:rsid w:val="00AF1F7A"/>
    <w:rsid w:val="00AF25BC"/>
    <w:rsid w:val="00B21A57"/>
    <w:rsid w:val="00B358E8"/>
    <w:rsid w:val="00C33602"/>
    <w:rsid w:val="00C95EB7"/>
    <w:rsid w:val="00CC3AA3"/>
    <w:rsid w:val="00CD6F55"/>
    <w:rsid w:val="00CF63C8"/>
    <w:rsid w:val="00D81C26"/>
    <w:rsid w:val="00DE3104"/>
    <w:rsid w:val="00E26B10"/>
    <w:rsid w:val="00E347AB"/>
    <w:rsid w:val="00E737F8"/>
    <w:rsid w:val="00F33CD6"/>
    <w:rsid w:val="00F72EEA"/>
    <w:rsid w:val="00F84CAE"/>
    <w:rsid w:val="00F95C36"/>
    <w:rsid w:val="00FA2D34"/>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DC200"/>
  <w15:docId w15:val="{2D6AFF3D-3CFC-42BF-B9F4-5738D918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A2D3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haval8294patel@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1038</TotalTime>
  <Pages>1</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Dhaval</cp:lastModifiedBy>
  <cp:revision>26</cp:revision>
  <cp:lastPrinted>2018-03-29T05:56:00Z</cp:lastPrinted>
  <dcterms:created xsi:type="dcterms:W3CDTF">2016-12-06T11:19:00Z</dcterms:created>
  <dcterms:modified xsi:type="dcterms:W3CDTF">2018-03-29T05:56:00Z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