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87C9B" w:rsidP="00494130">
      <w:pPr>
        <w:pStyle w:val="Titolo1"/>
        <w:spacing w:before="170"/>
        <w:ind w:left="0"/>
      </w:pPr>
      <w:r>
        <w:rPr>
          <w:color w:val="337AB7"/>
        </w:rPr>
        <w:t xml:space="preserve">Bud poplar extract – chitosan films as </w:t>
      </w:r>
      <w:r w:rsidR="004E2D84">
        <w:rPr>
          <w:color w:val="337AB7"/>
        </w:rPr>
        <w:t xml:space="preserve">multifunctional </w:t>
      </w:r>
      <w:r w:rsidRPr="00887C9B">
        <w:rPr>
          <w:color w:val="337AB7"/>
        </w:rPr>
        <w:t>wound healing agent</w:t>
      </w:r>
    </w:p>
    <w:p w:rsidR="00887C9B" w:rsidRPr="00887C9B" w:rsidRDefault="00887C9B" w:rsidP="005973B9">
      <w:pPr>
        <w:pStyle w:val="Corpotesto"/>
        <w:spacing w:before="73" w:line="198" w:lineRule="exact"/>
        <w:ind w:left="100" w:right="5987"/>
        <w:rPr>
          <w:rFonts w:ascii="Arial"/>
          <w:lang w:val="it-IT"/>
        </w:rPr>
      </w:pPr>
      <w:r w:rsidRPr="00887C9B">
        <w:rPr>
          <w:rFonts w:ascii="Arial"/>
          <w:lang w:val="it-IT"/>
        </w:rPr>
        <w:t>Donatella Pietrella</w:t>
      </w:r>
      <w:r>
        <w:rPr>
          <w:rFonts w:ascii="Arial"/>
          <w:lang w:val="it-IT"/>
        </w:rPr>
        <w:t>,</w:t>
      </w:r>
      <w:r w:rsidR="005973B9" w:rsidRPr="00887C9B">
        <w:rPr>
          <w:rFonts w:ascii="Arial"/>
          <w:lang w:val="it-IT"/>
        </w:rPr>
        <w:t xml:space="preserve"> </w:t>
      </w:r>
      <w:r w:rsidRPr="00887C9B">
        <w:rPr>
          <w:rFonts w:ascii="Arial"/>
          <w:lang w:val="it-IT"/>
        </w:rPr>
        <w:t>Valeria Ambrogi, Rita Pagiotti</w:t>
      </w:r>
      <w:r w:rsidR="004E2D84">
        <w:rPr>
          <w:rFonts w:ascii="Arial"/>
          <w:lang w:val="it-IT"/>
        </w:rPr>
        <w:t>.</w:t>
      </w:r>
    </w:p>
    <w:p w:rsidR="00887C9B" w:rsidRPr="00887C9B" w:rsidRDefault="00887C9B" w:rsidP="005973B9">
      <w:pPr>
        <w:pStyle w:val="Corpotesto"/>
        <w:spacing w:before="73" w:line="198" w:lineRule="exact"/>
        <w:ind w:left="100" w:right="5987"/>
        <w:rPr>
          <w:rFonts w:ascii="Arial"/>
        </w:rPr>
      </w:pPr>
      <w:r w:rsidRPr="00887C9B">
        <w:rPr>
          <w:rFonts w:ascii="Arial"/>
        </w:rPr>
        <w:t xml:space="preserve">Department of Pharmaceutical Sciences, University of Perugia, Italy </w:t>
      </w:r>
    </w:p>
    <w:p w:rsidR="00AE3E37" w:rsidRPr="00811445" w:rsidRDefault="00AE3E37">
      <w:pPr>
        <w:pStyle w:val="Corpotesto"/>
        <w:rPr>
          <w:rFonts w:ascii="Arial"/>
          <w:sz w:val="20"/>
        </w:rPr>
      </w:pPr>
    </w:p>
    <w:p w:rsidR="00AE3E37" w:rsidRPr="00811445" w:rsidRDefault="00AE3E37">
      <w:pPr>
        <w:pStyle w:val="Corpotesto"/>
        <w:spacing w:before="3"/>
        <w:rPr>
          <w:rFonts w:ascii="Arial"/>
          <w:sz w:val="21"/>
        </w:rPr>
      </w:pPr>
    </w:p>
    <w:p w:rsidR="00AE3E37" w:rsidRPr="00811445" w:rsidRDefault="00AE3E37">
      <w:pPr>
        <w:rPr>
          <w:rFonts w:ascii="Arial"/>
          <w:sz w:val="21"/>
        </w:rPr>
        <w:sectPr w:rsidR="00AE3E37" w:rsidRPr="0081144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w:t>
      </w:r>
    </w:p>
    <w:p w:rsidR="0047374F" w:rsidRDefault="009C22CB" w:rsidP="009C22CB">
      <w:pPr>
        <w:pStyle w:val="Corpotesto"/>
        <w:spacing w:before="90" w:line="280" w:lineRule="auto"/>
        <w:ind w:left="100"/>
        <w:jc w:val="both"/>
      </w:pPr>
      <w:r>
        <w:t xml:space="preserve">Wounds represent a major global health challenge. In 2040, 10.4% of the adult population worldwide is estimated to have diabetes [1]. Venous insufﬁciency and peripheral neuropathy lead to loss of sensitivity in the feet which degenerated in chronically-infected lesions, the so-called diabetic foot ulcers. Moreover, pressure ulcers are a serious problem for all bed-bound and chair-bound patients [2]. Wound infections may also occur in burn victims [3], patients with traumatic wounds [4], and patients with surgical wounds [5]. Both acute and chronic wounds are sensitive to bacterial infection. The wound environment facilitates the development of microbial biofilms. Biofilms are found on the surface of the skin and many evidences suggests their involvement in the delay of wound healing and in the chronic inflammation process [6]. The prevention of biofilm formation is the goal of wound treatment because the standard protocols based on topical and systemic administration are often unable to remove biofilms [7]. </w:t>
      </w:r>
    </w:p>
    <w:p w:rsidR="009C22CB" w:rsidRDefault="009C22CB" w:rsidP="009C22CB">
      <w:pPr>
        <w:pStyle w:val="Corpotesto"/>
        <w:spacing w:before="90" w:line="280" w:lineRule="auto"/>
        <w:ind w:left="100"/>
        <w:jc w:val="both"/>
      </w:pPr>
      <w:r>
        <w:t>With the increase in the prevalence of wounds in almost every country, there is a growing interest in the search of natural healing agents that have low cost and toxicity for the treatment of wounds and ulcers. Propolis is widely used in traditional medicine for its antibacterial, antioxidative, anti-inflammatory properties (</w:t>
      </w:r>
      <w:r w:rsidR="00A442B2">
        <w:t>8</w:t>
      </w:r>
      <w:r>
        <w:t>). Chitosan is biocompatible and biodegradable polymer with antimicrobial and hydrating properties (</w:t>
      </w:r>
      <w:r w:rsidR="00A442B2">
        <w:t>9</w:t>
      </w:r>
      <w:r>
        <w:t xml:space="preserve">). </w:t>
      </w:r>
    </w:p>
    <w:p w:rsidR="00F40884" w:rsidRDefault="009C22CB" w:rsidP="009C22CB">
      <w:pPr>
        <w:pStyle w:val="Corpotesto"/>
        <w:spacing w:before="90" w:line="280" w:lineRule="auto"/>
        <w:ind w:left="100"/>
        <w:jc w:val="both"/>
      </w:pPr>
      <w:r>
        <w:t>Aim of this work was the preparation of chitosan-propolis film and its biological characterization</w:t>
      </w:r>
      <w:r w:rsidR="00A442B2">
        <w:t xml:space="preserve"> (Figure 1)</w:t>
      </w:r>
      <w:r>
        <w:t xml:space="preserve">. Chitosan and propolis films showed an </w:t>
      </w:r>
      <w:r w:rsidR="0047374F">
        <w:t>interesting</w:t>
      </w:r>
      <w:r w:rsidR="0047374F">
        <w:t xml:space="preserve"> anti-biofilm activity</w:t>
      </w:r>
      <w:r>
        <w:t xml:space="preserve">. Moreover, films were found to be non-toxic for human fibroblasts and keratinocytes. Finally, the films showed anti-inflammatory activity and a good regenerative and proliferating activity in the restoration of the cellular cells. In conclusion, </w:t>
      </w:r>
      <w:r w:rsidR="0047374F">
        <w:t>our</w:t>
      </w:r>
      <w:r>
        <w:t xml:space="preserve"> results suggest that chitosan-propolis films could be considered </w:t>
      </w:r>
      <w:r w:rsidR="0047374F">
        <w:t xml:space="preserve">antimicrobial </w:t>
      </w:r>
      <w:bookmarkStart w:id="0" w:name="_GoBack"/>
      <w:bookmarkEnd w:id="0"/>
      <w:r>
        <w:t>biomaterials for advanced dressings focused on the acceleration of wound repair.</w:t>
      </w:r>
    </w:p>
    <w:p w:rsidR="004E2D84" w:rsidRDefault="004E2D84" w:rsidP="004E2D84">
      <w:pPr>
        <w:spacing w:line="204" w:lineRule="exact"/>
        <w:rPr>
          <w:rFonts w:ascii="Arial"/>
          <w:b/>
          <w:color w:val="BF5A14"/>
          <w:sz w:val="20"/>
        </w:rPr>
      </w:pPr>
    </w:p>
    <w:p w:rsidR="004E2D84" w:rsidRDefault="004E2D84" w:rsidP="004E2D84">
      <w:pPr>
        <w:spacing w:line="204" w:lineRule="exact"/>
        <w:rPr>
          <w:rFonts w:ascii="Arial"/>
          <w:b/>
          <w:sz w:val="20"/>
        </w:rPr>
      </w:pPr>
      <w:r>
        <w:rPr>
          <w:rFonts w:ascii="Arial"/>
          <w:b/>
          <w:color w:val="BF5A14"/>
          <w:sz w:val="20"/>
        </w:rPr>
        <w:t xml:space="preserve">Recent Publications </w:t>
      </w:r>
    </w:p>
    <w:p w:rsidR="004E2D84" w:rsidRPr="00A442B2" w:rsidRDefault="004E2D84"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rPr>
        <w:t>International Diabetes Federation. IDF Diabetes Atlas, 7th ed.; IDF: Brussels, Belgium, (2015).</w:t>
      </w:r>
    </w:p>
    <w:p w:rsidR="004E2D84" w:rsidRPr="00A442B2" w:rsidRDefault="004E2D84"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rPr>
        <w:t>Petzold T, Eberlein-Gonska M, Schmitt J (2014). Which factors predict incident pressure ulcers in hospitalized patients? A prospective cohort study. Br J Dermatol;170:1285–90.</w:t>
      </w:r>
    </w:p>
    <w:p w:rsidR="00A442B2" w:rsidRDefault="00A442B2" w:rsidP="009C22CB">
      <w:pPr>
        <w:pStyle w:val="Corpotesto"/>
        <w:spacing w:before="90" w:line="280" w:lineRule="auto"/>
        <w:ind w:left="100"/>
        <w:jc w:val="both"/>
      </w:pPr>
    </w:p>
    <w:p w:rsidR="00A442B2" w:rsidRDefault="00A442B2" w:rsidP="009C22CB">
      <w:pPr>
        <w:pStyle w:val="Corpotesto"/>
        <w:spacing w:before="90" w:line="280" w:lineRule="auto"/>
        <w:ind w:left="100"/>
        <w:jc w:val="both"/>
      </w:pPr>
    </w:p>
    <w:p w:rsidR="00A442B2" w:rsidRPr="00F80094" w:rsidRDefault="00A442B2" w:rsidP="009C22CB">
      <w:pPr>
        <w:pStyle w:val="Corpotesto"/>
        <w:spacing w:before="90" w:line="280" w:lineRule="auto"/>
        <w:ind w:left="100"/>
        <w:jc w:val="both"/>
      </w:pPr>
      <w:r>
        <w:rPr>
          <w:noProof/>
          <w:lang w:val="it-IT" w:eastAsia="it-IT"/>
        </w:rPr>
        <w:drawing>
          <wp:inline distT="0" distB="0" distL="0" distR="0" wp14:anchorId="091AF652">
            <wp:extent cx="3362808" cy="2279650"/>
            <wp:effectExtent l="0" t="0" r="0" b="6350"/>
            <wp:docPr id="514" name="Immagin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4015" cy="2287247"/>
                    </a:xfrm>
                    <a:prstGeom prst="rect">
                      <a:avLst/>
                    </a:prstGeom>
                    <a:noFill/>
                  </pic:spPr>
                </pic:pic>
              </a:graphicData>
            </a:graphic>
          </wp:inline>
        </w:drawing>
      </w:r>
    </w:p>
    <w:p w:rsidR="00AE3E37" w:rsidRDefault="00AE3E37">
      <w:pPr>
        <w:pStyle w:val="Corpotesto"/>
        <w:spacing w:before="2"/>
        <w:rPr>
          <w:rFonts w:ascii="Arial"/>
          <w:b/>
          <w:sz w:val="16"/>
        </w:rPr>
      </w:pPr>
    </w:p>
    <w:p w:rsidR="0047374F" w:rsidRPr="00A442B2" w:rsidRDefault="0047374F" w:rsidP="0047374F">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rPr>
        <w:t xml:space="preserve">Church D, Elsayed S, Reid O, Winston B, Lindsay R (2006). Burn wound </w:t>
      </w:r>
    </w:p>
    <w:p w:rsidR="0047374F" w:rsidRDefault="0047374F" w:rsidP="0047374F">
      <w:pPr>
        <w:pStyle w:val="Paragrafoelenco"/>
        <w:tabs>
          <w:tab w:val="left" w:pos="384"/>
        </w:tabs>
        <w:spacing w:before="40" w:line="216" w:lineRule="exact"/>
        <w:ind w:left="380" w:right="136" w:firstLine="0"/>
        <w:rPr>
          <w:rFonts w:ascii="Tw Cen MT" w:hAnsi="Tw Cen MT"/>
          <w:sz w:val="16"/>
          <w:szCs w:val="16"/>
        </w:rPr>
      </w:pPr>
      <w:r w:rsidRPr="00A442B2">
        <w:rPr>
          <w:rFonts w:ascii="Tw Cen MT" w:hAnsi="Tw Cen MT"/>
          <w:sz w:val="16"/>
          <w:szCs w:val="16"/>
        </w:rPr>
        <w:t>infections. Clin Microbiol Rev;19:403–34.</w:t>
      </w:r>
    </w:p>
    <w:p w:rsidR="004E2D84" w:rsidRPr="00A442B2" w:rsidRDefault="004E2D84"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rPr>
        <w:t>Murray CK (2008). Infectious disease complications of combat-related injuries. Crit Care Med;36:S358–64.</w:t>
      </w:r>
    </w:p>
    <w:p w:rsidR="00F660DF" w:rsidRPr="00A442B2" w:rsidRDefault="00F660DF"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rPr>
        <w:t>Markogiannakis H, Pachylaki N, Samara E, Kalderi M, Minettou M, Toutouza M, Toutouzas KG, Theodorou D, Katsaragakis S (2009). Infections in a surgical intensive care unit of a university hospital in Greece. Int J Infect Dis;</w:t>
      </w:r>
      <w:r w:rsidR="00680F46" w:rsidRPr="00A442B2">
        <w:rPr>
          <w:rFonts w:ascii="Tw Cen MT" w:hAnsi="Tw Cen MT"/>
          <w:sz w:val="16"/>
          <w:szCs w:val="16"/>
        </w:rPr>
        <w:t xml:space="preserve"> </w:t>
      </w:r>
      <w:r w:rsidRPr="00A442B2">
        <w:rPr>
          <w:rFonts w:ascii="Tw Cen MT" w:hAnsi="Tw Cen MT"/>
          <w:sz w:val="16"/>
          <w:szCs w:val="16"/>
        </w:rPr>
        <w:t>13:145–53.</w:t>
      </w:r>
    </w:p>
    <w:p w:rsidR="00680F46" w:rsidRPr="00A442B2" w:rsidRDefault="00680F46"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rPr>
        <w:t>Percival SL, Hill KE, Williams DW, Hooper SJ, Thomas DW, Costerton JW</w:t>
      </w:r>
      <w:r w:rsidRPr="00A442B2">
        <w:rPr>
          <w:rFonts w:ascii="Tw Cen MT" w:hAnsi="Tw Cen MT"/>
          <w:sz w:val="16"/>
          <w:szCs w:val="16"/>
        </w:rPr>
        <w:t xml:space="preserve"> (2012)</w:t>
      </w:r>
      <w:r w:rsidRPr="00A442B2">
        <w:rPr>
          <w:rFonts w:ascii="Tw Cen MT" w:hAnsi="Tw Cen MT"/>
          <w:sz w:val="16"/>
          <w:szCs w:val="16"/>
        </w:rPr>
        <w:t xml:space="preserve">. A review of the scientific evidence for biofilms in </w:t>
      </w:r>
      <w:r w:rsidRPr="00A442B2">
        <w:rPr>
          <w:rFonts w:ascii="Tw Cen MT" w:hAnsi="Tw Cen MT"/>
          <w:sz w:val="16"/>
          <w:szCs w:val="16"/>
        </w:rPr>
        <w:t>wounds. Wound Repair Regen</w:t>
      </w:r>
      <w:r w:rsidRPr="00A442B2">
        <w:rPr>
          <w:rFonts w:ascii="Tw Cen MT" w:hAnsi="Tw Cen MT"/>
          <w:sz w:val="16"/>
          <w:szCs w:val="16"/>
        </w:rPr>
        <w:t>;</w:t>
      </w:r>
      <w:r w:rsidRPr="00A442B2">
        <w:rPr>
          <w:rFonts w:ascii="Tw Cen MT" w:hAnsi="Tw Cen MT"/>
          <w:sz w:val="16"/>
          <w:szCs w:val="16"/>
        </w:rPr>
        <w:t xml:space="preserve"> </w:t>
      </w:r>
      <w:r w:rsidRPr="00A442B2">
        <w:rPr>
          <w:rFonts w:ascii="Tw Cen MT" w:hAnsi="Tw Cen MT"/>
          <w:sz w:val="16"/>
          <w:szCs w:val="16"/>
        </w:rPr>
        <w:t xml:space="preserve">20:647–57. </w:t>
      </w:r>
    </w:p>
    <w:p w:rsidR="00A442B2" w:rsidRPr="00A442B2" w:rsidRDefault="00680F46"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rPr>
        <w:t>Wolcott RD, Kennedy JP, Dowd SE. Regular debridement is the main tool for maintaining a healthy wound bed in most chronic wounds. J Wound Care. 2009;18:54–6. doi: 10.12968/jowc.2009.18.2.38743.</w:t>
      </w:r>
    </w:p>
    <w:p w:rsidR="00DB7CD6" w:rsidRPr="00A442B2" w:rsidRDefault="00DB7CD6"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lang w:val="it-IT"/>
        </w:rPr>
        <w:t xml:space="preserve">De Marco S, Piccioni M, Pagiotti R, Pietrella D (2017). </w:t>
      </w:r>
      <w:r w:rsidRPr="00A442B2">
        <w:rPr>
          <w:rFonts w:ascii="Tw Cen MT" w:hAnsi="Tw Cen MT"/>
          <w:sz w:val="16"/>
          <w:szCs w:val="16"/>
        </w:rPr>
        <w:t>Antibiofilm and Antioxidant Activity of Propolis and Bud Poplar Resins versus Pseudomonas aeruginosa. Evid Based Complement Alternat Med;2017:5163575.</w:t>
      </w:r>
    </w:p>
    <w:p w:rsidR="001B0C4C" w:rsidRPr="00A442B2" w:rsidRDefault="001B0C4C" w:rsidP="004E2D84">
      <w:pPr>
        <w:pStyle w:val="Paragrafoelenco"/>
        <w:numPr>
          <w:ilvl w:val="0"/>
          <w:numId w:val="3"/>
        </w:numPr>
        <w:tabs>
          <w:tab w:val="left" w:pos="384"/>
        </w:tabs>
        <w:spacing w:before="40" w:line="216" w:lineRule="exact"/>
        <w:ind w:left="380" w:right="136"/>
        <w:rPr>
          <w:rFonts w:ascii="Tw Cen MT" w:hAnsi="Tw Cen MT"/>
          <w:sz w:val="16"/>
          <w:szCs w:val="16"/>
        </w:rPr>
      </w:pPr>
      <w:r w:rsidRPr="00A442B2">
        <w:rPr>
          <w:rFonts w:ascii="Tw Cen MT" w:hAnsi="Tw Cen MT"/>
          <w:sz w:val="16"/>
          <w:szCs w:val="16"/>
          <w:lang w:val="it-IT"/>
        </w:rPr>
        <w:t xml:space="preserve">V. Ambrogi, A. Donnadio, F. Alunni Proietti, S. Giovagnoli, D. Pietrella, F. Marmottini, M. Ricci, L. Latterini, G. Padeletti, S. Kaciulis (2014). </w:t>
      </w:r>
      <w:r w:rsidRPr="00A442B2">
        <w:rPr>
          <w:rFonts w:ascii="Tw Cen MT" w:hAnsi="Tw Cen MT"/>
          <w:sz w:val="16"/>
          <w:szCs w:val="16"/>
        </w:rPr>
        <w:t>Chitosan films containing mesoporous SBA-15 supported silver nanoparticles for wound dressing. J. Mater. Chem. B, 2 pp. 6054-6063</w:t>
      </w:r>
      <w:r w:rsidR="00A442B2">
        <w:rPr>
          <w:rFonts w:ascii="Tw Cen MT" w:hAnsi="Tw Cen MT"/>
          <w:sz w:val="16"/>
          <w:szCs w:val="16"/>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129DF040" wp14:editId="5016818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1AD79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450C7">
        <w:rPr>
          <w:noProof/>
          <w:lang w:val="it-IT" w:eastAsia="it-IT"/>
        </w:rPr>
        <w:drawing>
          <wp:inline distT="0" distB="0" distL="0" distR="0" wp14:anchorId="118FFEB7" wp14:editId="5C2B5A31">
            <wp:extent cx="675863" cy="622165"/>
            <wp:effectExtent l="0" t="0" r="0" b="6985"/>
            <wp:docPr id="518" name="Immagin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729568" cy="671603"/>
                    </a:xfrm>
                    <a:prstGeom prst="rect">
                      <a:avLst/>
                    </a:prstGeom>
                    <a:noFill/>
                    <a:ln>
                      <a:noFill/>
                    </a:ln>
                  </pic:spPr>
                </pic:pic>
              </a:graphicData>
            </a:graphic>
          </wp:inline>
        </w:drawing>
      </w:r>
      <w:r>
        <w:rPr>
          <w:noProof/>
        </w:rPr>
        <w:t xml:space="preserve">   </w:t>
      </w:r>
      <w:r w:rsidR="00A442B2">
        <w:rPr>
          <w:noProof/>
          <w:lang w:val="it-IT" w:eastAsia="it-IT"/>
        </w:rPr>
        <mc:AlternateContent>
          <mc:Choice Requires="wps">
            <w:drawing>
              <wp:inline distT="0" distB="0" distL="0" distR="0" wp14:anchorId="5FA11362" wp14:editId="417177A2">
                <wp:extent cx="304800" cy="304800"/>
                <wp:effectExtent l="0" t="0" r="0" b="0"/>
                <wp:docPr id="202" name="Rettangolo 202" descr="Foto del profil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0EF8E3" id="Rettangolo 202" o:spid="_x0000_s1026" alt="Foto del profil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NB+1bfGAgAA1QUAAA4AAAAAAAAAAAAAAAAALgIAAGRycy9lMm9Eb2MueG1sUEsBAi0AFAAGAAgA&#10;AAAhAEyg6SzYAAAAAwEAAA8AAAAAAAAAAAAAAAAAIAUAAGRycy9kb3ducmV2LnhtbFBLBQYAAAAA&#10;BAAEAPMAAAAlBgAAAAA=&#10;" filled="f" stroked="f">
                <o:lock v:ext="edit" aspectratio="t"/>
                <w10:anchorlock/>
              </v:rect>
            </w:pict>
          </mc:Fallback>
        </mc:AlternateContent>
      </w:r>
      <w:r w:rsidR="00A9710C">
        <w:rPr>
          <w:rFonts w:ascii="Arial"/>
          <w:color w:val="BF5A14"/>
        </w:rPr>
        <w:t>Biography</w:t>
      </w:r>
      <w:r w:rsidR="00404E5B">
        <w:rPr>
          <w:rFonts w:ascii="Arial"/>
          <w:color w:val="BF5A14"/>
        </w:rPr>
        <w:t xml:space="preserve"> </w:t>
      </w:r>
    </w:p>
    <w:p w:rsidR="00AE3E37" w:rsidRDefault="00CF7643">
      <w:pPr>
        <w:spacing w:before="41" w:line="154" w:lineRule="exact"/>
        <w:ind w:left="213" w:right="231"/>
        <w:jc w:val="both"/>
        <w:rPr>
          <w:rFonts w:ascii="Arial"/>
          <w:sz w:val="14"/>
        </w:rPr>
      </w:pPr>
      <w:r w:rsidRPr="00CF7643">
        <w:rPr>
          <w:rFonts w:ascii="Arial"/>
          <w:sz w:val="14"/>
        </w:rPr>
        <w:t>Donatella Pietrella is a microbiologist in the field of medi</w:t>
      </w:r>
      <w:r>
        <w:rPr>
          <w:rFonts w:ascii="Arial"/>
          <w:sz w:val="14"/>
        </w:rPr>
        <w:t>cal microbiology. Her research activity</w:t>
      </w:r>
      <w:r w:rsidRPr="00CF7643">
        <w:rPr>
          <w:rFonts w:ascii="Arial"/>
          <w:sz w:val="14"/>
        </w:rPr>
        <w:t xml:space="preserve"> range</w:t>
      </w:r>
      <w:r>
        <w:rPr>
          <w:rFonts w:ascii="Arial"/>
          <w:sz w:val="14"/>
        </w:rPr>
        <w:t>s</w:t>
      </w:r>
      <w:r w:rsidRPr="00CF7643">
        <w:rPr>
          <w:rFonts w:ascii="Arial"/>
          <w:sz w:val="14"/>
        </w:rPr>
        <w:t xml:space="preserve"> from the evaluation of antimicrobial activity and antibiofilm of natural and synthetic substances to the interaction of pathogens with the cells of the immune system. In particular, </w:t>
      </w:r>
      <w:r>
        <w:rPr>
          <w:rFonts w:ascii="Arial"/>
          <w:sz w:val="14"/>
        </w:rPr>
        <w:t>she</w:t>
      </w:r>
      <w:r w:rsidRPr="00CF7643">
        <w:rPr>
          <w:rFonts w:ascii="Arial"/>
          <w:sz w:val="14"/>
        </w:rPr>
        <w:t xml:space="preserve"> studies the activation of macrophages and their role in the resolution of infections. It also deals with the antimicrobial and anti-inflammatory activity of probiotic metabolites.</w:t>
      </w:r>
    </w:p>
    <w:p w:rsidR="00AE3E37" w:rsidRDefault="00A9710C">
      <w:pPr>
        <w:spacing w:before="62"/>
        <w:ind w:left="4217" w:right="4235"/>
        <w:jc w:val="center"/>
        <w:rPr>
          <w:rFonts w:ascii="Arial"/>
          <w:sz w:val="14"/>
        </w:rPr>
      </w:pPr>
      <w:r>
        <w:rPr>
          <w:rFonts w:ascii="Arial"/>
          <w:sz w:val="14"/>
        </w:rPr>
        <w:t xml:space="preserve">Email: </w:t>
      </w:r>
      <w:hyperlink r:id="rId11" w:history="1">
        <w:r w:rsidR="00887C9B" w:rsidRPr="00F82051">
          <w:rPr>
            <w:rStyle w:val="Collegamentoipertestuale"/>
            <w:rFonts w:ascii="Arial"/>
            <w:sz w:val="14"/>
          </w:rPr>
          <w:t>Donatella.pietrella@unipg.it</w:t>
        </w:r>
      </w:hyperlink>
      <w:r w:rsidR="00887C9B">
        <w:rPr>
          <w:rFonts w:ascii="Arial"/>
          <w:sz w:val="14"/>
        </w:rPr>
        <w:t xml:space="preserve"> </w:t>
      </w:r>
      <w:hyperlink r:id="rId12" w:history="1"/>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01A5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D2F" w:rsidRDefault="00777D2F">
      <w:r>
        <w:separator/>
      </w:r>
    </w:p>
  </w:endnote>
  <w:endnote w:type="continuationSeparator" w:id="0">
    <w:p w:rsidR="00777D2F" w:rsidRDefault="00777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29DD8740" wp14:editId="329A76D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D874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6ACE1914" wp14:editId="7FA5019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E191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783AB1ED" wp14:editId="7EC8DA9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AB1E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D2F" w:rsidRDefault="00777D2F">
      <w:r>
        <w:separator/>
      </w:r>
    </w:p>
  </w:footnote>
  <w:footnote w:type="continuationSeparator" w:id="0">
    <w:p w:rsidR="00777D2F" w:rsidRDefault="00777D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14:anchorId="46092D11" wp14:editId="6912B36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92D1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14:anchorId="0D79422D" wp14:editId="7FEC5DF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9422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0F89"/>
    <w:rsid w:val="001B0C4C"/>
    <w:rsid w:val="002455EC"/>
    <w:rsid w:val="00292ED9"/>
    <w:rsid w:val="002D3FAC"/>
    <w:rsid w:val="00404E5B"/>
    <w:rsid w:val="00414F7B"/>
    <w:rsid w:val="004355DC"/>
    <w:rsid w:val="0047374F"/>
    <w:rsid w:val="004749B4"/>
    <w:rsid w:val="00494130"/>
    <w:rsid w:val="004E2D84"/>
    <w:rsid w:val="004F3523"/>
    <w:rsid w:val="005973B9"/>
    <w:rsid w:val="005B3A56"/>
    <w:rsid w:val="006060CE"/>
    <w:rsid w:val="00615A7B"/>
    <w:rsid w:val="0063497F"/>
    <w:rsid w:val="00680F46"/>
    <w:rsid w:val="00777D2F"/>
    <w:rsid w:val="00811445"/>
    <w:rsid w:val="00873DF0"/>
    <w:rsid w:val="008756E6"/>
    <w:rsid w:val="00887C9B"/>
    <w:rsid w:val="008A08B6"/>
    <w:rsid w:val="009B2D44"/>
    <w:rsid w:val="009C22CB"/>
    <w:rsid w:val="009E1DF3"/>
    <w:rsid w:val="00A07E82"/>
    <w:rsid w:val="00A27133"/>
    <w:rsid w:val="00A27D22"/>
    <w:rsid w:val="00A442B2"/>
    <w:rsid w:val="00A450C7"/>
    <w:rsid w:val="00A9710C"/>
    <w:rsid w:val="00AE3E37"/>
    <w:rsid w:val="00B21A57"/>
    <w:rsid w:val="00C33602"/>
    <w:rsid w:val="00CD6F55"/>
    <w:rsid w:val="00CF7643"/>
    <w:rsid w:val="00DB7CD6"/>
    <w:rsid w:val="00DE3104"/>
    <w:rsid w:val="00E26B10"/>
    <w:rsid w:val="00EE409F"/>
    <w:rsid w:val="00F40884"/>
    <w:rsid w:val="00F660DF"/>
    <w:rsid w:val="00F72EEA"/>
    <w:rsid w:val="00F80094"/>
    <w:rsid w:val="00F84CAE"/>
    <w:rsid w:val="00FC55FC"/>
    <w:rsid w:val="00FF6B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604189-3EDC-4010-A884-C7AB60E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styleId="NormaleWeb">
    <w:name w:val="Normal (Web)"/>
    <w:basedOn w:val="Normale"/>
    <w:uiPriority w:val="99"/>
    <w:semiHidden/>
    <w:unhideWhenUsed/>
    <w:rsid w:val="009E1DF3"/>
    <w:pPr>
      <w:widowControl/>
      <w:spacing w:before="100" w:beforeAutospacing="1" w:after="100" w:afterAutospacing="1"/>
    </w:pPr>
    <w:rPr>
      <w:rFonts w:ascii="Times New Roman" w:eastAsiaTheme="minorEastAsia"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12769">
      <w:bodyDiv w:val="1"/>
      <w:marLeft w:val="0"/>
      <w:marRight w:val="0"/>
      <w:marTop w:val="0"/>
      <w:marBottom w:val="0"/>
      <w:divBdr>
        <w:top w:val="none" w:sz="0" w:space="0" w:color="auto"/>
        <w:left w:val="none" w:sz="0" w:space="0" w:color="auto"/>
        <w:bottom w:val="none" w:sz="0" w:space="0" w:color="auto"/>
        <w:right w:val="none" w:sz="0" w:space="0" w:color="auto"/>
      </w:divBdr>
      <w:divsChild>
        <w:div w:id="870148904">
          <w:marLeft w:val="0"/>
          <w:marRight w:val="0"/>
          <w:marTop w:val="34"/>
          <w:marBottom w:val="34"/>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153420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9640520">
      <w:bodyDiv w:val="1"/>
      <w:marLeft w:val="0"/>
      <w:marRight w:val="0"/>
      <w:marTop w:val="0"/>
      <w:marBottom w:val="0"/>
      <w:divBdr>
        <w:top w:val="none" w:sz="0" w:space="0" w:color="auto"/>
        <w:left w:val="none" w:sz="0" w:space="0" w:color="auto"/>
        <w:bottom w:val="none" w:sz="0" w:space="0" w:color="auto"/>
        <w:right w:val="none" w:sz="0" w:space="0" w:color="auto"/>
      </w:divBdr>
      <w:divsChild>
        <w:div w:id="1490898637">
          <w:marLeft w:val="0"/>
          <w:marRight w:val="0"/>
          <w:marTop w:val="0"/>
          <w:marBottom w:val="0"/>
          <w:divBdr>
            <w:top w:val="none" w:sz="0" w:space="0" w:color="auto"/>
            <w:left w:val="none" w:sz="0" w:space="0" w:color="auto"/>
            <w:bottom w:val="none" w:sz="0" w:space="0" w:color="auto"/>
            <w:right w:val="none" w:sz="0" w:space="0" w:color="auto"/>
          </w:divBdr>
        </w:div>
        <w:div w:id="557982818">
          <w:marLeft w:val="0"/>
          <w:marRight w:val="0"/>
          <w:marTop w:val="0"/>
          <w:marBottom w:val="0"/>
          <w:divBdr>
            <w:top w:val="none" w:sz="0" w:space="0" w:color="auto"/>
            <w:left w:val="none" w:sz="0" w:space="0" w:color="auto"/>
            <w:bottom w:val="none" w:sz="0" w:space="0" w:color="auto"/>
            <w:right w:val="none" w:sz="0" w:space="0" w:color="auto"/>
          </w:divBdr>
        </w:div>
      </w:divsChild>
    </w:div>
    <w:div w:id="211447595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73">
          <w:marLeft w:val="0"/>
          <w:marRight w:val="0"/>
          <w:marTop w:val="166"/>
          <w:marBottom w:val="166"/>
          <w:divBdr>
            <w:top w:val="none" w:sz="0" w:space="0" w:color="auto"/>
            <w:left w:val="none" w:sz="0" w:space="0" w:color="auto"/>
            <w:bottom w:val="none" w:sz="0" w:space="0" w:color="auto"/>
            <w:right w:val="none" w:sz="0" w:space="0" w:color="auto"/>
          </w:divBdr>
        </w:div>
        <w:div w:id="65883491">
          <w:marLeft w:val="0"/>
          <w:marRight w:val="0"/>
          <w:marTop w:val="166"/>
          <w:marBottom w:val="166"/>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natella.pietrella@unipg.it"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2</Pages>
  <Words>675</Words>
  <Characters>3851</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Donatella Pietrella</cp:lastModifiedBy>
  <cp:revision>8</cp:revision>
  <dcterms:created xsi:type="dcterms:W3CDTF">2018-02-28T07:52:00Z</dcterms:created>
  <dcterms:modified xsi:type="dcterms:W3CDTF">2018-03-05T10:21:00Z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