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C874C" w14:textId="2695BF6A" w:rsidR="00B8407F" w:rsidRPr="00C70373" w:rsidRDefault="0082340D" w:rsidP="00B63BD9">
      <w:pPr>
        <w:pStyle w:val="MDPI16affiliation"/>
        <w:rPr>
          <w:rStyle w:val="Strong"/>
          <w:lang w:val="en-GB"/>
        </w:rPr>
      </w:pPr>
      <w:r w:rsidRPr="00C70373">
        <w:rPr>
          <w:rStyle w:val="Strong"/>
          <w:lang w:val="en-GB"/>
        </w:rPr>
        <w:t>Dynamic process response analysis of particulate systems</w:t>
      </w:r>
      <w:r w:rsidR="00E255A8" w:rsidRPr="00C70373">
        <w:rPr>
          <w:rStyle w:val="Strong"/>
          <w:lang w:val="en-GB"/>
        </w:rPr>
        <w:t xml:space="preserve"> using geometric ratios</w:t>
      </w:r>
    </w:p>
    <w:p w14:paraId="0D50A293" w14:textId="6979AA3B" w:rsidR="0082340D" w:rsidRPr="00C70373" w:rsidRDefault="0082340D" w:rsidP="00B63BD9">
      <w:pPr>
        <w:pStyle w:val="MDPI16affiliation"/>
        <w:rPr>
          <w:rStyle w:val="Strong"/>
          <w:lang w:val="en-GB"/>
        </w:rPr>
      </w:pPr>
    </w:p>
    <w:p w14:paraId="7B84888D" w14:textId="6C8F5F7E" w:rsidR="0082340D" w:rsidRPr="00C70373" w:rsidRDefault="0082340D" w:rsidP="00B63BD9">
      <w:pPr>
        <w:pStyle w:val="MDPI16affiliation"/>
        <w:rPr>
          <w:vertAlign w:val="superscript"/>
        </w:rPr>
      </w:pPr>
      <w:r w:rsidRPr="00C70373">
        <w:rPr>
          <w:rStyle w:val="Strong"/>
          <w:b w:val="0"/>
          <w:bCs w:val="0"/>
          <w:lang w:val="en-GB"/>
        </w:rPr>
        <w:t>Zigan, S.</w:t>
      </w:r>
      <w:r w:rsidRPr="00C70373">
        <w:rPr>
          <w:rStyle w:val="Strong"/>
          <w:b w:val="0"/>
          <w:bCs w:val="0"/>
          <w:vertAlign w:val="superscript"/>
          <w:lang w:val="en-GB"/>
        </w:rPr>
        <w:t>1</w:t>
      </w:r>
      <w:r w:rsidRPr="00C70373">
        <w:rPr>
          <w:rStyle w:val="Strong"/>
          <w:b w:val="0"/>
          <w:bCs w:val="0"/>
          <w:lang w:val="en-GB"/>
        </w:rPr>
        <w:t xml:space="preserve">, </w:t>
      </w:r>
      <w:r w:rsidRPr="00C70373">
        <w:t>Lulbadda Waduge</w:t>
      </w:r>
      <w:r w:rsidRPr="00C70373">
        <w:t xml:space="preserve">, </w:t>
      </w:r>
      <w:r w:rsidRPr="00C70373">
        <w:t>L</w:t>
      </w:r>
      <w:r w:rsidRPr="00C70373">
        <w:t>.</w:t>
      </w:r>
      <w:r w:rsidRPr="00C70373">
        <w:t xml:space="preserve"> L</w:t>
      </w:r>
      <w:r w:rsidRPr="00C70373">
        <w:t>.</w:t>
      </w:r>
      <w:r w:rsidRPr="00C70373">
        <w:rPr>
          <w:vertAlign w:val="superscript"/>
        </w:rPr>
        <w:t>2</w:t>
      </w:r>
    </w:p>
    <w:p w14:paraId="1029F9F5" w14:textId="17F9DB80" w:rsidR="0082340D" w:rsidRPr="006D37AA" w:rsidRDefault="0082340D" w:rsidP="00B63BD9">
      <w:pPr>
        <w:pStyle w:val="MDPI16affiliation"/>
        <w:rPr>
          <w:lang w:val="de-DE"/>
        </w:rPr>
      </w:pPr>
      <w:r w:rsidRPr="006D37AA">
        <w:rPr>
          <w:vertAlign w:val="superscript"/>
          <w:lang w:val="de-DE"/>
        </w:rPr>
        <w:t>1</w:t>
      </w:r>
      <w:r w:rsidRPr="006D37AA">
        <w:rPr>
          <w:lang w:val="de-DE"/>
        </w:rPr>
        <w:t xml:space="preserve"> </w:t>
      </w:r>
      <w:r w:rsidRPr="006D37AA">
        <w:rPr>
          <w:lang w:val="de-DE"/>
        </w:rPr>
        <w:t>Westsächsische Hochschule Zwickau</w:t>
      </w:r>
      <w:r w:rsidRPr="006D37AA">
        <w:rPr>
          <w:lang w:val="de-DE"/>
        </w:rPr>
        <w:t xml:space="preserve">, </w:t>
      </w:r>
      <w:r w:rsidRPr="006D37AA">
        <w:rPr>
          <w:lang w:val="de-DE"/>
        </w:rPr>
        <w:t>Kornmarkt 1</w:t>
      </w:r>
      <w:r w:rsidRPr="006D37AA">
        <w:rPr>
          <w:lang w:val="de-DE"/>
        </w:rPr>
        <w:t xml:space="preserve">, </w:t>
      </w:r>
      <w:r w:rsidRPr="006D37AA">
        <w:rPr>
          <w:lang w:val="de-DE"/>
        </w:rPr>
        <w:t>08056 Zwickau</w:t>
      </w:r>
    </w:p>
    <w:p w14:paraId="60BF66D8" w14:textId="62E8D762" w:rsidR="00E255A8" w:rsidRPr="00C70373" w:rsidRDefault="0082340D" w:rsidP="00B63BD9">
      <w:pPr>
        <w:pStyle w:val="MDPI16affiliation"/>
      </w:pPr>
      <w:r w:rsidRPr="00C70373">
        <w:rPr>
          <w:sz w:val="22"/>
          <w:szCs w:val="22"/>
          <w:vertAlign w:val="superscript"/>
        </w:rPr>
        <w:t>2</w:t>
      </w:r>
      <w:r w:rsidR="00E255A8" w:rsidRPr="00C70373">
        <w:t xml:space="preserve"> </w:t>
      </w:r>
      <w:r w:rsidRPr="00B63BD9">
        <w:t>The Wolfson Centre, University of Greenwich, Central Avenue, Chatham/ Kent ME4 4TB, UK</w:t>
      </w:r>
      <w:r w:rsidRPr="00C70373">
        <w:rPr>
          <w:sz w:val="22"/>
          <w:szCs w:val="22"/>
        </w:rPr>
        <w:br/>
      </w:r>
    </w:p>
    <w:p w14:paraId="3DF1CD34" w14:textId="05CEF465" w:rsidR="0082340D" w:rsidRPr="00C70373" w:rsidRDefault="0082340D" w:rsidP="00B63BD9">
      <w:pPr>
        <w:pStyle w:val="MDPI16affiliation"/>
        <w:ind w:left="142" w:firstLine="0"/>
      </w:pPr>
      <w:r w:rsidRPr="00C70373">
        <w:t>Stefan</w:t>
      </w:r>
      <w:r w:rsidRPr="00C70373">
        <w:rPr>
          <w:sz w:val="22"/>
          <w:szCs w:val="22"/>
        </w:rPr>
        <w:t>.zigan@</w:t>
      </w:r>
      <w:r w:rsidRPr="00C70373">
        <w:t>fh-zwickau.de</w:t>
      </w:r>
      <w:r w:rsidRPr="00C70373">
        <w:rPr>
          <w:sz w:val="22"/>
          <w:szCs w:val="22"/>
        </w:rPr>
        <w:t xml:space="preserve">; </w:t>
      </w:r>
      <w:r w:rsidR="00E255A8" w:rsidRPr="006D37AA">
        <w:t>L.L.LulbaddaWaduge@greenwich.ac.uk</w:t>
      </w:r>
      <w:r w:rsidRPr="00C70373">
        <w:rPr>
          <w:sz w:val="22"/>
          <w:szCs w:val="22"/>
        </w:rPr>
        <w:t xml:space="preserve"> </w:t>
      </w:r>
    </w:p>
    <w:p w14:paraId="0F1D79DE" w14:textId="5A80E01B" w:rsidR="00E255A8" w:rsidRPr="00C70373" w:rsidRDefault="00E255A8" w:rsidP="00B63BD9">
      <w:pPr>
        <w:pStyle w:val="MDPI16affiliation"/>
      </w:pPr>
    </w:p>
    <w:p w14:paraId="45B24DB4" w14:textId="757F9BB8" w:rsidR="0082340D" w:rsidRPr="00C70373" w:rsidRDefault="00E255A8" w:rsidP="00B63BD9">
      <w:pPr>
        <w:pStyle w:val="MDPI16affiliation"/>
      </w:pPr>
      <w:r w:rsidRPr="00C70373">
        <w:t>Keywords: dynamic systems, symmetry, granular materials, prediction models</w:t>
      </w:r>
      <w:r w:rsidR="00003E04" w:rsidRPr="00C70373">
        <w:t>, shear cell</w:t>
      </w:r>
      <w:r w:rsidR="001D2972" w:rsidRPr="00C70373">
        <w:t xml:space="preserve"> tester</w:t>
      </w:r>
      <w:r w:rsidR="00003E04" w:rsidRPr="00C70373">
        <w:t>, optical methods</w:t>
      </w:r>
      <w:r w:rsidRPr="00C70373">
        <w:t xml:space="preserve"> </w:t>
      </w:r>
    </w:p>
    <w:p w14:paraId="26F86509" w14:textId="2248D0C7" w:rsidR="00E255A8" w:rsidRPr="00C70373" w:rsidRDefault="00E255A8" w:rsidP="0082340D"/>
    <w:p w14:paraId="5E7E3935" w14:textId="6D5FEA45" w:rsidR="00E255A8" w:rsidRPr="00C70373" w:rsidRDefault="00E255A8" w:rsidP="00E255A8">
      <w:pPr>
        <w:jc w:val="center"/>
        <w:rPr>
          <w:b/>
          <w:bCs/>
        </w:rPr>
      </w:pPr>
      <w:r w:rsidRPr="00C70373">
        <w:rPr>
          <w:b/>
          <w:bCs/>
        </w:rPr>
        <w:t>I. Abstract</w:t>
      </w:r>
    </w:p>
    <w:p w14:paraId="210023B4" w14:textId="3AACA507" w:rsidR="00F629BC" w:rsidRPr="00C70373" w:rsidRDefault="00491C92" w:rsidP="00491C92">
      <w:pPr>
        <w:pStyle w:val="MDPI16affiliation"/>
        <w:ind w:left="0" w:firstLine="0"/>
        <w:rPr>
          <w:lang w:val="en-GB"/>
        </w:rPr>
      </w:pPr>
      <w:r w:rsidRPr="00C70373">
        <w:rPr>
          <w:lang w:val="en-GB"/>
        </w:rPr>
        <w:t xml:space="preserve">Practitioners in industry struggle with predicting the </w:t>
      </w:r>
      <w:r w:rsidR="00F629BC" w:rsidRPr="00C70373">
        <w:rPr>
          <w:lang w:val="en-GB"/>
        </w:rPr>
        <w:t xml:space="preserve">flow </w:t>
      </w:r>
      <w:r w:rsidRPr="00C70373">
        <w:rPr>
          <w:lang w:val="en-GB"/>
        </w:rPr>
        <w:t xml:space="preserve">behaviour of granular materials because the material properties such as size and shape often change during handling and storage processes.  The changing properties of these materials require </w:t>
      </w:r>
      <w:r w:rsidR="005D2024">
        <w:rPr>
          <w:lang w:val="en-GB"/>
        </w:rPr>
        <w:t xml:space="preserve"> </w:t>
      </w:r>
      <w:r w:rsidRPr="00C70373">
        <w:rPr>
          <w:lang w:val="en-GB"/>
        </w:rPr>
        <w:t xml:space="preserve">significant </w:t>
      </w:r>
      <w:r w:rsidR="00F629BC" w:rsidRPr="00C70373">
        <w:rPr>
          <w:lang w:val="en-GB"/>
        </w:rPr>
        <w:t xml:space="preserve">research </w:t>
      </w:r>
      <w:r w:rsidRPr="00C70373">
        <w:rPr>
          <w:lang w:val="en-GB"/>
        </w:rPr>
        <w:t xml:space="preserve">efforts in the initial design phase of new handling and storage equipment. The testing equipment used in the design phase is often the size of bench scale testers and, thus, </w:t>
      </w:r>
      <w:r w:rsidR="00F629BC" w:rsidRPr="00C70373">
        <w:rPr>
          <w:lang w:val="en-GB"/>
        </w:rPr>
        <w:t xml:space="preserve">the </w:t>
      </w:r>
      <w:r w:rsidRPr="00C70373">
        <w:rPr>
          <w:lang w:val="en-GB"/>
        </w:rPr>
        <w:t>scaling</w:t>
      </w:r>
      <w:r w:rsidR="00F629BC" w:rsidRPr="00C70373">
        <w:rPr>
          <w:lang w:val="en-GB"/>
        </w:rPr>
        <w:t xml:space="preserve"> of results</w:t>
      </w:r>
      <w:r w:rsidRPr="00C70373">
        <w:rPr>
          <w:lang w:val="en-GB"/>
        </w:rPr>
        <w:t xml:space="preserve"> rely on dimensional and dynamical similarity </w:t>
      </w:r>
      <w:r w:rsidR="00F629BC" w:rsidRPr="00C70373">
        <w:rPr>
          <w:lang w:val="en-GB"/>
        </w:rPr>
        <w:t xml:space="preserve">between the bench scale tester and industrial silos. The </w:t>
      </w:r>
      <w:r w:rsidRPr="00C70373">
        <w:rPr>
          <w:lang w:val="en-GB"/>
        </w:rPr>
        <w:t>scalability of process</w:t>
      </w:r>
      <w:r w:rsidR="00F629BC" w:rsidRPr="00C70373">
        <w:rPr>
          <w:lang w:val="en-GB"/>
        </w:rPr>
        <w:t xml:space="preserve">es is often established </w:t>
      </w:r>
      <w:r w:rsidR="006D37AA">
        <w:rPr>
          <w:lang w:val="en-GB"/>
        </w:rPr>
        <w:t xml:space="preserve">by </w:t>
      </w:r>
      <w:r w:rsidR="00F629BC" w:rsidRPr="00C70373">
        <w:rPr>
          <w:lang w:val="en-GB"/>
        </w:rPr>
        <w:t xml:space="preserve">using </w:t>
      </w:r>
      <w:r w:rsidR="00F629BC" w:rsidRPr="00C70373">
        <w:rPr>
          <w:lang w:val="en-GB"/>
        </w:rPr>
        <w:t xml:space="preserve">simulation </w:t>
      </w:r>
      <w:r w:rsidR="00F629BC" w:rsidRPr="00C70373">
        <w:rPr>
          <w:lang w:val="en-GB"/>
        </w:rPr>
        <w:t>approaches</w:t>
      </w:r>
      <w:r w:rsidR="00F629BC" w:rsidRPr="00C70373">
        <w:rPr>
          <w:lang w:val="en-GB"/>
        </w:rPr>
        <w:t xml:space="preserve"> such as CFD/DEM</w:t>
      </w:r>
      <w:r w:rsidR="00F629BC" w:rsidRPr="00C70373">
        <w:rPr>
          <w:lang w:val="en-GB"/>
        </w:rPr>
        <w:t xml:space="preserve"> and experiments which are costly</w:t>
      </w:r>
      <w:r w:rsidRPr="00C70373">
        <w:rPr>
          <w:lang w:val="en-GB"/>
        </w:rPr>
        <w:t xml:space="preserve"> </w:t>
      </w:r>
      <w:r w:rsidR="00F629BC" w:rsidRPr="00C70373">
        <w:rPr>
          <w:lang w:val="en-GB"/>
        </w:rPr>
        <w:t xml:space="preserve">and time consuming.  </w:t>
      </w:r>
    </w:p>
    <w:p w14:paraId="7FDDA19B" w14:textId="77777777" w:rsidR="00F629BC" w:rsidRPr="00C70373" w:rsidRDefault="00F629BC" w:rsidP="00491C92">
      <w:pPr>
        <w:pStyle w:val="MDPI16affiliation"/>
        <w:ind w:left="0" w:firstLine="0"/>
        <w:rPr>
          <w:lang w:val="en-GB"/>
        </w:rPr>
      </w:pPr>
    </w:p>
    <w:p w14:paraId="13AB49E9" w14:textId="056B9800" w:rsidR="00491C92" w:rsidRDefault="00F629BC" w:rsidP="00491C92">
      <w:pPr>
        <w:pStyle w:val="MDPI16affiliation"/>
        <w:ind w:left="0" w:firstLine="0"/>
        <w:rPr>
          <w:lang w:val="en-GB"/>
        </w:rPr>
      </w:pPr>
      <w:r w:rsidRPr="00C70373">
        <w:rPr>
          <w:lang w:val="en-GB"/>
        </w:rPr>
        <w:t xml:space="preserve">This research proposes a new approach on evaluating dynamic systems such as the flow of granular material in </w:t>
      </w:r>
      <w:r w:rsidR="00003E04" w:rsidRPr="00C70373">
        <w:rPr>
          <w:lang w:val="en-GB"/>
        </w:rPr>
        <w:t xml:space="preserve">industrial </w:t>
      </w:r>
      <w:r w:rsidRPr="00C70373">
        <w:rPr>
          <w:lang w:val="en-GB"/>
        </w:rPr>
        <w:t xml:space="preserve">silos.  </w:t>
      </w:r>
      <w:r w:rsidR="00003E04" w:rsidRPr="00C70373">
        <w:rPr>
          <w:lang w:val="en-GB"/>
        </w:rPr>
        <w:t xml:space="preserve">Silos are taken here as homogenisers (big mixers) which mix particles with a large particle size distribution. </w:t>
      </w:r>
      <w:r w:rsidRPr="00C70373">
        <w:rPr>
          <w:lang w:val="en-GB"/>
        </w:rPr>
        <w:t xml:space="preserve">The first step is to evaluate the </w:t>
      </w:r>
      <w:r w:rsidR="00003E04" w:rsidRPr="00C70373">
        <w:rPr>
          <w:lang w:val="en-GB"/>
        </w:rPr>
        <w:t xml:space="preserve">flow of material in the silo using established techniques such as optical systems </w:t>
      </w:r>
      <w:r w:rsidR="005D2024">
        <w:rPr>
          <w:lang w:val="en-GB"/>
        </w:rPr>
        <w:t xml:space="preserve">[1] </w:t>
      </w:r>
      <w:r w:rsidR="00003E04" w:rsidRPr="00C70373">
        <w:rPr>
          <w:lang w:val="en-GB"/>
        </w:rPr>
        <w:t xml:space="preserve">for measuring the </w:t>
      </w:r>
      <w:r w:rsidR="001D2972" w:rsidRPr="00C70373">
        <w:rPr>
          <w:lang w:val="en-GB"/>
        </w:rPr>
        <w:t xml:space="preserve">movement of </w:t>
      </w:r>
      <w:r w:rsidR="00003E04" w:rsidRPr="00C70373">
        <w:rPr>
          <w:lang w:val="en-GB"/>
        </w:rPr>
        <w:t xml:space="preserve">fines (particles smaller </w:t>
      </w:r>
      <w:r w:rsidR="006D37AA">
        <w:rPr>
          <w:lang w:val="en-GB"/>
        </w:rPr>
        <w:t>100</w:t>
      </w:r>
      <w:r w:rsidR="00003E04" w:rsidRPr="00C70373">
        <w:rPr>
          <w:lang w:val="en-GB"/>
        </w:rPr>
        <w:t xml:space="preserve"> microns</w:t>
      </w:r>
      <w:r w:rsidR="001D2972" w:rsidRPr="00C70373">
        <w:rPr>
          <w:lang w:val="en-GB"/>
        </w:rPr>
        <w:t>)</w:t>
      </w:r>
      <w:r w:rsidR="00003E04" w:rsidRPr="00C70373">
        <w:rPr>
          <w:lang w:val="en-GB"/>
        </w:rPr>
        <w:t xml:space="preserve"> suspended in air and the shear cell</w:t>
      </w:r>
      <w:r w:rsidR="001D2972" w:rsidRPr="00C70373">
        <w:rPr>
          <w:lang w:val="en-GB"/>
        </w:rPr>
        <w:t xml:space="preserve"> tester</w:t>
      </w:r>
      <w:r w:rsidR="00003E04" w:rsidRPr="00C70373">
        <w:rPr>
          <w:lang w:val="en-GB"/>
        </w:rPr>
        <w:t xml:space="preserve"> for looking at stresses and the discharge characteristic of </w:t>
      </w:r>
      <w:r w:rsidR="001D2972" w:rsidRPr="00C70373">
        <w:rPr>
          <w:lang w:val="en-GB"/>
        </w:rPr>
        <w:t>granular</w:t>
      </w:r>
      <w:r w:rsidR="00003E04" w:rsidRPr="00C70373">
        <w:rPr>
          <w:lang w:val="en-GB"/>
        </w:rPr>
        <w:t xml:space="preserve"> material from </w:t>
      </w:r>
      <w:r w:rsidR="001D2972" w:rsidRPr="00C70373">
        <w:rPr>
          <w:lang w:val="en-GB"/>
        </w:rPr>
        <w:t xml:space="preserve"> the</w:t>
      </w:r>
      <w:r w:rsidR="00003E04" w:rsidRPr="00C70373">
        <w:rPr>
          <w:lang w:val="en-GB"/>
        </w:rPr>
        <w:t xml:space="preserve"> silo. The two methods were used to find geometric ratios describing </w:t>
      </w:r>
      <w:r w:rsidR="001D2972" w:rsidRPr="00C70373">
        <w:rPr>
          <w:lang w:val="en-GB"/>
        </w:rPr>
        <w:t>the dynamic behaviour of material in</w:t>
      </w:r>
      <w:r w:rsidRPr="00C70373">
        <w:rPr>
          <w:lang w:val="en-GB"/>
        </w:rPr>
        <w:t xml:space="preserve"> </w:t>
      </w:r>
      <w:r w:rsidR="00003E04" w:rsidRPr="00C70373">
        <w:rPr>
          <w:lang w:val="en-GB"/>
        </w:rPr>
        <w:t>bench scale test</w:t>
      </w:r>
      <w:r w:rsidR="001D2972" w:rsidRPr="00C70373">
        <w:rPr>
          <w:lang w:val="en-GB"/>
        </w:rPr>
        <w:t>er</w:t>
      </w:r>
      <w:r w:rsidR="00003E04" w:rsidRPr="00C70373">
        <w:rPr>
          <w:lang w:val="en-GB"/>
        </w:rPr>
        <w:t xml:space="preserve">s.  The geometric ratios are based on </w:t>
      </w:r>
      <w:r w:rsidR="000225B2" w:rsidRPr="00C70373">
        <w:rPr>
          <w:lang w:val="en-GB"/>
        </w:rPr>
        <w:t xml:space="preserve">symmetry </w:t>
      </w:r>
      <w:r w:rsidR="00003E04" w:rsidRPr="00C70373">
        <w:rPr>
          <w:lang w:val="en-GB"/>
        </w:rPr>
        <w:t>principle</w:t>
      </w:r>
      <w:r w:rsidR="000225B2" w:rsidRPr="00C70373">
        <w:rPr>
          <w:lang w:val="en-GB"/>
        </w:rPr>
        <w:t>s.  The symmetry</w:t>
      </w:r>
      <w:r w:rsidR="001D2972" w:rsidRPr="00C70373">
        <w:rPr>
          <w:lang w:val="en-GB"/>
        </w:rPr>
        <w:t xml:space="preserve"> principle applied </w:t>
      </w:r>
      <w:r w:rsidR="000225B2" w:rsidRPr="00C70373">
        <w:rPr>
          <w:lang w:val="en-GB"/>
        </w:rPr>
        <w:t xml:space="preserve">in </w:t>
      </w:r>
      <w:r w:rsidR="001D2972" w:rsidRPr="00C70373">
        <w:rPr>
          <w:lang w:val="en-GB"/>
        </w:rPr>
        <w:t xml:space="preserve">this work relates to </w:t>
      </w:r>
      <w:r w:rsidR="000225B2" w:rsidRPr="00C70373">
        <w:rPr>
          <w:lang w:val="en-GB"/>
        </w:rPr>
        <w:t xml:space="preserve">physical systems </w:t>
      </w:r>
      <w:r w:rsidR="001D2972" w:rsidRPr="00C70373">
        <w:rPr>
          <w:lang w:val="en-GB"/>
        </w:rPr>
        <w:t>and</w:t>
      </w:r>
      <w:r w:rsidR="000225B2" w:rsidRPr="00C70373">
        <w:rPr>
          <w:lang w:val="en-GB"/>
        </w:rPr>
        <w:t xml:space="preserve"> process</w:t>
      </w:r>
      <w:r w:rsidR="001D2972" w:rsidRPr="00C70373">
        <w:rPr>
          <w:lang w:val="en-GB"/>
        </w:rPr>
        <w:t>es that</w:t>
      </w:r>
      <w:r w:rsidR="000225B2" w:rsidRPr="00C70373">
        <w:rPr>
          <w:lang w:val="en-GB"/>
        </w:rPr>
        <w:t xml:space="preserve"> follow the least energetic path to an equilibrium state.  Here we define this equilibrium state </w:t>
      </w:r>
      <w:r w:rsidR="00EE23C7">
        <w:rPr>
          <w:lang w:val="en-GB"/>
        </w:rPr>
        <w:t>as</w:t>
      </w:r>
      <w:r w:rsidR="00C70373">
        <w:rPr>
          <w:lang w:val="en-GB"/>
        </w:rPr>
        <w:t xml:space="preserve"> </w:t>
      </w:r>
      <w:r w:rsidR="000225B2" w:rsidRPr="00C70373">
        <w:rPr>
          <w:lang w:val="en-GB"/>
        </w:rPr>
        <w:t>Proportional-Ratio-Symmetry</w:t>
      </w:r>
      <w:r w:rsidR="00C70373">
        <w:rPr>
          <w:lang w:val="en-GB"/>
        </w:rPr>
        <w:t xml:space="preserve"> (PRS)</w:t>
      </w:r>
      <w:r w:rsidR="000225B2" w:rsidRPr="00C70373">
        <w:rPr>
          <w:lang w:val="en-GB"/>
        </w:rPr>
        <w:t xml:space="preserve">. </w:t>
      </w:r>
      <w:r w:rsidR="00C70373">
        <w:rPr>
          <w:lang w:val="en-GB"/>
        </w:rPr>
        <w:t xml:space="preserve">PRS </w:t>
      </w:r>
      <w:r w:rsidR="000225B2" w:rsidRPr="00C70373">
        <w:rPr>
          <w:lang w:val="en-GB"/>
        </w:rPr>
        <w:t xml:space="preserve">was </w:t>
      </w:r>
      <w:r w:rsidR="00C70373">
        <w:rPr>
          <w:lang w:val="en-GB"/>
        </w:rPr>
        <w:t xml:space="preserve">discovered by analysing </w:t>
      </w:r>
      <w:r w:rsidR="00C70373" w:rsidRPr="00C70373">
        <w:rPr>
          <w:lang w:val="en-GB"/>
        </w:rPr>
        <w:t>experiment</w:t>
      </w:r>
      <w:r w:rsidR="00C70373">
        <w:rPr>
          <w:lang w:val="en-GB"/>
        </w:rPr>
        <w:t>al data</w:t>
      </w:r>
      <w:r w:rsidR="000225B2" w:rsidRPr="00C70373">
        <w:rPr>
          <w:lang w:val="en-GB"/>
        </w:rPr>
        <w:t xml:space="preserve"> and</w:t>
      </w:r>
      <w:r w:rsidR="00C70373">
        <w:rPr>
          <w:lang w:val="en-GB"/>
        </w:rPr>
        <w:t xml:space="preserve"> is based on a geometric mean analysis which provides a powerful approach to scale experimental findings from bench scale tests to different scaled equipment.  </w:t>
      </w:r>
      <w:r w:rsidR="000225B2" w:rsidRPr="00C70373">
        <w:rPr>
          <w:lang w:val="en-GB"/>
        </w:rPr>
        <w:t xml:space="preserve"> </w:t>
      </w:r>
    </w:p>
    <w:p w14:paraId="0BA46210" w14:textId="3C52B10A" w:rsidR="005D2024" w:rsidRDefault="005D2024" w:rsidP="00491C92">
      <w:pPr>
        <w:pStyle w:val="MDPI16affiliation"/>
        <w:ind w:left="0" w:firstLine="0"/>
        <w:rPr>
          <w:lang w:val="en-GB"/>
        </w:rPr>
      </w:pPr>
    </w:p>
    <w:p w14:paraId="4B5EB36F" w14:textId="707E5C6D" w:rsidR="005D2024" w:rsidRPr="005D2024" w:rsidRDefault="005D2024" w:rsidP="005D2024">
      <w:pPr>
        <w:jc w:val="center"/>
        <w:rPr>
          <w:b/>
          <w:bCs/>
        </w:rPr>
      </w:pPr>
      <w:r w:rsidRPr="005D2024">
        <w:rPr>
          <w:b/>
          <w:bCs/>
        </w:rPr>
        <w:t>II. Image</w:t>
      </w:r>
      <w:r>
        <w:rPr>
          <w:b/>
          <w:bCs/>
        </w:rPr>
        <w:t>:</w:t>
      </w:r>
    </w:p>
    <w:p w14:paraId="4E2837E2" w14:textId="0CF6563A" w:rsidR="00C70373" w:rsidRDefault="00C70373">
      <w:pPr>
        <w:pStyle w:val="MDPI16affiliation"/>
        <w:ind w:left="0" w:firstLine="0"/>
        <w:rPr>
          <w:lang w:val="en-GB"/>
        </w:rPr>
      </w:pPr>
    </w:p>
    <w:p w14:paraId="615694C2" w14:textId="5195BE54" w:rsidR="005D2024" w:rsidRDefault="005D2024">
      <w:pPr>
        <w:pStyle w:val="MDPI16affiliation"/>
        <w:ind w:left="0" w:firstLine="0"/>
        <w:rPr>
          <w:lang w:val="en-GB"/>
        </w:rPr>
      </w:pPr>
    </w:p>
    <w:p w14:paraId="5690C385" w14:textId="62D628E6" w:rsidR="00BA7433" w:rsidRPr="00BA7433" w:rsidRDefault="005D2024" w:rsidP="005D2024">
      <w:pPr>
        <w:pStyle w:val="MDPI16affiliation"/>
        <w:ind w:left="0" w:firstLine="0"/>
        <w:jc w:val="center"/>
        <w:rPr>
          <w:rFonts w:eastAsiaTheme="minorHAnsi"/>
        </w:rPr>
      </w:pPr>
      <w:r>
        <w:rPr>
          <w:noProof/>
        </w:rPr>
        <w:drawing>
          <wp:inline distT="0" distB="0" distL="0" distR="0" wp14:anchorId="22FF8349" wp14:editId="004E5EAD">
            <wp:extent cx="2640965" cy="2228215"/>
            <wp:effectExtent l="0" t="0" r="698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7433" w:rsidRPr="00BA7433">
        <w:rPr>
          <w:rFonts w:eastAsiaTheme="minorHAnsi"/>
          <w:b/>
          <w:bCs/>
        </w:rPr>
        <w:t>Figure:</w:t>
      </w:r>
      <w:r w:rsidR="00BA7433" w:rsidRPr="00BA7433">
        <w:rPr>
          <w:rFonts w:eastAsiaTheme="minorHAnsi"/>
        </w:rPr>
        <w:t xml:space="preserve"> Kepler Triangle</w:t>
      </w:r>
      <w:r w:rsidR="00BA7433">
        <w:rPr>
          <w:rFonts w:eastAsiaTheme="minorHAnsi"/>
        </w:rPr>
        <w:t xml:space="preserve"> </w:t>
      </w:r>
    </w:p>
    <w:p w14:paraId="2B28923A" w14:textId="77777777" w:rsidR="00BA7433" w:rsidRDefault="00BA7433" w:rsidP="005D2024">
      <w:pPr>
        <w:pStyle w:val="MDPI16affiliation"/>
        <w:ind w:left="0" w:firstLine="0"/>
        <w:jc w:val="center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 w:eastAsia="en-US" w:bidi="ar-SA"/>
        </w:rPr>
      </w:pPr>
    </w:p>
    <w:p w14:paraId="78B36CE9" w14:textId="0AA9B244" w:rsidR="005D2024" w:rsidRDefault="005D2024" w:rsidP="005D2024">
      <w:pPr>
        <w:pStyle w:val="MDPI16affiliation"/>
        <w:ind w:left="0" w:firstLine="0"/>
        <w:jc w:val="center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 w:eastAsia="en-US" w:bidi="ar-SA"/>
        </w:rPr>
      </w:pPr>
      <w:r w:rsidRPr="005D2024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 w:eastAsia="en-US" w:bidi="ar-SA"/>
        </w:rPr>
        <w:t>III</w:t>
      </w:r>
      <w: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 w:eastAsia="en-US" w:bidi="ar-SA"/>
        </w:rPr>
        <w:t>.</w:t>
      </w:r>
      <w:r w:rsidRPr="005D2024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 w:eastAsia="en-US" w:bidi="ar-SA"/>
        </w:rPr>
        <w:t xml:space="preserve"> References</w:t>
      </w:r>
      <w: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 w:eastAsia="en-US" w:bidi="ar-SA"/>
        </w:rPr>
        <w:t>:</w:t>
      </w:r>
    </w:p>
    <w:p w14:paraId="119B11CE" w14:textId="47F3472E" w:rsidR="005D2024" w:rsidRDefault="005D2024" w:rsidP="005D2024">
      <w:pPr>
        <w:pStyle w:val="MDPI17abstract"/>
        <w:rPr>
          <w:noProof/>
          <w:szCs w:val="20"/>
        </w:rPr>
      </w:pPr>
      <w:r>
        <w:rPr>
          <w:noProof/>
          <w:szCs w:val="20"/>
        </w:rPr>
        <w:t xml:space="preserve">1. </w:t>
      </w:r>
      <w:r w:rsidRPr="00855A25">
        <w:rPr>
          <w:noProof/>
          <w:szCs w:val="20"/>
        </w:rPr>
        <w:t xml:space="preserve">Lulbadda Waduge, L. L.; Zigan, S.; Stone, L. E.; Belaidi, A.; García-Triñanes, P.  Predicting concentrations of fine particles in enclosed vessels using a camera based system and CFD simulations. </w:t>
      </w:r>
      <w:r w:rsidRPr="00855A25">
        <w:rPr>
          <w:i/>
          <w:noProof/>
          <w:szCs w:val="20"/>
        </w:rPr>
        <w:t xml:space="preserve">Process Safety and Environmental Protection. </w:t>
      </w:r>
      <w:r w:rsidRPr="00855A25">
        <w:rPr>
          <w:b/>
          <w:bCs/>
          <w:iCs/>
          <w:noProof/>
          <w:szCs w:val="20"/>
        </w:rPr>
        <w:t>2017</w:t>
      </w:r>
      <w:r w:rsidRPr="00855A25">
        <w:rPr>
          <w:i/>
          <w:noProof/>
          <w:szCs w:val="20"/>
        </w:rPr>
        <w:t xml:space="preserve">, </w:t>
      </w:r>
      <w:r w:rsidRPr="00855A25">
        <w:rPr>
          <w:noProof/>
          <w:szCs w:val="20"/>
        </w:rPr>
        <w:t>vol. 105, pp. 262-273.</w:t>
      </w:r>
    </w:p>
    <w:p w14:paraId="5AFE7DDC" w14:textId="702F4C11" w:rsidR="005D2024" w:rsidRDefault="005D2024" w:rsidP="005D2024">
      <w:pPr>
        <w:rPr>
          <w:lang w:val="en-US" w:eastAsia="de-DE" w:bidi="en-US"/>
        </w:rPr>
      </w:pPr>
    </w:p>
    <w:p w14:paraId="61861EA3" w14:textId="62862157" w:rsidR="005D2024" w:rsidRDefault="005D2024" w:rsidP="005D2024">
      <w:pPr>
        <w:jc w:val="center"/>
        <w:rPr>
          <w:b/>
          <w:bCs/>
        </w:rPr>
      </w:pPr>
      <w:r w:rsidRPr="005D2024">
        <w:rPr>
          <w:b/>
          <w:bCs/>
        </w:rPr>
        <w:t>I</w:t>
      </w:r>
      <w:r>
        <w:rPr>
          <w:b/>
          <w:bCs/>
        </w:rPr>
        <w:t>V</w:t>
      </w:r>
      <w:r>
        <w:rPr>
          <w:b/>
          <w:bCs/>
        </w:rPr>
        <w:t>.</w:t>
      </w:r>
      <w:r w:rsidRPr="005D2024">
        <w:rPr>
          <w:b/>
          <w:bCs/>
        </w:rPr>
        <w:t xml:space="preserve"> </w:t>
      </w:r>
      <w:r>
        <w:rPr>
          <w:b/>
          <w:bCs/>
        </w:rPr>
        <w:t>Biography</w:t>
      </w:r>
      <w:r>
        <w:rPr>
          <w:b/>
          <w:bCs/>
        </w:rPr>
        <w:t>:</w:t>
      </w:r>
    </w:p>
    <w:p w14:paraId="4EB9F307" w14:textId="6671B4AE" w:rsidR="005D2024" w:rsidRPr="005D2024" w:rsidRDefault="005D2024" w:rsidP="0098233B">
      <w:pPr>
        <w:pStyle w:val="MDPI16affiliation"/>
        <w:ind w:left="0" w:firstLine="0"/>
        <w:rPr>
          <w:lang w:val="en-GB"/>
        </w:rPr>
      </w:pPr>
      <w:r w:rsidRPr="0098233B">
        <w:rPr>
          <w:lang w:val="en-GB"/>
        </w:rPr>
        <w:t xml:space="preserve">After graduating as a chemical engineer from the University of Applied Sciences in Berlin, Germany, in 2001 Stefan worked as a process design engineer </w:t>
      </w:r>
      <w:r w:rsidRPr="0098233B">
        <w:rPr>
          <w:lang w:val="en-GB"/>
        </w:rPr>
        <w:t>and did his</w:t>
      </w:r>
      <w:r w:rsidRPr="0098233B">
        <w:rPr>
          <w:lang w:val="en-GB"/>
        </w:rPr>
        <w:t xml:space="preserve"> PhD </w:t>
      </w:r>
      <w:r w:rsidR="0098233B" w:rsidRPr="0098233B">
        <w:rPr>
          <w:lang w:val="en-GB"/>
        </w:rPr>
        <w:t>in 2008</w:t>
      </w:r>
      <w:r w:rsidRPr="0098233B">
        <w:rPr>
          <w:lang w:val="en-GB"/>
        </w:rPr>
        <w:t xml:space="preserve">. </w:t>
      </w:r>
      <w:r w:rsidR="0098233B" w:rsidRPr="0098233B">
        <w:rPr>
          <w:lang w:val="en-GB"/>
        </w:rPr>
        <w:t>He lectures</w:t>
      </w:r>
      <w:r w:rsidRPr="0098233B">
        <w:rPr>
          <w:lang w:val="en-GB"/>
        </w:rPr>
        <w:t xml:space="preserve"> at the University of Greenwich, UK</w:t>
      </w:r>
      <w:r w:rsidR="0098233B" w:rsidRPr="0098233B">
        <w:rPr>
          <w:lang w:val="en-GB"/>
        </w:rPr>
        <w:t xml:space="preserve"> and the WHZ in Zwickau</w:t>
      </w:r>
      <w:r w:rsidRPr="0098233B">
        <w:rPr>
          <w:lang w:val="en-GB"/>
        </w:rPr>
        <w:t>. Stefan’s research focuses</w:t>
      </w:r>
      <w:r w:rsidR="0098233B">
        <w:rPr>
          <w:lang w:val="en-GB"/>
        </w:rPr>
        <w:t xml:space="preserve"> is</w:t>
      </w:r>
      <w:r w:rsidRPr="0098233B">
        <w:rPr>
          <w:lang w:val="en-GB"/>
        </w:rPr>
        <w:t xml:space="preserve"> on scaling and understanding flow and flow assurance problems in </w:t>
      </w:r>
      <w:proofErr w:type="spellStart"/>
      <w:r w:rsidRPr="0098233B">
        <w:rPr>
          <w:lang w:val="en-GB"/>
        </w:rPr>
        <w:t>multi phase</w:t>
      </w:r>
      <w:proofErr w:type="spellEnd"/>
      <w:r w:rsidRPr="0098233B">
        <w:rPr>
          <w:lang w:val="en-GB"/>
        </w:rPr>
        <w:t xml:space="preserve"> flows. </w:t>
      </w:r>
    </w:p>
    <w:p w14:paraId="0CD867CE" w14:textId="77777777" w:rsidR="005D2024" w:rsidRPr="005D2024" w:rsidRDefault="005D2024" w:rsidP="005D2024">
      <w:pPr>
        <w:pStyle w:val="MDPI16affiliation"/>
        <w:ind w:left="0" w:firstLine="0"/>
        <w:jc w:val="center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 w:eastAsia="en-US" w:bidi="ar-SA"/>
        </w:rPr>
      </w:pPr>
    </w:p>
    <w:sectPr w:rsidR="005D2024" w:rsidRPr="005D2024" w:rsidSect="00491C92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0D"/>
    <w:rsid w:val="00003E04"/>
    <w:rsid w:val="000225B2"/>
    <w:rsid w:val="001D2972"/>
    <w:rsid w:val="00491C92"/>
    <w:rsid w:val="005D2024"/>
    <w:rsid w:val="006D37AA"/>
    <w:rsid w:val="0082340D"/>
    <w:rsid w:val="0098233B"/>
    <w:rsid w:val="00B63BD9"/>
    <w:rsid w:val="00B8407F"/>
    <w:rsid w:val="00BA7433"/>
    <w:rsid w:val="00C70373"/>
    <w:rsid w:val="00E255A8"/>
    <w:rsid w:val="00EE23C7"/>
    <w:rsid w:val="00F6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A112F"/>
  <w15:chartTrackingRefBased/>
  <w15:docId w15:val="{8AA60521-53B4-4E87-88AB-F3F9DA69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2340D"/>
    <w:rPr>
      <w:b/>
      <w:bCs/>
    </w:rPr>
  </w:style>
  <w:style w:type="character" w:styleId="Emphasis">
    <w:name w:val="Emphasis"/>
    <w:basedOn w:val="DefaultParagraphFont"/>
    <w:uiPriority w:val="20"/>
    <w:qFormat/>
    <w:rsid w:val="0082340D"/>
    <w:rPr>
      <w:i/>
      <w:iCs/>
    </w:rPr>
  </w:style>
  <w:style w:type="paragraph" w:customStyle="1" w:styleId="MDPI16affiliation">
    <w:name w:val="MDPI_1.6_affiliation"/>
    <w:qFormat/>
    <w:rsid w:val="00491C92"/>
    <w:pPr>
      <w:adjustRightInd w:val="0"/>
      <w:snapToGrid w:val="0"/>
      <w:spacing w:after="0" w:line="260" w:lineRule="atLeast"/>
      <w:ind w:left="311" w:hanging="198"/>
      <w:jc w:val="both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character" w:styleId="Hyperlink">
    <w:name w:val="Hyperlink"/>
    <w:basedOn w:val="DefaultParagraphFont"/>
    <w:uiPriority w:val="99"/>
    <w:unhideWhenUsed/>
    <w:rsid w:val="00E255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5A8"/>
    <w:rPr>
      <w:color w:val="605E5C"/>
      <w:shd w:val="clear" w:color="auto" w:fill="E1DFDD"/>
    </w:rPr>
  </w:style>
  <w:style w:type="paragraph" w:customStyle="1" w:styleId="MDPI17abstract">
    <w:name w:val="MDPI_1.7_abstract"/>
    <w:next w:val="Normal"/>
    <w:qFormat/>
    <w:rsid w:val="005D2024"/>
    <w:pPr>
      <w:adjustRightInd w:val="0"/>
      <w:snapToGrid w:val="0"/>
      <w:spacing w:before="240" w:after="0" w:line="240" w:lineRule="auto"/>
      <w:ind w:left="113"/>
      <w:jc w:val="both"/>
    </w:pPr>
    <w:rPr>
      <w:rFonts w:ascii="Palatino Linotype" w:eastAsia="Times New Roman" w:hAnsi="Palatino Linotype" w:cs="Times New Roman"/>
      <w:color w:val="000000"/>
      <w:sz w:val="20"/>
      <w:lang w:val="en-US" w:eastAsia="de-DE" w:bidi="en-US"/>
    </w:rPr>
  </w:style>
  <w:style w:type="paragraph" w:styleId="NormalWeb">
    <w:name w:val="Normal (Web)"/>
    <w:basedOn w:val="Normal"/>
    <w:uiPriority w:val="99"/>
    <w:unhideWhenUsed/>
    <w:rsid w:val="005D2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4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Zigan</dc:creator>
  <cp:keywords/>
  <dc:description/>
  <cp:lastModifiedBy>Stefan Zigan</cp:lastModifiedBy>
  <cp:revision>4</cp:revision>
  <dcterms:created xsi:type="dcterms:W3CDTF">2021-03-18T08:46:00Z</dcterms:created>
  <dcterms:modified xsi:type="dcterms:W3CDTF">2021-03-18T10:46:00Z</dcterms:modified>
</cp:coreProperties>
</file>