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78D35" w14:textId="6B5CD247" w:rsidR="00AE3E37" w:rsidRDefault="006A4BEF" w:rsidP="00494130">
      <w:pPr>
        <w:pStyle w:val="Heading1"/>
        <w:spacing w:before="170"/>
        <w:ind w:left="0"/>
      </w:pPr>
      <w:r w:rsidRPr="006A4BEF">
        <w:rPr>
          <w:color w:val="337AB7"/>
        </w:rPr>
        <w:t xml:space="preserve">Characterize the outer membrane vesicles of </w:t>
      </w:r>
      <w:r w:rsidRPr="00805F05">
        <w:rPr>
          <w:i/>
          <w:iCs/>
          <w:color w:val="337AB7"/>
        </w:rPr>
        <w:t xml:space="preserve">Elizabethkingia anophelis </w:t>
      </w:r>
      <w:r w:rsidRPr="006A4BEF">
        <w:rPr>
          <w:color w:val="337AB7"/>
        </w:rPr>
        <w:t xml:space="preserve">under </w:t>
      </w:r>
      <w:r w:rsidR="009523F4">
        <w:rPr>
          <w:color w:val="337AB7"/>
        </w:rPr>
        <w:t xml:space="preserve">the </w:t>
      </w:r>
      <w:r w:rsidRPr="006A4BEF">
        <w:rPr>
          <w:color w:val="337AB7"/>
        </w:rPr>
        <w:t>stress</w:t>
      </w:r>
      <w:r w:rsidR="009523F4">
        <w:rPr>
          <w:color w:val="337AB7"/>
        </w:rPr>
        <w:t xml:space="preserve"> of antibiotics</w:t>
      </w:r>
    </w:p>
    <w:p w14:paraId="0ADBA5AD" w14:textId="4BFFA369" w:rsidR="009D7531" w:rsidRDefault="009D7531" w:rsidP="009D7531">
      <w:pPr>
        <w:pStyle w:val="BodyText"/>
        <w:spacing w:before="73" w:line="198" w:lineRule="exact"/>
        <w:ind w:left="100" w:right="3744"/>
        <w:rPr>
          <w:rFonts w:ascii="Arial"/>
        </w:rPr>
      </w:pPr>
      <w:r w:rsidRPr="009D7531">
        <w:rPr>
          <w:rFonts w:ascii="Arial"/>
        </w:rPr>
        <w:t xml:space="preserve">Fang-Ju Chang, </w:t>
      </w:r>
      <w:r>
        <w:rPr>
          <w:rFonts w:ascii="Arial"/>
        </w:rPr>
        <w:t>MS, Department of Biology and Anatomy</w:t>
      </w:r>
      <w:r w:rsidRPr="009D7531">
        <w:rPr>
          <w:rFonts w:ascii="Arial"/>
        </w:rPr>
        <w:t xml:space="preserve">, </w:t>
      </w:r>
      <w:r>
        <w:rPr>
          <w:rFonts w:ascii="Arial"/>
        </w:rPr>
        <w:t>NDMC</w:t>
      </w:r>
      <w:r w:rsidRPr="009D7531">
        <w:rPr>
          <w:rFonts w:ascii="Arial"/>
        </w:rPr>
        <w:t>, Taiwan</w:t>
      </w:r>
    </w:p>
    <w:p w14:paraId="7E326E4E" w14:textId="1779A5E8" w:rsidR="009D7531" w:rsidRDefault="009D7531" w:rsidP="009D7531">
      <w:pPr>
        <w:pStyle w:val="BodyText"/>
        <w:spacing w:before="73" w:line="198" w:lineRule="exact"/>
        <w:ind w:left="100" w:right="3744"/>
        <w:rPr>
          <w:rFonts w:ascii="Arial"/>
        </w:rPr>
      </w:pPr>
      <w:proofErr w:type="spellStart"/>
      <w:r w:rsidRPr="009D7531">
        <w:rPr>
          <w:rFonts w:ascii="Arial"/>
        </w:rPr>
        <w:t>Ya</w:t>
      </w:r>
      <w:proofErr w:type="spellEnd"/>
      <w:r w:rsidRPr="009D7531">
        <w:rPr>
          <w:rFonts w:ascii="Arial"/>
        </w:rPr>
        <w:t xml:space="preserve">-Sung Yang, </w:t>
      </w:r>
      <w:r>
        <w:rPr>
          <w:rFonts w:ascii="Arial"/>
        </w:rPr>
        <w:t xml:space="preserve">MD, </w:t>
      </w:r>
      <w:r w:rsidRPr="009D7531">
        <w:rPr>
          <w:rFonts w:ascii="Arial"/>
        </w:rPr>
        <w:t xml:space="preserve">Department of Internal Medicine, </w:t>
      </w:r>
      <w:r w:rsidR="009523F4">
        <w:rPr>
          <w:rFonts w:ascii="Arial"/>
        </w:rPr>
        <w:t>TSGH</w:t>
      </w:r>
      <w:r w:rsidRPr="009D7531">
        <w:rPr>
          <w:rFonts w:ascii="Arial"/>
        </w:rPr>
        <w:t>, Taiwan</w:t>
      </w:r>
    </w:p>
    <w:p w14:paraId="7D7E2B1B" w14:textId="69E4375E" w:rsidR="009D7531" w:rsidRDefault="009D7531" w:rsidP="009D7531">
      <w:pPr>
        <w:pStyle w:val="BodyText"/>
        <w:spacing w:before="73" w:line="198" w:lineRule="exact"/>
        <w:ind w:left="100" w:right="3744"/>
        <w:rPr>
          <w:rFonts w:ascii="Arial"/>
          <w:lang w:eastAsia="zh-TW"/>
        </w:rPr>
      </w:pPr>
      <w:r w:rsidRPr="009D7531">
        <w:rPr>
          <w:rFonts w:ascii="Arial"/>
        </w:rPr>
        <w:t>Shu-Wei Huang,</w:t>
      </w:r>
      <w:r>
        <w:rPr>
          <w:rFonts w:ascii="Arial"/>
        </w:rPr>
        <w:t xml:space="preserve"> PhD, </w:t>
      </w:r>
      <w:r w:rsidR="009523F4">
        <w:rPr>
          <w:rFonts w:ascii="Arial"/>
        </w:rPr>
        <w:t>Institute of Preventive Medicine, NDMC, Taiwan</w:t>
      </w:r>
    </w:p>
    <w:p w14:paraId="37AAC84F" w14:textId="17FA5BC7" w:rsidR="009D7531" w:rsidRDefault="009D7531" w:rsidP="009D7531">
      <w:pPr>
        <w:pStyle w:val="BodyText"/>
        <w:spacing w:before="73" w:line="198" w:lineRule="exact"/>
        <w:ind w:left="100" w:right="3744"/>
        <w:rPr>
          <w:rFonts w:ascii="Arial"/>
        </w:rPr>
      </w:pPr>
      <w:proofErr w:type="spellStart"/>
      <w:r w:rsidRPr="009D7531">
        <w:rPr>
          <w:rFonts w:ascii="Arial"/>
        </w:rPr>
        <w:t>Te</w:t>
      </w:r>
      <w:proofErr w:type="spellEnd"/>
      <w:r w:rsidRPr="009D7531">
        <w:rPr>
          <w:rFonts w:ascii="Arial"/>
        </w:rPr>
        <w:t xml:space="preserve">-Li Chen, </w:t>
      </w:r>
      <w:r>
        <w:rPr>
          <w:rFonts w:ascii="Arial"/>
        </w:rPr>
        <w:t xml:space="preserve">MD PhD, </w:t>
      </w:r>
      <w:r w:rsidR="009523F4" w:rsidRPr="009523F4">
        <w:rPr>
          <w:rFonts w:ascii="Arial"/>
        </w:rPr>
        <w:t xml:space="preserve">Graduate Institute of Life Sciences, </w:t>
      </w:r>
      <w:r w:rsidR="009523F4">
        <w:rPr>
          <w:rFonts w:ascii="Arial"/>
        </w:rPr>
        <w:t>NDMC</w:t>
      </w:r>
      <w:r w:rsidR="009523F4" w:rsidRPr="009523F4">
        <w:rPr>
          <w:rFonts w:ascii="Arial"/>
        </w:rPr>
        <w:t>, Taiwan</w:t>
      </w:r>
    </w:p>
    <w:p w14:paraId="0F7BA3B8" w14:textId="46E85F0B" w:rsidR="009D7531" w:rsidRDefault="009D7531" w:rsidP="009D7531">
      <w:pPr>
        <w:pStyle w:val="BodyText"/>
        <w:spacing w:before="73" w:line="198" w:lineRule="exact"/>
        <w:ind w:left="100" w:right="3744"/>
        <w:rPr>
          <w:rFonts w:ascii="Arial"/>
        </w:rPr>
      </w:pPr>
      <w:r w:rsidRPr="009D7531">
        <w:rPr>
          <w:rFonts w:ascii="Arial"/>
        </w:rPr>
        <w:t>Ming-Hsien Chiang</w:t>
      </w:r>
      <w:r>
        <w:rPr>
          <w:rFonts w:ascii="Arial"/>
        </w:rPr>
        <w:t xml:space="preserve">, PhD, </w:t>
      </w:r>
      <w:r>
        <w:rPr>
          <w:rFonts w:ascii="Arial"/>
        </w:rPr>
        <w:t>MS, Department of Biology and Anatomy</w:t>
      </w:r>
      <w:r w:rsidRPr="009D7531">
        <w:rPr>
          <w:rFonts w:ascii="Arial"/>
        </w:rPr>
        <w:t xml:space="preserve">, </w:t>
      </w:r>
      <w:r>
        <w:rPr>
          <w:rFonts w:ascii="Arial"/>
        </w:rPr>
        <w:t>NDMC</w:t>
      </w:r>
      <w:r w:rsidRPr="009D7531">
        <w:rPr>
          <w:rFonts w:ascii="Arial"/>
        </w:rPr>
        <w:t>, Taiwan</w:t>
      </w:r>
    </w:p>
    <w:p w14:paraId="16D5694D" w14:textId="77777777" w:rsidR="00AE3E37" w:rsidRDefault="00AE3E37">
      <w:pPr>
        <w:pStyle w:val="BodyText"/>
        <w:spacing w:before="3"/>
        <w:rPr>
          <w:rFonts w:ascii="Arial"/>
          <w:sz w:val="21"/>
        </w:rPr>
      </w:pPr>
    </w:p>
    <w:p w14:paraId="1435681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FE63DC0" w14:textId="20DD53F1" w:rsidR="00AE3E37" w:rsidRDefault="00A9710C">
      <w:pPr>
        <w:pStyle w:val="Heading3"/>
        <w:spacing w:before="147"/>
        <w:jc w:val="both"/>
      </w:pPr>
      <w:r>
        <w:rPr>
          <w:color w:val="BF5A14"/>
        </w:rPr>
        <w:t>Abstract</w:t>
      </w:r>
      <w:r w:rsidR="00404E5B">
        <w:rPr>
          <w:color w:val="BF5A14"/>
        </w:rPr>
        <w:t xml:space="preserve"> </w:t>
      </w:r>
    </w:p>
    <w:p w14:paraId="1295324E" w14:textId="3B0292BB" w:rsidR="00805F05" w:rsidRDefault="00805F05" w:rsidP="00805F05">
      <w:pPr>
        <w:pStyle w:val="BodyText"/>
        <w:spacing w:before="90" w:line="280" w:lineRule="auto"/>
        <w:ind w:left="100"/>
        <w:jc w:val="both"/>
      </w:pPr>
      <w:r>
        <w:t xml:space="preserve">Antimicrobial-resistant (AMR) bacterial infections, including those caused by </w:t>
      </w:r>
      <w:r w:rsidRPr="00805F05">
        <w:rPr>
          <w:i/>
          <w:iCs/>
        </w:rPr>
        <w:t>Elizabethkingia anophelis</w:t>
      </w:r>
      <w:r>
        <w:t xml:space="preserve"> (EA), have emerged as a clinical </w:t>
      </w:r>
      <w:r>
        <w:t>crisis</w:t>
      </w:r>
      <w:r>
        <w:t xml:space="preserve"> worldwide. With the increased reports of </w:t>
      </w:r>
      <w:r>
        <w:t>outbreak</w:t>
      </w:r>
      <w:r>
        <w:t xml:space="preserve"> and its </w:t>
      </w:r>
      <w:r>
        <w:t>extensive</w:t>
      </w:r>
      <w:r>
        <w:t>-</w:t>
      </w:r>
      <w:r>
        <w:t xml:space="preserve">antibiotic </w:t>
      </w:r>
      <w:r>
        <w:t>resistant isolates, the treatment of diseases is challenging. Outer membrane vesicles (OMVs) are purposely secreted by Gram-negative bacteria and contain materials derived from their parent bacterium. OMVs specialize and tailor their functions by carrying different components to challenging environments and communicate with other microorganisms or hosts.</w:t>
      </w:r>
    </w:p>
    <w:p w14:paraId="00B78F2A" w14:textId="6443B503" w:rsidR="00805F05" w:rsidRDefault="00805F05" w:rsidP="00805F05">
      <w:pPr>
        <w:pStyle w:val="BodyText"/>
        <w:spacing w:before="90" w:line="280" w:lineRule="auto"/>
        <w:ind w:left="100"/>
        <w:jc w:val="both"/>
      </w:pPr>
      <w:r>
        <w:t xml:space="preserve">In this study, we sought to understand the characteristics of EA OMVs under different antibiotics stress. The two clinical isolated strains against seven commonly used antibiotics (Amikacin, Ampicillin, Polymyxin B, Colistin, Chloramphenicol, </w:t>
      </w:r>
      <w:r>
        <w:t xml:space="preserve">Minocycline, </w:t>
      </w:r>
      <w:r>
        <w:t xml:space="preserve">Meropenem and Imipenem) were analyzed. The growth culture medium was centrifuged and filtered. OMVs were recovered by ultracentrifugation and quantified the protein concentration, particle size, and concentration per CFU of OMVs. Disk diffusion assay was evaluated whether OMVs packaged anti-antibiotic substances. </w:t>
      </w:r>
    </w:p>
    <w:p w14:paraId="1EDBC5F8" w14:textId="38EE4C48" w:rsidR="00AE3E37" w:rsidRDefault="00805F05" w:rsidP="00805F05">
      <w:pPr>
        <w:pStyle w:val="BodyText"/>
        <w:spacing w:before="90" w:line="280" w:lineRule="auto"/>
        <w:ind w:left="100"/>
        <w:jc w:val="both"/>
      </w:pPr>
      <w:r>
        <w:t>The results indic</w:t>
      </w:r>
      <w:r>
        <w:t>a</w:t>
      </w:r>
      <w:r>
        <w:t xml:space="preserve">ted that Imipenem and Chloramphenicol would lead to more OMVs production with about </w:t>
      </w:r>
      <w:r>
        <w:t>11</w:t>
      </w:r>
      <w:r>
        <w:t>0-145 nm particle size. Its OMVs seem not contain the anti-antibiotic substance compared to bacteria lysate. This study offers important insights for understanding the characteristics of EA OMVs and worth to further investigation.</w:t>
      </w:r>
    </w:p>
    <w:p w14:paraId="70467F0D" w14:textId="77777777" w:rsidR="00AE3E37" w:rsidRDefault="00A9710C">
      <w:pPr>
        <w:pStyle w:val="Heading3"/>
        <w:spacing w:before="74"/>
      </w:pPr>
      <w:r>
        <w:rPr>
          <w:b w:val="0"/>
        </w:rPr>
        <w:br w:type="column"/>
      </w:r>
      <w:r>
        <w:rPr>
          <w:color w:val="BF5A14"/>
        </w:rPr>
        <w:t>Image</w:t>
      </w:r>
    </w:p>
    <w:p w14:paraId="5B850C42" w14:textId="39118AAF" w:rsidR="00AE3E37" w:rsidRDefault="00FC138E">
      <w:pPr>
        <w:pStyle w:val="BodyText"/>
        <w:spacing w:before="2"/>
        <w:rPr>
          <w:rFonts w:ascii="Arial"/>
          <w:b/>
          <w:sz w:val="16"/>
        </w:rPr>
      </w:pPr>
      <w:r w:rsidRPr="00FC138E">
        <w:rPr>
          <w:rFonts w:ascii="Arial"/>
          <w:b/>
          <w:noProof/>
          <w:color w:val="BF5A14"/>
          <w:sz w:val="20"/>
        </w:rPr>
        <mc:AlternateContent>
          <mc:Choice Requires="wps">
            <w:drawing>
              <wp:anchor distT="45720" distB="45720" distL="114300" distR="114300" simplePos="0" relativeHeight="251659264" behindDoc="0" locked="0" layoutInCell="1" allowOverlap="1" wp14:anchorId="68B7DD18" wp14:editId="2CBF4B23">
                <wp:simplePos x="0" y="0"/>
                <wp:positionH relativeFrom="column">
                  <wp:posOffset>2154555</wp:posOffset>
                </wp:positionH>
                <wp:positionV relativeFrom="paragraph">
                  <wp:posOffset>171450</wp:posOffset>
                </wp:positionV>
                <wp:extent cx="1309370" cy="1784350"/>
                <wp:effectExtent l="0" t="0" r="2413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370" cy="1784350"/>
                        </a:xfrm>
                        <a:prstGeom prst="rect">
                          <a:avLst/>
                        </a:prstGeom>
                        <a:solidFill>
                          <a:srgbClr val="FFFFFF"/>
                        </a:solidFill>
                        <a:ln w="9525">
                          <a:solidFill>
                            <a:srgbClr val="000000"/>
                          </a:solidFill>
                          <a:miter lim="800000"/>
                          <a:headEnd/>
                          <a:tailEnd/>
                        </a:ln>
                      </wps:spPr>
                      <wps:txbx>
                        <w:txbxContent>
                          <w:p w14:paraId="7001D67B" w14:textId="5C9E460B" w:rsidR="00FC138E" w:rsidRPr="009D7531" w:rsidRDefault="00FC138E" w:rsidP="00FC138E">
                            <w:pPr>
                              <w:rPr>
                                <w:rFonts w:asciiTheme="minorHAnsi" w:hAnsiTheme="minorHAnsi" w:cstheme="minorHAnsi"/>
                                <w:sz w:val="18"/>
                                <w:szCs w:val="18"/>
                              </w:rPr>
                            </w:pPr>
                            <w:r w:rsidRPr="009D7531">
                              <w:rPr>
                                <w:rFonts w:asciiTheme="minorHAnsi" w:hAnsiTheme="minorHAnsi" w:cstheme="minorHAnsi"/>
                                <w:b/>
                                <w:bCs/>
                                <w:sz w:val="18"/>
                                <w:szCs w:val="18"/>
                              </w:rPr>
                              <w:t>Figure</w:t>
                            </w:r>
                            <w:r w:rsidR="009D7531" w:rsidRPr="009D7531">
                              <w:rPr>
                                <w:rFonts w:asciiTheme="minorHAnsi" w:hAnsiTheme="minorHAnsi" w:cstheme="minorHAnsi"/>
                                <w:b/>
                                <w:bCs/>
                                <w:sz w:val="18"/>
                                <w:szCs w:val="18"/>
                              </w:rPr>
                              <w:t>.</w:t>
                            </w:r>
                            <w:r w:rsidRPr="009D7531">
                              <w:rPr>
                                <w:rFonts w:asciiTheme="minorHAnsi" w:hAnsiTheme="minorHAnsi" w:cstheme="minorHAnsi"/>
                                <w:sz w:val="18"/>
                                <w:szCs w:val="18"/>
                              </w:rPr>
                              <w:t xml:space="preserve"> </w:t>
                            </w:r>
                            <w:r w:rsidRPr="009D7531">
                              <w:rPr>
                                <w:rFonts w:asciiTheme="minorHAnsi" w:hAnsiTheme="minorHAnsi" w:cstheme="minorHAnsi"/>
                                <w:b/>
                                <w:bCs/>
                                <w:sz w:val="18"/>
                                <w:szCs w:val="18"/>
                              </w:rPr>
                              <w:t>Transmission electron micrograph of EA</w:t>
                            </w:r>
                            <w:r w:rsidRPr="009D7531">
                              <w:rPr>
                                <w:rFonts w:asciiTheme="minorHAnsi" w:hAnsiTheme="minorHAnsi" w:cstheme="minorHAnsi"/>
                                <w:b/>
                                <w:bCs/>
                                <w:sz w:val="18"/>
                                <w:szCs w:val="18"/>
                              </w:rPr>
                              <w:t xml:space="preserve">. </w:t>
                            </w:r>
                          </w:p>
                          <w:p w14:paraId="118E204D" w14:textId="1D94993E" w:rsidR="00FC138E" w:rsidRPr="009D7531" w:rsidRDefault="00FC138E" w:rsidP="00FC138E">
                            <w:pPr>
                              <w:rPr>
                                <w:rFonts w:asciiTheme="minorHAnsi" w:hAnsiTheme="minorHAnsi" w:cstheme="minorHAnsi"/>
                                <w:sz w:val="18"/>
                                <w:szCs w:val="18"/>
                              </w:rPr>
                            </w:pPr>
                            <w:r w:rsidRPr="009D7531">
                              <w:rPr>
                                <w:rFonts w:asciiTheme="minorHAnsi" w:hAnsiTheme="minorHAnsi" w:cstheme="minorHAnsi"/>
                                <w:sz w:val="18"/>
                                <w:szCs w:val="18"/>
                              </w:rPr>
                              <w:t>(a)(b)</w:t>
                            </w:r>
                            <w:r w:rsidRPr="009D7531">
                              <w:rPr>
                                <w:rFonts w:asciiTheme="minorHAnsi" w:hAnsiTheme="minorHAnsi" w:cstheme="minorHAnsi"/>
                                <w:sz w:val="18"/>
                                <w:szCs w:val="18"/>
                              </w:rPr>
                              <w:t xml:space="preserve"> </w:t>
                            </w:r>
                            <w:r w:rsidRPr="009D7531">
                              <w:rPr>
                                <w:rFonts w:asciiTheme="minorHAnsi" w:hAnsiTheme="minorHAnsi" w:cstheme="minorHAnsi"/>
                                <w:sz w:val="18"/>
                                <w:szCs w:val="18"/>
                              </w:rPr>
                              <w:t>OMVs released by EA after imipenem treatment. (arrow</w:t>
                            </w:r>
                            <w:r w:rsidR="00BC6CF9" w:rsidRPr="009D7531">
                              <w:rPr>
                                <w:rFonts w:asciiTheme="minorHAnsi" w:hAnsiTheme="minorHAnsi" w:cstheme="minorHAnsi"/>
                                <w:sz w:val="18"/>
                                <w:szCs w:val="18"/>
                              </w:rPr>
                              <w:t>s</w:t>
                            </w:r>
                            <w:r w:rsidRPr="009D7531">
                              <w:rPr>
                                <w:rFonts w:asciiTheme="minorHAnsi" w:hAnsiTheme="minorHAnsi" w:cstheme="minorHAnsi"/>
                                <w:sz w:val="18"/>
                                <w:szCs w:val="18"/>
                              </w:rPr>
                              <w:t>)</w:t>
                            </w:r>
                          </w:p>
                          <w:p w14:paraId="1479E7F1" w14:textId="5C7C09E6" w:rsidR="00FC138E" w:rsidRPr="009D7531" w:rsidRDefault="00FC138E" w:rsidP="00FC138E">
                            <w:pPr>
                              <w:rPr>
                                <w:rFonts w:asciiTheme="minorHAnsi" w:hAnsiTheme="minorHAnsi" w:cstheme="minorHAnsi"/>
                                <w:sz w:val="18"/>
                                <w:szCs w:val="18"/>
                              </w:rPr>
                            </w:pPr>
                            <w:r w:rsidRPr="009D7531">
                              <w:rPr>
                                <w:rFonts w:asciiTheme="minorHAnsi" w:hAnsiTheme="minorHAnsi" w:cstheme="minorHAnsi"/>
                                <w:sz w:val="18"/>
                                <w:szCs w:val="18"/>
                              </w:rPr>
                              <w:t>(c)(d)</w:t>
                            </w:r>
                            <w:r w:rsidRPr="009D7531">
                              <w:rPr>
                                <w:rFonts w:asciiTheme="minorHAnsi" w:hAnsiTheme="minorHAnsi" w:cstheme="minorHAnsi"/>
                                <w:sz w:val="18"/>
                                <w:szCs w:val="18"/>
                              </w:rPr>
                              <w:t xml:space="preserve"> </w:t>
                            </w:r>
                            <w:r w:rsidRPr="009D7531">
                              <w:rPr>
                                <w:rFonts w:asciiTheme="minorHAnsi" w:hAnsiTheme="minorHAnsi" w:cstheme="minorHAnsi"/>
                                <w:sz w:val="18"/>
                                <w:szCs w:val="18"/>
                              </w:rPr>
                              <w:t xml:space="preserve">The </w:t>
                            </w:r>
                            <w:r w:rsidR="00BC6CF9" w:rsidRPr="009D7531">
                              <w:rPr>
                                <w:rFonts w:asciiTheme="minorHAnsi" w:hAnsiTheme="minorHAnsi" w:cstheme="minorHAnsi"/>
                                <w:sz w:val="18"/>
                                <w:szCs w:val="18"/>
                              </w:rPr>
                              <w:t>nanomorphology</w:t>
                            </w:r>
                            <w:r w:rsidR="00BC6CF9" w:rsidRPr="009D7531">
                              <w:rPr>
                                <w:rFonts w:asciiTheme="minorHAnsi" w:hAnsiTheme="minorHAnsi" w:cstheme="minorHAnsi"/>
                                <w:sz w:val="18"/>
                                <w:szCs w:val="18"/>
                              </w:rPr>
                              <w:t xml:space="preserve"> </w:t>
                            </w:r>
                            <w:r w:rsidRPr="009D7531">
                              <w:rPr>
                                <w:rFonts w:asciiTheme="minorHAnsi" w:hAnsiTheme="minorHAnsi" w:cstheme="minorHAnsi"/>
                                <w:sz w:val="18"/>
                                <w:szCs w:val="18"/>
                              </w:rPr>
                              <w:t xml:space="preserve">EA </w:t>
                            </w:r>
                            <w:r w:rsidR="00BC6CF9" w:rsidRPr="009D7531">
                              <w:rPr>
                                <w:rFonts w:asciiTheme="minorHAnsi" w:hAnsiTheme="minorHAnsi" w:cstheme="minorHAnsi"/>
                                <w:sz w:val="18"/>
                                <w:szCs w:val="18"/>
                              </w:rPr>
                              <w:t>OMVs</w:t>
                            </w:r>
                            <w:r w:rsidRPr="009D7531">
                              <w:rPr>
                                <w:rFonts w:asciiTheme="minorHAnsi" w:hAnsiTheme="minorHAnsi" w:cstheme="minorHAnsi"/>
                                <w:sz w:val="18"/>
                                <w:szCs w:val="18"/>
                              </w:rPr>
                              <w:t>. (arrows)</w:t>
                            </w:r>
                          </w:p>
                          <w:p w14:paraId="68C7AD72" w14:textId="66FDA715" w:rsidR="00BC6CF9" w:rsidRPr="009D7531" w:rsidRDefault="00FC138E">
                            <w:pPr>
                              <w:rPr>
                                <w:rFonts w:asciiTheme="minorHAnsi" w:hAnsiTheme="minorHAnsi" w:cstheme="minorHAnsi"/>
                                <w:sz w:val="18"/>
                                <w:szCs w:val="18"/>
                              </w:rPr>
                            </w:pPr>
                            <w:r w:rsidRPr="009D7531">
                              <w:rPr>
                                <w:rFonts w:asciiTheme="minorHAnsi" w:hAnsiTheme="minorHAnsi" w:cstheme="minorHAnsi"/>
                                <w:sz w:val="18"/>
                                <w:szCs w:val="18"/>
                              </w:rPr>
                              <w:t>(scale bar: 500 nm)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B7DD18" id="_x0000_t202" coordsize="21600,21600" o:spt="202" path="m,l,21600r21600,l21600,xe">
                <v:stroke joinstyle="miter"/>
                <v:path gradientshapeok="t" o:connecttype="rect"/>
              </v:shapetype>
              <v:shape id="Text Box 2" o:spid="_x0000_s1026" type="#_x0000_t202" style="position:absolute;margin-left:169.65pt;margin-top:13.5pt;width:103.1pt;height:14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">
                <v:textbox>
                  <w:txbxContent>
                    <w:p w14:paraId="7001D67B" w14:textId="5C9E460B" w:rsidR="00FC138E" w:rsidRPr="009D7531" w:rsidRDefault="00FC138E" w:rsidP="00FC138E">
                      <w:pPr>
                        <w:rPr>
                          <w:rFonts w:asciiTheme="minorHAnsi" w:hAnsiTheme="minorHAnsi" w:cstheme="minorHAnsi"/>
                          <w:sz w:val="18"/>
                          <w:szCs w:val="18"/>
                        </w:rPr>
                      </w:pPr>
                      <w:r w:rsidRPr="009D7531">
                        <w:rPr>
                          <w:rFonts w:asciiTheme="minorHAnsi" w:hAnsiTheme="minorHAnsi" w:cstheme="minorHAnsi"/>
                          <w:b/>
                          <w:bCs/>
                          <w:sz w:val="18"/>
                          <w:szCs w:val="18"/>
                        </w:rPr>
                        <w:t>Figure</w:t>
                      </w:r>
                      <w:r w:rsidR="009D7531" w:rsidRPr="009D7531">
                        <w:rPr>
                          <w:rFonts w:asciiTheme="minorHAnsi" w:hAnsiTheme="minorHAnsi" w:cstheme="minorHAnsi"/>
                          <w:b/>
                          <w:bCs/>
                          <w:sz w:val="18"/>
                          <w:szCs w:val="18"/>
                        </w:rPr>
                        <w:t>.</w:t>
                      </w:r>
                      <w:r w:rsidRPr="009D7531">
                        <w:rPr>
                          <w:rFonts w:asciiTheme="minorHAnsi" w:hAnsiTheme="minorHAnsi" w:cstheme="minorHAnsi"/>
                          <w:sz w:val="18"/>
                          <w:szCs w:val="18"/>
                        </w:rPr>
                        <w:t xml:space="preserve"> </w:t>
                      </w:r>
                      <w:r w:rsidRPr="009D7531">
                        <w:rPr>
                          <w:rFonts w:asciiTheme="minorHAnsi" w:hAnsiTheme="minorHAnsi" w:cstheme="minorHAnsi"/>
                          <w:b/>
                          <w:bCs/>
                          <w:sz w:val="18"/>
                          <w:szCs w:val="18"/>
                        </w:rPr>
                        <w:t>Transmission electron micrograph of EA</w:t>
                      </w:r>
                      <w:r w:rsidRPr="009D7531">
                        <w:rPr>
                          <w:rFonts w:asciiTheme="minorHAnsi" w:hAnsiTheme="minorHAnsi" w:cstheme="minorHAnsi"/>
                          <w:b/>
                          <w:bCs/>
                          <w:sz w:val="18"/>
                          <w:szCs w:val="18"/>
                        </w:rPr>
                        <w:t xml:space="preserve">. </w:t>
                      </w:r>
                    </w:p>
                    <w:p w14:paraId="118E204D" w14:textId="1D94993E" w:rsidR="00FC138E" w:rsidRPr="009D7531" w:rsidRDefault="00FC138E" w:rsidP="00FC138E">
                      <w:pPr>
                        <w:rPr>
                          <w:rFonts w:asciiTheme="minorHAnsi" w:hAnsiTheme="minorHAnsi" w:cstheme="minorHAnsi"/>
                          <w:sz w:val="18"/>
                          <w:szCs w:val="18"/>
                        </w:rPr>
                      </w:pPr>
                      <w:r w:rsidRPr="009D7531">
                        <w:rPr>
                          <w:rFonts w:asciiTheme="minorHAnsi" w:hAnsiTheme="minorHAnsi" w:cstheme="minorHAnsi"/>
                          <w:sz w:val="18"/>
                          <w:szCs w:val="18"/>
                        </w:rPr>
                        <w:t>(a)(b)</w:t>
                      </w:r>
                      <w:r w:rsidRPr="009D7531">
                        <w:rPr>
                          <w:rFonts w:asciiTheme="minorHAnsi" w:hAnsiTheme="minorHAnsi" w:cstheme="minorHAnsi"/>
                          <w:sz w:val="18"/>
                          <w:szCs w:val="18"/>
                        </w:rPr>
                        <w:t xml:space="preserve"> </w:t>
                      </w:r>
                      <w:r w:rsidRPr="009D7531">
                        <w:rPr>
                          <w:rFonts w:asciiTheme="minorHAnsi" w:hAnsiTheme="minorHAnsi" w:cstheme="minorHAnsi"/>
                          <w:sz w:val="18"/>
                          <w:szCs w:val="18"/>
                        </w:rPr>
                        <w:t>OMVs released by EA after imipenem treatment. (arrow</w:t>
                      </w:r>
                      <w:r w:rsidR="00BC6CF9" w:rsidRPr="009D7531">
                        <w:rPr>
                          <w:rFonts w:asciiTheme="minorHAnsi" w:hAnsiTheme="minorHAnsi" w:cstheme="minorHAnsi"/>
                          <w:sz w:val="18"/>
                          <w:szCs w:val="18"/>
                        </w:rPr>
                        <w:t>s</w:t>
                      </w:r>
                      <w:r w:rsidRPr="009D7531">
                        <w:rPr>
                          <w:rFonts w:asciiTheme="minorHAnsi" w:hAnsiTheme="minorHAnsi" w:cstheme="minorHAnsi"/>
                          <w:sz w:val="18"/>
                          <w:szCs w:val="18"/>
                        </w:rPr>
                        <w:t>)</w:t>
                      </w:r>
                    </w:p>
                    <w:p w14:paraId="1479E7F1" w14:textId="5C7C09E6" w:rsidR="00FC138E" w:rsidRPr="009D7531" w:rsidRDefault="00FC138E" w:rsidP="00FC138E">
                      <w:pPr>
                        <w:rPr>
                          <w:rFonts w:asciiTheme="minorHAnsi" w:hAnsiTheme="minorHAnsi" w:cstheme="minorHAnsi"/>
                          <w:sz w:val="18"/>
                          <w:szCs w:val="18"/>
                        </w:rPr>
                      </w:pPr>
                      <w:r w:rsidRPr="009D7531">
                        <w:rPr>
                          <w:rFonts w:asciiTheme="minorHAnsi" w:hAnsiTheme="minorHAnsi" w:cstheme="minorHAnsi"/>
                          <w:sz w:val="18"/>
                          <w:szCs w:val="18"/>
                        </w:rPr>
                        <w:t>(c)(d)</w:t>
                      </w:r>
                      <w:r w:rsidRPr="009D7531">
                        <w:rPr>
                          <w:rFonts w:asciiTheme="minorHAnsi" w:hAnsiTheme="minorHAnsi" w:cstheme="minorHAnsi"/>
                          <w:sz w:val="18"/>
                          <w:szCs w:val="18"/>
                        </w:rPr>
                        <w:t xml:space="preserve"> </w:t>
                      </w:r>
                      <w:r w:rsidRPr="009D7531">
                        <w:rPr>
                          <w:rFonts w:asciiTheme="minorHAnsi" w:hAnsiTheme="minorHAnsi" w:cstheme="minorHAnsi"/>
                          <w:sz w:val="18"/>
                          <w:szCs w:val="18"/>
                        </w:rPr>
                        <w:t xml:space="preserve">The </w:t>
                      </w:r>
                      <w:r w:rsidR="00BC6CF9" w:rsidRPr="009D7531">
                        <w:rPr>
                          <w:rFonts w:asciiTheme="minorHAnsi" w:hAnsiTheme="minorHAnsi" w:cstheme="minorHAnsi"/>
                          <w:sz w:val="18"/>
                          <w:szCs w:val="18"/>
                        </w:rPr>
                        <w:t>nanomorphology</w:t>
                      </w:r>
                      <w:r w:rsidR="00BC6CF9" w:rsidRPr="009D7531">
                        <w:rPr>
                          <w:rFonts w:asciiTheme="minorHAnsi" w:hAnsiTheme="minorHAnsi" w:cstheme="minorHAnsi"/>
                          <w:sz w:val="18"/>
                          <w:szCs w:val="18"/>
                        </w:rPr>
                        <w:t xml:space="preserve"> </w:t>
                      </w:r>
                      <w:r w:rsidRPr="009D7531">
                        <w:rPr>
                          <w:rFonts w:asciiTheme="minorHAnsi" w:hAnsiTheme="minorHAnsi" w:cstheme="minorHAnsi"/>
                          <w:sz w:val="18"/>
                          <w:szCs w:val="18"/>
                        </w:rPr>
                        <w:t xml:space="preserve">EA </w:t>
                      </w:r>
                      <w:r w:rsidR="00BC6CF9" w:rsidRPr="009D7531">
                        <w:rPr>
                          <w:rFonts w:asciiTheme="minorHAnsi" w:hAnsiTheme="minorHAnsi" w:cstheme="minorHAnsi"/>
                          <w:sz w:val="18"/>
                          <w:szCs w:val="18"/>
                        </w:rPr>
                        <w:t>OMVs</w:t>
                      </w:r>
                      <w:r w:rsidRPr="009D7531">
                        <w:rPr>
                          <w:rFonts w:asciiTheme="minorHAnsi" w:hAnsiTheme="minorHAnsi" w:cstheme="minorHAnsi"/>
                          <w:sz w:val="18"/>
                          <w:szCs w:val="18"/>
                        </w:rPr>
                        <w:t>. (arrows)</w:t>
                      </w:r>
                    </w:p>
                    <w:p w14:paraId="68C7AD72" w14:textId="66FDA715" w:rsidR="00BC6CF9" w:rsidRPr="009D7531" w:rsidRDefault="00FC138E">
                      <w:pPr>
                        <w:rPr>
                          <w:rFonts w:asciiTheme="minorHAnsi" w:hAnsiTheme="minorHAnsi" w:cstheme="minorHAnsi"/>
                          <w:sz w:val="18"/>
                          <w:szCs w:val="18"/>
                        </w:rPr>
                      </w:pPr>
                      <w:r w:rsidRPr="009D7531">
                        <w:rPr>
                          <w:rFonts w:asciiTheme="minorHAnsi" w:hAnsiTheme="minorHAnsi" w:cstheme="minorHAnsi"/>
                          <w:sz w:val="18"/>
                          <w:szCs w:val="18"/>
                        </w:rPr>
                        <w:t>(scale bar: 500 nm)</w:t>
                      </w:r>
                    </w:p>
                  </w:txbxContent>
                </v:textbox>
                <w10:wrap type="square"/>
              </v:shape>
            </w:pict>
          </mc:Fallback>
        </mc:AlternateContent>
      </w:r>
      <w:r>
        <w:rPr>
          <w:rFonts w:ascii="Arial"/>
          <w:b/>
          <w:noProof/>
          <w:sz w:val="16"/>
        </w:rPr>
        <w:drawing>
          <wp:inline distT="0" distB="0" distL="0" distR="0" wp14:anchorId="1387EF3A" wp14:editId="12C8B42F">
            <wp:extent cx="2136038" cy="197392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261"/>
                    <a:stretch/>
                  </pic:blipFill>
                  <pic:spPr bwMode="auto">
                    <a:xfrm>
                      <a:off x="0" y="0"/>
                      <a:ext cx="2148270" cy="1985224"/>
                    </a:xfrm>
                    <a:prstGeom prst="rect">
                      <a:avLst/>
                    </a:prstGeom>
                    <a:noFill/>
                    <a:ln>
                      <a:noFill/>
                    </a:ln>
                    <a:extLst>
                      <a:ext uri="{53640926-AAD7-44D8-BBD7-CCE9431645EC}">
                        <a14:shadowObscured xmlns:a14="http://schemas.microsoft.com/office/drawing/2010/main"/>
                      </a:ext>
                    </a:extLst>
                  </pic:spPr>
                </pic:pic>
              </a:graphicData>
            </a:graphic>
          </wp:inline>
        </w:drawing>
      </w:r>
    </w:p>
    <w:p w14:paraId="0019D74C" w14:textId="77777777" w:rsidR="00BC6CF9" w:rsidRDefault="00BC6CF9" w:rsidP="00BC6CF9">
      <w:pPr>
        <w:pStyle w:val="Heading3"/>
        <w:spacing w:before="74"/>
        <w:rPr>
          <w:color w:val="BF5A14"/>
        </w:rPr>
      </w:pPr>
    </w:p>
    <w:p w14:paraId="1133AFA0" w14:textId="5ABC2D11" w:rsidR="00BC6CF9" w:rsidRPr="00BC6CF9" w:rsidRDefault="00BC6CF9" w:rsidP="00BC6CF9">
      <w:pPr>
        <w:pStyle w:val="Heading3"/>
        <w:spacing w:before="74"/>
        <w:rPr>
          <w:color w:val="BF5A14"/>
        </w:rPr>
      </w:pPr>
      <w:r w:rsidRPr="00BC6CF9">
        <w:rPr>
          <w:color w:val="BF5A14"/>
        </w:rPr>
        <w:t xml:space="preserve">Recent Publications </w:t>
      </w:r>
    </w:p>
    <w:p w14:paraId="49E65518" w14:textId="77777777" w:rsidR="00BC6CF9" w:rsidRPr="009523F4" w:rsidRDefault="00BC6CF9" w:rsidP="00BC6CF9">
      <w:pPr>
        <w:pStyle w:val="BodyText"/>
        <w:numPr>
          <w:ilvl w:val="0"/>
          <w:numId w:val="4"/>
        </w:numPr>
        <w:spacing w:before="85" w:line="216" w:lineRule="exact"/>
        <w:ind w:left="284" w:right="138" w:hanging="185"/>
        <w:jc w:val="both"/>
        <w:rPr>
          <w:rFonts w:ascii="Calibri" w:eastAsia="Calibri" w:hAnsi="Calibri" w:cs="Calibri"/>
          <w:sz w:val="16"/>
          <w:szCs w:val="20"/>
        </w:rPr>
      </w:pPr>
      <w:proofErr w:type="spellStart"/>
      <w:r w:rsidRPr="009523F4">
        <w:rPr>
          <w:rFonts w:ascii="Calibri" w:eastAsia="Calibri" w:hAnsi="Calibri" w:cs="Calibri"/>
          <w:sz w:val="16"/>
          <w:szCs w:val="20"/>
        </w:rPr>
        <w:t>Ruei</w:t>
      </w:r>
      <w:proofErr w:type="spellEnd"/>
      <w:r w:rsidRPr="009523F4">
        <w:rPr>
          <w:rFonts w:ascii="Calibri" w:eastAsia="Calibri" w:hAnsi="Calibri" w:cs="Calibri"/>
          <w:sz w:val="16"/>
          <w:szCs w:val="20"/>
        </w:rPr>
        <w:t xml:space="preserve">-Chang Huang, Tsung-Ta Chiang, Ming-Hsien Chiang, </w:t>
      </w:r>
      <w:proofErr w:type="spellStart"/>
      <w:r w:rsidRPr="009523F4">
        <w:rPr>
          <w:rFonts w:ascii="Calibri" w:eastAsia="Calibri" w:hAnsi="Calibri" w:cs="Calibri"/>
          <w:sz w:val="16"/>
          <w:szCs w:val="20"/>
        </w:rPr>
        <w:t>Ya</w:t>
      </w:r>
      <w:proofErr w:type="spellEnd"/>
      <w:r w:rsidRPr="009523F4">
        <w:rPr>
          <w:rFonts w:ascii="Calibri" w:eastAsia="Calibri" w:hAnsi="Calibri" w:cs="Calibri"/>
          <w:sz w:val="16"/>
          <w:szCs w:val="20"/>
        </w:rPr>
        <w:t xml:space="preserve">-Sung Yang. First case report of persistent Streptococcus mitis bacteremia caused by prosthesis-induced esophageal rupture. (2021). J </w:t>
      </w:r>
      <w:proofErr w:type="spellStart"/>
      <w:r w:rsidRPr="009523F4">
        <w:rPr>
          <w:rFonts w:ascii="Calibri" w:eastAsia="Calibri" w:hAnsi="Calibri" w:cs="Calibri"/>
          <w:sz w:val="16"/>
          <w:szCs w:val="20"/>
        </w:rPr>
        <w:t>Formos</w:t>
      </w:r>
      <w:proofErr w:type="spellEnd"/>
      <w:r w:rsidRPr="009523F4">
        <w:rPr>
          <w:rFonts w:ascii="Calibri" w:eastAsia="Calibri" w:hAnsi="Calibri" w:cs="Calibri"/>
          <w:sz w:val="16"/>
          <w:szCs w:val="20"/>
        </w:rPr>
        <w:t xml:space="preserve"> Med Assoc, 120(5):1274-1275.</w:t>
      </w:r>
    </w:p>
    <w:p w14:paraId="245B54FC" w14:textId="77777777" w:rsidR="00BC6CF9" w:rsidRPr="009523F4" w:rsidRDefault="00BC6CF9" w:rsidP="00BC6CF9">
      <w:pPr>
        <w:pStyle w:val="BodyText"/>
        <w:numPr>
          <w:ilvl w:val="0"/>
          <w:numId w:val="4"/>
        </w:numPr>
        <w:spacing w:before="85" w:line="216" w:lineRule="exact"/>
        <w:ind w:left="284" w:right="138" w:hanging="185"/>
        <w:jc w:val="both"/>
        <w:rPr>
          <w:rFonts w:ascii="Calibri" w:eastAsia="Calibri" w:hAnsi="Calibri" w:cs="Calibri"/>
          <w:sz w:val="16"/>
          <w:szCs w:val="20"/>
        </w:rPr>
      </w:pPr>
      <w:r w:rsidRPr="009523F4">
        <w:rPr>
          <w:rFonts w:ascii="Calibri" w:eastAsia="Calibri" w:hAnsi="Calibri" w:cs="Calibri"/>
          <w:sz w:val="16"/>
          <w:szCs w:val="20"/>
        </w:rPr>
        <w:t xml:space="preserve">Shu-Wei Huang, Ming-Tsung Sun, Wen-Sen Lee, Ying-shih </w:t>
      </w:r>
      <w:proofErr w:type="spellStart"/>
      <w:r w:rsidRPr="009523F4">
        <w:rPr>
          <w:rFonts w:ascii="Calibri" w:eastAsia="Calibri" w:hAnsi="Calibri" w:cs="Calibri"/>
          <w:sz w:val="16"/>
          <w:szCs w:val="20"/>
        </w:rPr>
        <w:t>Su</w:t>
      </w:r>
      <w:proofErr w:type="spellEnd"/>
      <w:r w:rsidRPr="009523F4">
        <w:rPr>
          <w:rFonts w:ascii="Calibri" w:eastAsia="Calibri" w:hAnsi="Calibri" w:cs="Calibri"/>
          <w:sz w:val="16"/>
          <w:szCs w:val="20"/>
        </w:rPr>
        <w:t>, Yi-Tzu Lee, Ming-Hsien Chiang, Yung-</w:t>
      </w:r>
      <w:proofErr w:type="spellStart"/>
      <w:r w:rsidRPr="009523F4">
        <w:rPr>
          <w:rFonts w:ascii="Calibri" w:eastAsia="Calibri" w:hAnsi="Calibri" w:cs="Calibri"/>
          <w:sz w:val="16"/>
          <w:szCs w:val="20"/>
        </w:rPr>
        <w:t>Chih</w:t>
      </w:r>
      <w:proofErr w:type="spellEnd"/>
      <w:r w:rsidRPr="009523F4">
        <w:rPr>
          <w:rFonts w:ascii="Calibri" w:eastAsia="Calibri" w:hAnsi="Calibri" w:cs="Calibri"/>
          <w:sz w:val="16"/>
          <w:szCs w:val="20"/>
        </w:rPr>
        <w:t xml:space="preserve"> Wang, </w:t>
      </w:r>
      <w:proofErr w:type="spellStart"/>
      <w:r w:rsidRPr="009523F4">
        <w:rPr>
          <w:rFonts w:ascii="Calibri" w:eastAsia="Calibri" w:hAnsi="Calibri" w:cs="Calibri"/>
          <w:sz w:val="16"/>
          <w:szCs w:val="20"/>
        </w:rPr>
        <w:t>Ya</w:t>
      </w:r>
      <w:proofErr w:type="spellEnd"/>
      <w:r w:rsidRPr="009523F4">
        <w:rPr>
          <w:rFonts w:ascii="Calibri" w:eastAsia="Calibri" w:hAnsi="Calibri" w:cs="Calibri"/>
          <w:sz w:val="16"/>
          <w:szCs w:val="20"/>
        </w:rPr>
        <w:t xml:space="preserve">-Sung Yang, </w:t>
      </w:r>
      <w:proofErr w:type="spellStart"/>
      <w:r w:rsidRPr="009523F4">
        <w:rPr>
          <w:rFonts w:ascii="Calibri" w:eastAsia="Calibri" w:hAnsi="Calibri" w:cs="Calibri"/>
          <w:sz w:val="16"/>
          <w:szCs w:val="20"/>
        </w:rPr>
        <w:t>Shian-Chiuan</w:t>
      </w:r>
      <w:proofErr w:type="spellEnd"/>
      <w:r w:rsidRPr="009523F4">
        <w:rPr>
          <w:rFonts w:ascii="Calibri" w:eastAsia="Calibri" w:hAnsi="Calibri" w:cs="Calibri"/>
          <w:sz w:val="16"/>
          <w:szCs w:val="20"/>
        </w:rPr>
        <w:t xml:space="preserve"> Tzeng, Tien-Yuan Wu, </w:t>
      </w:r>
      <w:proofErr w:type="spellStart"/>
      <w:r w:rsidRPr="009523F4">
        <w:rPr>
          <w:rFonts w:ascii="Calibri" w:eastAsia="Calibri" w:hAnsi="Calibri" w:cs="Calibri"/>
          <w:sz w:val="16"/>
          <w:szCs w:val="20"/>
        </w:rPr>
        <w:t>Jui</w:t>
      </w:r>
      <w:proofErr w:type="spellEnd"/>
      <w:r w:rsidRPr="009523F4">
        <w:rPr>
          <w:rFonts w:ascii="Calibri" w:eastAsia="Calibri" w:hAnsi="Calibri" w:cs="Calibri"/>
          <w:sz w:val="16"/>
          <w:szCs w:val="20"/>
        </w:rPr>
        <w:t>-Sheng Sun, Feng-</w:t>
      </w:r>
      <w:proofErr w:type="spellStart"/>
      <w:r w:rsidRPr="009523F4">
        <w:rPr>
          <w:rFonts w:ascii="Calibri" w:eastAsia="Calibri" w:hAnsi="Calibri" w:cs="Calibri"/>
          <w:sz w:val="16"/>
          <w:szCs w:val="20"/>
        </w:rPr>
        <w:t>Huei</w:t>
      </w:r>
      <w:proofErr w:type="spellEnd"/>
      <w:r w:rsidRPr="009523F4">
        <w:rPr>
          <w:rFonts w:ascii="Calibri" w:eastAsia="Calibri" w:hAnsi="Calibri" w:cs="Calibri"/>
          <w:sz w:val="16"/>
          <w:szCs w:val="20"/>
        </w:rPr>
        <w:t xml:space="preserve"> Lin. (2021). Cancer as an Infectious Disease: A Different Treatment Alternative Using a Combination of Tigecycline and Pyrvinium Pamoate. Journal of Microbiology, Immunology and Infection, </w:t>
      </w:r>
      <w:proofErr w:type="gramStart"/>
      <w:r w:rsidRPr="009523F4">
        <w:rPr>
          <w:rFonts w:ascii="Calibri" w:eastAsia="Calibri" w:hAnsi="Calibri" w:cs="Calibri"/>
          <w:sz w:val="16"/>
          <w:szCs w:val="20"/>
        </w:rPr>
        <w:t>13;S</w:t>
      </w:r>
      <w:proofErr w:type="gramEnd"/>
      <w:r w:rsidRPr="009523F4">
        <w:rPr>
          <w:rFonts w:ascii="Calibri" w:eastAsia="Calibri" w:hAnsi="Calibri" w:cs="Calibri"/>
          <w:sz w:val="16"/>
          <w:szCs w:val="20"/>
        </w:rPr>
        <w:t>1684-1182(21)00006-2.</w:t>
      </w:r>
    </w:p>
    <w:p w14:paraId="5ED8042A" w14:textId="77777777" w:rsidR="00BC6CF9" w:rsidRPr="009523F4" w:rsidRDefault="00BC6CF9" w:rsidP="00BC6CF9">
      <w:pPr>
        <w:pStyle w:val="BodyText"/>
        <w:numPr>
          <w:ilvl w:val="0"/>
          <w:numId w:val="4"/>
        </w:numPr>
        <w:spacing w:before="85" w:line="216" w:lineRule="exact"/>
        <w:ind w:left="284" w:right="138" w:hanging="185"/>
        <w:jc w:val="both"/>
        <w:rPr>
          <w:rFonts w:ascii="Calibri" w:eastAsia="Calibri" w:hAnsi="Calibri" w:cs="Calibri"/>
          <w:sz w:val="16"/>
          <w:szCs w:val="20"/>
        </w:rPr>
      </w:pPr>
      <w:r w:rsidRPr="009523F4">
        <w:rPr>
          <w:rFonts w:ascii="Calibri" w:eastAsia="Calibri" w:hAnsi="Calibri" w:cs="Calibri"/>
          <w:sz w:val="16"/>
          <w:szCs w:val="20"/>
        </w:rPr>
        <w:t>Yung-</w:t>
      </w:r>
      <w:proofErr w:type="spellStart"/>
      <w:r w:rsidRPr="009523F4">
        <w:rPr>
          <w:rFonts w:ascii="Calibri" w:eastAsia="Calibri" w:hAnsi="Calibri" w:cs="Calibri"/>
          <w:sz w:val="16"/>
          <w:szCs w:val="20"/>
        </w:rPr>
        <w:t>Chih</w:t>
      </w:r>
      <w:proofErr w:type="spellEnd"/>
      <w:r w:rsidRPr="009523F4">
        <w:rPr>
          <w:rFonts w:ascii="Calibri" w:eastAsia="Calibri" w:hAnsi="Calibri" w:cs="Calibri"/>
          <w:sz w:val="16"/>
          <w:szCs w:val="20"/>
        </w:rPr>
        <w:t xml:space="preserve"> Wang, Shu-Wei Huang, MH Chiang, I-Ming Lee, Shu-Chen </w:t>
      </w:r>
      <w:proofErr w:type="spellStart"/>
      <w:r w:rsidRPr="009523F4">
        <w:rPr>
          <w:rFonts w:ascii="Calibri" w:eastAsia="Calibri" w:hAnsi="Calibri" w:cs="Calibri"/>
          <w:sz w:val="16"/>
          <w:szCs w:val="20"/>
        </w:rPr>
        <w:t>Kuo</w:t>
      </w:r>
      <w:proofErr w:type="spellEnd"/>
      <w:r w:rsidRPr="009523F4">
        <w:rPr>
          <w:rFonts w:ascii="Calibri" w:eastAsia="Calibri" w:hAnsi="Calibri" w:cs="Calibri"/>
          <w:sz w:val="16"/>
          <w:szCs w:val="20"/>
        </w:rPr>
        <w:t xml:space="preserve">, </w:t>
      </w:r>
      <w:proofErr w:type="spellStart"/>
      <w:r w:rsidRPr="009523F4">
        <w:rPr>
          <w:rFonts w:ascii="Calibri" w:eastAsia="Calibri" w:hAnsi="Calibri" w:cs="Calibri"/>
          <w:sz w:val="16"/>
          <w:szCs w:val="20"/>
        </w:rPr>
        <w:t>Ya</w:t>
      </w:r>
      <w:proofErr w:type="spellEnd"/>
      <w:r w:rsidRPr="009523F4">
        <w:rPr>
          <w:rFonts w:ascii="Calibri" w:eastAsia="Calibri" w:hAnsi="Calibri" w:cs="Calibri"/>
          <w:sz w:val="16"/>
          <w:szCs w:val="20"/>
        </w:rPr>
        <w:t xml:space="preserve">-Sung Yang, Chun-Hsiang Chiu, Ying-Shih </w:t>
      </w:r>
      <w:proofErr w:type="spellStart"/>
      <w:r w:rsidRPr="009523F4">
        <w:rPr>
          <w:rFonts w:ascii="Calibri" w:eastAsia="Calibri" w:hAnsi="Calibri" w:cs="Calibri"/>
          <w:sz w:val="16"/>
          <w:szCs w:val="20"/>
        </w:rPr>
        <w:t>Su</w:t>
      </w:r>
      <w:proofErr w:type="spellEnd"/>
      <w:r w:rsidRPr="009523F4">
        <w:rPr>
          <w:rFonts w:ascii="Calibri" w:eastAsia="Calibri" w:hAnsi="Calibri" w:cs="Calibri"/>
          <w:sz w:val="16"/>
          <w:szCs w:val="20"/>
        </w:rPr>
        <w:t xml:space="preserve">, </w:t>
      </w:r>
      <w:proofErr w:type="spellStart"/>
      <w:r w:rsidRPr="009523F4">
        <w:rPr>
          <w:rFonts w:ascii="Calibri" w:eastAsia="Calibri" w:hAnsi="Calibri" w:cs="Calibri"/>
          <w:sz w:val="16"/>
          <w:szCs w:val="20"/>
        </w:rPr>
        <w:t>Te</w:t>
      </w:r>
      <w:proofErr w:type="spellEnd"/>
      <w:r w:rsidRPr="009523F4">
        <w:rPr>
          <w:rFonts w:ascii="Calibri" w:eastAsia="Calibri" w:hAnsi="Calibri" w:cs="Calibri"/>
          <w:sz w:val="16"/>
          <w:szCs w:val="20"/>
        </w:rPr>
        <w:t>-Li Chen, Fu-Der Wang, Yi-Tzu Lee (2020). In vitro and in vivo activities of imipenem combined with BLI-489 against class D b-lactamase-producing Acinetobacter baumannii. Journal of Antimicrobial Chemotherapy, 76(2), 451-‌459.</w:t>
      </w:r>
    </w:p>
    <w:p w14:paraId="7C655A05" w14:textId="20249713" w:rsidR="005973B9" w:rsidRPr="009523F4" w:rsidRDefault="00BC6CF9" w:rsidP="00BC6CF9">
      <w:pPr>
        <w:pStyle w:val="BodyText"/>
        <w:numPr>
          <w:ilvl w:val="0"/>
          <w:numId w:val="4"/>
        </w:numPr>
        <w:spacing w:before="85" w:line="216" w:lineRule="exact"/>
        <w:ind w:left="284" w:right="138" w:hanging="185"/>
        <w:jc w:val="both"/>
        <w:rPr>
          <w:rFonts w:ascii="Calibri" w:hAnsi="Calibri"/>
          <w:sz w:val="16"/>
          <w:szCs w:val="16"/>
        </w:rPr>
      </w:pPr>
      <w:r w:rsidRPr="009523F4">
        <w:rPr>
          <w:rFonts w:ascii="Calibri" w:eastAsia="Calibri" w:hAnsi="Calibri" w:cs="Calibri"/>
          <w:sz w:val="16"/>
          <w:szCs w:val="20"/>
        </w:rPr>
        <w:t xml:space="preserve">MH Chiang, </w:t>
      </w:r>
      <w:proofErr w:type="spellStart"/>
      <w:r w:rsidRPr="009523F4">
        <w:rPr>
          <w:rFonts w:ascii="Calibri" w:eastAsia="Calibri" w:hAnsi="Calibri" w:cs="Calibri"/>
          <w:sz w:val="16"/>
          <w:szCs w:val="20"/>
        </w:rPr>
        <w:t>Ya</w:t>
      </w:r>
      <w:proofErr w:type="spellEnd"/>
      <w:r w:rsidRPr="009523F4">
        <w:rPr>
          <w:rFonts w:ascii="Calibri" w:eastAsia="Calibri" w:hAnsi="Calibri" w:cs="Calibri"/>
          <w:sz w:val="16"/>
          <w:szCs w:val="20"/>
        </w:rPr>
        <w:t>-Sung Yang, Jun-Ren Sun, Yung-</w:t>
      </w:r>
      <w:proofErr w:type="spellStart"/>
      <w:r w:rsidRPr="009523F4">
        <w:rPr>
          <w:rFonts w:ascii="Calibri" w:eastAsia="Calibri" w:hAnsi="Calibri" w:cs="Calibri"/>
          <w:sz w:val="16"/>
          <w:szCs w:val="20"/>
        </w:rPr>
        <w:t>Chih</w:t>
      </w:r>
      <w:proofErr w:type="spellEnd"/>
      <w:r w:rsidRPr="009523F4">
        <w:rPr>
          <w:rFonts w:ascii="Calibri" w:eastAsia="Calibri" w:hAnsi="Calibri" w:cs="Calibri"/>
          <w:sz w:val="16"/>
          <w:szCs w:val="20"/>
        </w:rPr>
        <w:t xml:space="preserve"> Wang, Shu-Chen </w:t>
      </w:r>
      <w:proofErr w:type="spellStart"/>
      <w:r w:rsidRPr="009523F4">
        <w:rPr>
          <w:rFonts w:ascii="Calibri" w:eastAsia="Calibri" w:hAnsi="Calibri" w:cs="Calibri"/>
          <w:sz w:val="16"/>
          <w:szCs w:val="20"/>
        </w:rPr>
        <w:t>Kuo</w:t>
      </w:r>
      <w:proofErr w:type="spellEnd"/>
      <w:r w:rsidRPr="009523F4">
        <w:rPr>
          <w:rFonts w:ascii="Calibri" w:eastAsia="Calibri" w:hAnsi="Calibri" w:cs="Calibri"/>
          <w:sz w:val="16"/>
          <w:szCs w:val="20"/>
        </w:rPr>
        <w:t xml:space="preserve">, Yi-Tzu Lee, Yi-Ping Chuang, and </w:t>
      </w:r>
      <w:proofErr w:type="spellStart"/>
      <w:r w:rsidRPr="009523F4">
        <w:rPr>
          <w:rFonts w:ascii="Calibri" w:eastAsia="Calibri" w:hAnsi="Calibri" w:cs="Calibri"/>
          <w:sz w:val="16"/>
          <w:szCs w:val="20"/>
        </w:rPr>
        <w:t>Te</w:t>
      </w:r>
      <w:proofErr w:type="spellEnd"/>
      <w:r w:rsidRPr="009523F4">
        <w:rPr>
          <w:rFonts w:ascii="Calibri" w:eastAsia="Calibri" w:hAnsi="Calibri" w:cs="Calibri"/>
          <w:sz w:val="16"/>
          <w:szCs w:val="20"/>
        </w:rPr>
        <w:t>-Li Chen. (2020). Confronting Tigecycline-Resistant Acinetobacter baumannii via Immunization Against Conserved Resistance Determinants. Frontiers in Microbiology,11(536).</w:t>
      </w:r>
    </w:p>
    <w:p w14:paraId="573B5E29" w14:textId="77777777" w:rsidR="00AE3E37" w:rsidRPr="008756E6" w:rsidRDefault="00AE3E37" w:rsidP="008756E6">
      <w:pPr>
        <w:tabs>
          <w:tab w:val="left" w:pos="384"/>
        </w:tabs>
        <w:ind w:right="117"/>
      </w:pPr>
    </w:p>
    <w:p w14:paraId="1B983DE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4172BC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A0608A1" wp14:editId="1485D09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8E1D3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7F61767" w14:textId="790C08A3" w:rsidR="00AE3E37" w:rsidRDefault="008756E6" w:rsidP="00404E5B">
      <w:pPr>
        <w:spacing w:before="92"/>
        <w:ind w:right="4234"/>
        <w:rPr>
          <w:rFonts w:ascii="Arial"/>
        </w:rPr>
      </w:pPr>
      <w:r>
        <w:rPr>
          <w:noProof/>
        </w:rPr>
        <w:t xml:space="preserve">              </w:t>
      </w:r>
      <w:r w:rsidR="009D7531">
        <w:rPr>
          <w:rFonts w:ascii="Times New Roman" w:hAnsi="Times New Roman" w:cs="Times New Roman"/>
          <w:noProof/>
          <w:color w:val="000000"/>
          <w:bdr w:val="none" w:sz="0" w:space="0" w:color="auto" w:frame="1"/>
        </w:rPr>
        <w:drawing>
          <wp:inline distT="0" distB="0" distL="0" distR="0" wp14:anchorId="71CE956C" wp14:editId="0135690F">
            <wp:extent cx="514221" cy="687248"/>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9813" cy="694721"/>
                    </a:xfrm>
                    <a:prstGeom prst="rect">
                      <a:avLst/>
                    </a:prstGeom>
                    <a:noFill/>
                    <a:ln>
                      <a:noFill/>
                    </a:ln>
                  </pic:spPr>
                </pic:pic>
              </a:graphicData>
            </a:graphic>
          </wp:inline>
        </w:drawing>
      </w:r>
      <w:r w:rsidR="009D7531">
        <w:rPr>
          <w:rFonts w:ascii="Arial"/>
          <w:color w:val="BF5A14"/>
        </w:rPr>
        <w:t xml:space="preserve"> </w:t>
      </w:r>
      <w:r w:rsidR="00A9710C">
        <w:rPr>
          <w:rFonts w:ascii="Arial"/>
          <w:color w:val="BF5A14"/>
        </w:rPr>
        <w:t>Biography</w:t>
      </w:r>
      <w:r w:rsidR="00404E5B">
        <w:rPr>
          <w:rFonts w:ascii="Arial"/>
          <w:color w:val="BF5A14"/>
        </w:rPr>
        <w:t xml:space="preserve"> </w:t>
      </w:r>
    </w:p>
    <w:p w14:paraId="26EC9C2B" w14:textId="216E8C63" w:rsidR="00AE3E37" w:rsidRDefault="009D7531">
      <w:pPr>
        <w:spacing w:before="41" w:line="154" w:lineRule="exact"/>
        <w:ind w:left="213" w:right="231"/>
        <w:jc w:val="both"/>
        <w:rPr>
          <w:rFonts w:ascii="Arial"/>
          <w:sz w:val="14"/>
        </w:rPr>
      </w:pPr>
      <w:r>
        <w:rPr>
          <w:rFonts w:ascii="Arial"/>
          <w:sz w:val="14"/>
        </w:rPr>
        <w:t>Ming-Hsien Chiang</w:t>
      </w:r>
      <w:r w:rsidR="00A9710C">
        <w:rPr>
          <w:rFonts w:ascii="Arial"/>
          <w:sz w:val="14"/>
        </w:rPr>
        <w:t xml:space="preserve"> has </w:t>
      </w:r>
      <w:r>
        <w:rPr>
          <w:rFonts w:ascii="Arial"/>
          <w:sz w:val="14"/>
        </w:rPr>
        <w:t>his</w:t>
      </w:r>
      <w:r w:rsidR="00A9710C">
        <w:rPr>
          <w:rFonts w:ascii="Arial"/>
          <w:sz w:val="14"/>
        </w:rPr>
        <w:t xml:space="preserve"> expertise in evaluation and passion in improving the </w:t>
      </w:r>
      <w:r>
        <w:rPr>
          <w:rFonts w:ascii="Arial"/>
          <w:sz w:val="14"/>
        </w:rPr>
        <w:t>nanoparticle and vaccinology</w:t>
      </w:r>
      <w:r w:rsidR="00A9710C">
        <w:rPr>
          <w:rFonts w:ascii="Arial"/>
          <w:sz w:val="14"/>
        </w:rPr>
        <w:t xml:space="preserve">. </w:t>
      </w:r>
      <w:r w:rsidRPr="009D7531">
        <w:rPr>
          <w:rFonts w:ascii="Arial"/>
          <w:sz w:val="14"/>
        </w:rPr>
        <w:t>Our research focused on the identification of vaccine candidates against antimicrobial-resistant bacteria via bioinformatic tools and study the host-pathogen interaction in animal models.</w:t>
      </w:r>
    </w:p>
    <w:p w14:paraId="1A6D1121" w14:textId="7021ED9F" w:rsidR="00AE3E37" w:rsidRDefault="00A9710C" w:rsidP="009523F4">
      <w:pPr>
        <w:spacing w:before="62"/>
        <w:ind w:left="3828" w:right="4235"/>
        <w:jc w:val="center"/>
        <w:rPr>
          <w:rFonts w:ascii="Minion Pro"/>
          <w:sz w:val="24"/>
        </w:rPr>
        <w:sectPr w:rsidR="00AE3E37">
          <w:type w:val="continuous"/>
          <w:pgSz w:w="11910" w:h="16840"/>
          <w:pgMar w:top="1740" w:right="600" w:bottom="840" w:left="620" w:header="720" w:footer="720" w:gutter="0"/>
          <w:cols w:space="720"/>
        </w:sectPr>
      </w:pPr>
      <w:r>
        <w:rPr>
          <w:rFonts w:ascii="Arial"/>
          <w:sz w:val="14"/>
        </w:rPr>
        <w:t xml:space="preserve">Email: </w:t>
      </w:r>
      <w:hyperlink r:id="rId11" w:history="1">
        <w:r w:rsidR="009523F4" w:rsidRPr="00707BE1">
          <w:rPr>
            <w:rStyle w:val="Hyperlink"/>
            <w:rFonts w:ascii="Arial"/>
            <w:sz w:val="14"/>
          </w:rPr>
          <w:t>ph870101@mail.ndmctsgh.edu</w:t>
        </w:r>
      </w:hyperlink>
      <w:r w:rsidR="00292ED9">
        <w:rPr>
          <w:noProof/>
          <w:lang w:val="en-IN" w:eastAsia="en-IN"/>
        </w:rPr>
        <mc:AlternateContent>
          <mc:Choice Requires="wps">
            <w:drawing>
              <wp:anchor distT="0" distB="0" distL="0" distR="0" simplePos="0" relativeHeight="1072" behindDoc="0" locked="0" layoutInCell="1" allowOverlap="1" wp14:anchorId="4332072F" wp14:editId="714A7ED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73023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r w:rsidR="009523F4">
        <w:rPr>
          <w:rFonts w:ascii="Arial"/>
          <w:sz w:val="14"/>
        </w:rPr>
        <w:t xml:space="preserve"> </w:t>
      </w:r>
    </w:p>
    <w:p w14:paraId="6536CFC4" w14:textId="77777777" w:rsidR="00AE3E37" w:rsidRDefault="00AE3E37" w:rsidP="009523F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3F01F" w14:textId="77777777" w:rsidR="008D3760" w:rsidRDefault="008D3760">
      <w:r>
        <w:separator/>
      </w:r>
    </w:p>
  </w:endnote>
  <w:endnote w:type="continuationSeparator" w:id="0">
    <w:p w14:paraId="5DEB79B5" w14:textId="77777777" w:rsidR="008D3760" w:rsidRDefault="008D3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D40F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AE3F483" wp14:editId="06280E4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4BA4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7B7E6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3F483"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354BA4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7B7E6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9B84E40" wp14:editId="3E9EB74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3C77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E825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84E40"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363C77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E825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9EA0A50" wp14:editId="529A920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6ADB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8293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A0A50"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346ADB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8293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86227" w14:textId="77777777" w:rsidR="008D3760" w:rsidRDefault="008D3760">
      <w:r>
        <w:separator/>
      </w:r>
    </w:p>
  </w:footnote>
  <w:footnote w:type="continuationSeparator" w:id="0">
    <w:p w14:paraId="47F54966" w14:textId="77777777" w:rsidR="008D3760" w:rsidRDefault="008D3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460D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44F43D6" wp14:editId="3FEA325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FFC4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4F43D6"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EDFFC4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6995BDE" wp14:editId="1466129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8040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EFC8E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95BD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CE8040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EFC8E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C3EAB"/>
    <w:multiLevelType w:val="hybridMultilevel"/>
    <w:tmpl w:val="D466E510"/>
    <w:lvl w:ilvl="0" w:tplc="0409000F">
      <w:start w:val="1"/>
      <w:numFmt w:val="decimal"/>
      <w:lvlText w:val="%1."/>
      <w:lvlJc w:val="left"/>
      <w:pPr>
        <w:ind w:left="579" w:hanging="480"/>
      </w:pPr>
    </w:lvl>
    <w:lvl w:ilvl="1" w:tplc="04090019" w:tentative="1">
      <w:start w:val="1"/>
      <w:numFmt w:val="ideographTraditional"/>
      <w:lvlText w:val="%2、"/>
      <w:lvlJc w:val="left"/>
      <w:pPr>
        <w:ind w:left="1059" w:hanging="480"/>
      </w:pPr>
    </w:lvl>
    <w:lvl w:ilvl="2" w:tplc="0409001B" w:tentative="1">
      <w:start w:val="1"/>
      <w:numFmt w:val="lowerRoman"/>
      <w:lvlText w:val="%3."/>
      <w:lvlJc w:val="right"/>
      <w:pPr>
        <w:ind w:left="1539" w:hanging="480"/>
      </w:pPr>
    </w:lvl>
    <w:lvl w:ilvl="3" w:tplc="0409000F" w:tentative="1">
      <w:start w:val="1"/>
      <w:numFmt w:val="decimal"/>
      <w:lvlText w:val="%4."/>
      <w:lvlJc w:val="left"/>
      <w:pPr>
        <w:ind w:left="2019" w:hanging="480"/>
      </w:pPr>
    </w:lvl>
    <w:lvl w:ilvl="4" w:tplc="04090019" w:tentative="1">
      <w:start w:val="1"/>
      <w:numFmt w:val="ideographTraditional"/>
      <w:lvlText w:val="%5、"/>
      <w:lvlJc w:val="left"/>
      <w:pPr>
        <w:ind w:left="2499" w:hanging="480"/>
      </w:pPr>
    </w:lvl>
    <w:lvl w:ilvl="5" w:tplc="0409001B" w:tentative="1">
      <w:start w:val="1"/>
      <w:numFmt w:val="lowerRoman"/>
      <w:lvlText w:val="%6."/>
      <w:lvlJc w:val="right"/>
      <w:pPr>
        <w:ind w:left="2979" w:hanging="480"/>
      </w:pPr>
    </w:lvl>
    <w:lvl w:ilvl="6" w:tplc="0409000F" w:tentative="1">
      <w:start w:val="1"/>
      <w:numFmt w:val="decimal"/>
      <w:lvlText w:val="%7."/>
      <w:lvlJc w:val="left"/>
      <w:pPr>
        <w:ind w:left="3459" w:hanging="480"/>
      </w:pPr>
    </w:lvl>
    <w:lvl w:ilvl="7" w:tplc="04090019" w:tentative="1">
      <w:start w:val="1"/>
      <w:numFmt w:val="ideographTraditional"/>
      <w:lvlText w:val="%8、"/>
      <w:lvlJc w:val="left"/>
      <w:pPr>
        <w:ind w:left="3939" w:hanging="480"/>
      </w:pPr>
    </w:lvl>
    <w:lvl w:ilvl="8" w:tplc="0409001B" w:tentative="1">
      <w:start w:val="1"/>
      <w:numFmt w:val="lowerRoman"/>
      <w:lvlText w:val="%9."/>
      <w:lvlJc w:val="right"/>
      <w:pPr>
        <w:ind w:left="4419" w:hanging="4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A4BEF"/>
    <w:rsid w:val="00805F05"/>
    <w:rsid w:val="00873DF0"/>
    <w:rsid w:val="008756E6"/>
    <w:rsid w:val="008A08B6"/>
    <w:rsid w:val="008D3760"/>
    <w:rsid w:val="009523F4"/>
    <w:rsid w:val="009B2D44"/>
    <w:rsid w:val="009D7531"/>
    <w:rsid w:val="00A07E82"/>
    <w:rsid w:val="00A9710C"/>
    <w:rsid w:val="00AE3E37"/>
    <w:rsid w:val="00B21A57"/>
    <w:rsid w:val="00BC6CF9"/>
    <w:rsid w:val="00C33602"/>
    <w:rsid w:val="00CD6F55"/>
    <w:rsid w:val="00DE3104"/>
    <w:rsid w:val="00E26B10"/>
    <w:rsid w:val="00F72EEA"/>
    <w:rsid w:val="00F84CAE"/>
    <w:rsid w:val="00FC138E"/>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97595C"/>
  <w15:docId w15:val="{D46A169A-D1FE-4124-B394-1CCC0D09F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D7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h870101@mail.ndmctsgh.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Vincent Chiang</cp:lastModifiedBy>
  <cp:revision>3</cp:revision>
  <dcterms:created xsi:type="dcterms:W3CDTF">2016-12-06T11:19:00Z</dcterms:created>
  <dcterms:modified xsi:type="dcterms:W3CDTF">2021-05-02T14:28:00Z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