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B53CB" w14:textId="77777777" w:rsidR="0092658C" w:rsidRPr="0092658C" w:rsidRDefault="0092658C" w:rsidP="0092658C">
      <w:pPr>
        <w:rPr>
          <w:b/>
          <w:lang w:val="en-GB"/>
        </w:rPr>
      </w:pPr>
      <w:r w:rsidRPr="0092658C">
        <w:rPr>
          <w:b/>
          <w:lang w:val="en-GB"/>
        </w:rPr>
        <w:t>Environmental resistome risks of wastewaters and aquatic environments deciphered by shotgun metagenomic assembly</w:t>
      </w:r>
    </w:p>
    <w:p w14:paraId="3EAA3F2E" w14:textId="77777777" w:rsidR="0092658C" w:rsidRPr="0092658C" w:rsidRDefault="0092658C" w:rsidP="0092658C">
      <w:pPr>
        <w:rPr>
          <w:b/>
          <w:bCs/>
          <w:lang w:val="en-GB"/>
        </w:rPr>
      </w:pPr>
    </w:p>
    <w:p w14:paraId="2446968A" w14:textId="77777777" w:rsidR="0092658C" w:rsidRPr="0092658C" w:rsidRDefault="0092658C" w:rsidP="0092658C">
      <w:pPr>
        <w:rPr>
          <w:bCs/>
          <w:lang w:val="en-GB"/>
        </w:rPr>
      </w:pPr>
      <w:r w:rsidRPr="0092658C">
        <w:rPr>
          <w:bCs/>
          <w:lang w:val="en-GB"/>
        </w:rPr>
        <w:t>Running title: Resistome risk of wastewaters and river</w:t>
      </w:r>
    </w:p>
    <w:p w14:paraId="4309E2E8" w14:textId="77777777" w:rsidR="0092658C" w:rsidRPr="0092658C" w:rsidRDefault="0092658C" w:rsidP="0092658C">
      <w:pPr>
        <w:rPr>
          <w:b/>
          <w:bCs/>
          <w:lang w:val="en-GB"/>
        </w:rPr>
      </w:pPr>
    </w:p>
    <w:p w14:paraId="6D52AFA7" w14:textId="77777777" w:rsidR="0092658C" w:rsidRPr="0092658C" w:rsidRDefault="0092658C" w:rsidP="0092658C">
      <w:pPr>
        <w:rPr>
          <w:b/>
          <w:bCs/>
          <w:vertAlign w:val="superscript"/>
          <w:lang w:val="en-GB"/>
        </w:rPr>
      </w:pPr>
      <w:r w:rsidRPr="0092658C">
        <w:rPr>
          <w:lang w:val="en-GB"/>
        </w:rPr>
        <w:t>Mutshiene Deogratias</w:t>
      </w:r>
      <w:r w:rsidRPr="0092658C">
        <w:rPr>
          <w:b/>
          <w:bCs/>
          <w:lang w:val="en-GB"/>
        </w:rPr>
        <w:t xml:space="preserve"> Ekwanzala</w:t>
      </w:r>
      <w:bookmarkStart w:id="0" w:name="_Hlk483030605"/>
      <w:r w:rsidRPr="0092658C">
        <w:rPr>
          <w:b/>
          <w:bCs/>
          <w:vertAlign w:val="superscript"/>
          <w:lang w:val="en-GB"/>
        </w:rPr>
        <w:t>1</w:t>
      </w:r>
      <w:bookmarkEnd w:id="0"/>
      <w:r w:rsidRPr="0092658C">
        <w:rPr>
          <w:b/>
          <w:bCs/>
          <w:vertAlign w:val="superscript"/>
          <w:lang w:val="en-GB"/>
        </w:rPr>
        <w:t>*</w:t>
      </w:r>
      <w:r w:rsidRPr="0092658C">
        <w:rPr>
          <w:b/>
          <w:bCs/>
          <w:lang w:val="en-GB"/>
        </w:rPr>
        <w:t xml:space="preserve"> • </w:t>
      </w:r>
      <w:r w:rsidRPr="0092658C">
        <w:rPr>
          <w:lang w:val="en-GB"/>
        </w:rPr>
        <w:t>John Barr</w:t>
      </w:r>
      <w:r w:rsidRPr="0092658C">
        <w:rPr>
          <w:b/>
          <w:bCs/>
          <w:lang w:val="en-GB"/>
        </w:rPr>
        <w:t xml:space="preserve"> Dewar</w:t>
      </w:r>
      <w:r w:rsidRPr="0092658C">
        <w:rPr>
          <w:b/>
          <w:bCs/>
          <w:vertAlign w:val="superscript"/>
          <w:lang w:val="en-GB"/>
        </w:rPr>
        <w:t>2</w:t>
      </w:r>
      <w:r w:rsidRPr="0092658C">
        <w:rPr>
          <w:b/>
          <w:bCs/>
          <w:lang w:val="en-GB"/>
        </w:rPr>
        <w:t xml:space="preserve"> </w:t>
      </w:r>
      <w:r w:rsidRPr="0092658C">
        <w:rPr>
          <w:lang w:val="en-GB"/>
        </w:rPr>
        <w:t xml:space="preserve">• Maggy </w:t>
      </w:r>
      <w:proofErr w:type="spellStart"/>
      <w:r w:rsidRPr="0092658C">
        <w:rPr>
          <w:lang w:val="en-GB"/>
        </w:rPr>
        <w:t>Ndombo</w:t>
      </w:r>
      <w:proofErr w:type="spellEnd"/>
      <w:r w:rsidRPr="0092658C">
        <w:rPr>
          <w:lang w:val="en-GB"/>
        </w:rPr>
        <w:t xml:space="preserve"> Benteke</w:t>
      </w:r>
      <w:r w:rsidRPr="0092658C">
        <w:rPr>
          <w:b/>
          <w:bCs/>
          <w:lang w:val="en-GB"/>
        </w:rPr>
        <w:t xml:space="preserve"> Momba</w:t>
      </w:r>
      <w:r w:rsidRPr="0092658C">
        <w:rPr>
          <w:b/>
          <w:bCs/>
          <w:vertAlign w:val="superscript"/>
          <w:lang w:val="en-GB"/>
        </w:rPr>
        <w:t>1*</w:t>
      </w:r>
    </w:p>
    <w:p w14:paraId="18297D8D" w14:textId="77777777" w:rsidR="0092658C" w:rsidRPr="0092658C" w:rsidRDefault="0092658C" w:rsidP="0092658C">
      <w:pPr>
        <w:rPr>
          <w:b/>
          <w:bCs/>
          <w:lang w:val="en-GB"/>
        </w:rPr>
      </w:pPr>
    </w:p>
    <w:p w14:paraId="0AC242A6" w14:textId="77777777" w:rsidR="0092658C" w:rsidRPr="0092658C" w:rsidRDefault="0092658C" w:rsidP="0092658C">
      <w:pPr>
        <w:rPr>
          <w:bCs/>
          <w:lang w:val="en-GB"/>
        </w:rPr>
      </w:pPr>
      <w:r w:rsidRPr="0092658C">
        <w:rPr>
          <w:bCs/>
          <w:vertAlign w:val="superscript"/>
          <w:lang w:val="en-GB"/>
        </w:rPr>
        <w:t xml:space="preserve">1 </w:t>
      </w:r>
      <w:r w:rsidRPr="0092658C">
        <w:rPr>
          <w:bCs/>
          <w:lang w:val="en-GB"/>
        </w:rPr>
        <w:t>Department of Environmental, Water and Earth Sciences, Tshwane University of Technology, Arcadia Campus, Private BagX680, Pretoria 0001, South Africa</w:t>
      </w:r>
    </w:p>
    <w:p w14:paraId="5983852A" w14:textId="77777777" w:rsidR="0092658C" w:rsidRPr="0092658C" w:rsidRDefault="0092658C" w:rsidP="0092658C">
      <w:pPr>
        <w:rPr>
          <w:bCs/>
          <w:lang w:val="en-GB"/>
        </w:rPr>
      </w:pPr>
      <w:r w:rsidRPr="0092658C">
        <w:rPr>
          <w:bCs/>
          <w:vertAlign w:val="superscript"/>
          <w:lang w:val="en-GB"/>
        </w:rPr>
        <w:t xml:space="preserve">2 </w:t>
      </w:r>
      <w:r w:rsidRPr="0092658C">
        <w:rPr>
          <w:bCs/>
          <w:lang w:val="en-GB"/>
        </w:rPr>
        <w:t>Department of Life and Consumer Sciences, University of South Africa, Florida Campus, Johannesburg, South Africa</w:t>
      </w:r>
    </w:p>
    <w:p w14:paraId="25987234" w14:textId="77777777" w:rsidR="0092658C" w:rsidRPr="0092658C" w:rsidRDefault="0092658C" w:rsidP="0092658C">
      <w:pPr>
        <w:rPr>
          <w:b/>
          <w:bCs/>
          <w:lang w:val="en-GB"/>
        </w:rPr>
      </w:pPr>
    </w:p>
    <w:p w14:paraId="6461F57A" w14:textId="0A7D0E62" w:rsidR="0092658C" w:rsidRPr="0092658C" w:rsidRDefault="0092658C" w:rsidP="0092658C">
      <w:pPr>
        <w:rPr>
          <w:b/>
          <w:lang w:val="en-GB"/>
        </w:rPr>
      </w:pPr>
      <w:r w:rsidRPr="0092658C">
        <w:rPr>
          <w:rFonts w:ascii="Segoe UI Emoji" w:hAnsi="Segoe UI Emoji" w:cs="Segoe UI Emoji"/>
          <w:lang w:val="en-GB"/>
        </w:rPr>
        <w:t>✉</w:t>
      </w:r>
      <w:r w:rsidRPr="0092658C">
        <w:rPr>
          <w:bCs/>
          <w:lang w:val="en-GB"/>
        </w:rPr>
        <w:t xml:space="preserve"> </w:t>
      </w:r>
      <w:r>
        <w:rPr>
          <w:bCs/>
          <w:lang w:val="en-GB"/>
        </w:rPr>
        <w:t>MD</w:t>
      </w:r>
      <w:r w:rsidRPr="0092658C">
        <w:rPr>
          <w:bCs/>
          <w:lang w:val="en-GB"/>
        </w:rPr>
        <w:t xml:space="preserve"> </w:t>
      </w:r>
      <w:r>
        <w:rPr>
          <w:bCs/>
          <w:lang w:val="en-GB"/>
        </w:rPr>
        <w:t>Ekwanzala</w:t>
      </w:r>
      <w:r w:rsidRPr="0092658C">
        <w:rPr>
          <w:bCs/>
          <w:lang w:val="en-GB"/>
        </w:rPr>
        <w:t xml:space="preserve">, Tel: +27123826365; E-mail: </w:t>
      </w:r>
      <w:hyperlink r:id="rId4" w:history="1">
        <w:r w:rsidRPr="003935F0">
          <w:rPr>
            <w:rStyle w:val="Hyperlink"/>
            <w:lang w:val="en-GB"/>
          </w:rPr>
          <w:t>ekwanzala.md@gmail.com</w:t>
        </w:r>
      </w:hyperlink>
    </w:p>
    <w:p w14:paraId="585FDC95" w14:textId="77777777" w:rsidR="0092658C" w:rsidRDefault="0092658C" w:rsidP="0092658C">
      <w:pPr>
        <w:rPr>
          <w:b/>
          <w:lang w:val="en-GB"/>
        </w:rPr>
      </w:pPr>
    </w:p>
    <w:p w14:paraId="1D133931" w14:textId="11F3FDE4" w:rsidR="0092658C" w:rsidRPr="0092658C" w:rsidRDefault="0092658C" w:rsidP="0092658C">
      <w:pPr>
        <w:rPr>
          <w:b/>
          <w:lang w:val="en-GB"/>
        </w:rPr>
      </w:pPr>
      <w:r w:rsidRPr="0092658C">
        <w:rPr>
          <w:b/>
          <w:lang w:val="en-GB"/>
        </w:rPr>
        <w:t>ABSTRACT</w:t>
      </w:r>
    </w:p>
    <w:p w14:paraId="0585C78C" w14:textId="77777777" w:rsidR="0092658C" w:rsidRPr="0092658C" w:rsidRDefault="0092658C" w:rsidP="0092658C">
      <w:pPr>
        <w:rPr>
          <w:bCs/>
          <w:iCs/>
          <w:lang w:val="en-GB"/>
        </w:rPr>
      </w:pPr>
      <w:r w:rsidRPr="0092658C">
        <w:rPr>
          <w:bCs/>
          <w:iCs/>
          <w:lang w:val="en-GB"/>
        </w:rPr>
        <w:t>In this paper, we deciphered the core resistome disseminating from hospital wastewater to the aquatic environment by characterising the resistome, plasmidome, mobilome and virulome using metagenomic analysis. This study also elucidated different environmental resistome risks using shotgun-metagenomic assembly. The results showed that clinically relevant taxa were found in assessed matrices (</w:t>
      </w:r>
      <w:r w:rsidRPr="0092658C">
        <w:rPr>
          <w:bCs/>
          <w:i/>
          <w:iCs/>
          <w:lang w:val="en-GB"/>
        </w:rPr>
        <w:t>Salmonella</w:t>
      </w:r>
      <w:r w:rsidRPr="0092658C">
        <w:rPr>
          <w:bCs/>
          <w:iCs/>
          <w:lang w:val="en-GB"/>
        </w:rPr>
        <w:t xml:space="preserve"> spp., </w:t>
      </w:r>
      <w:r w:rsidRPr="0092658C">
        <w:rPr>
          <w:bCs/>
          <w:i/>
          <w:iCs/>
          <w:lang w:val="en-GB"/>
        </w:rPr>
        <w:t>Acinetobacter</w:t>
      </w:r>
      <w:r w:rsidRPr="0092658C">
        <w:rPr>
          <w:bCs/>
          <w:iCs/>
          <w:lang w:val="en-GB"/>
        </w:rPr>
        <w:t xml:space="preserve"> </w:t>
      </w:r>
      <w:proofErr w:type="spellStart"/>
      <w:r w:rsidRPr="0092658C">
        <w:rPr>
          <w:bCs/>
          <w:iCs/>
          <w:lang w:val="en-GB"/>
        </w:rPr>
        <w:t>spp</w:t>
      </w:r>
      <w:proofErr w:type="spellEnd"/>
      <w:r w:rsidRPr="0092658C">
        <w:rPr>
          <w:bCs/>
          <w:iCs/>
          <w:lang w:val="en-GB"/>
        </w:rPr>
        <w:t xml:space="preserve">, </w:t>
      </w:r>
      <w:r w:rsidRPr="0092658C">
        <w:rPr>
          <w:bCs/>
          <w:i/>
          <w:iCs/>
          <w:lang w:val="en-GB"/>
        </w:rPr>
        <w:t>Escherichia</w:t>
      </w:r>
      <w:r w:rsidRPr="0092658C">
        <w:rPr>
          <w:bCs/>
          <w:iCs/>
          <w:lang w:val="en-GB"/>
        </w:rPr>
        <w:t>-</w:t>
      </w:r>
      <w:r w:rsidRPr="0092658C">
        <w:rPr>
          <w:bCs/>
          <w:i/>
          <w:iCs/>
          <w:lang w:val="en-GB"/>
        </w:rPr>
        <w:t>Shigella</w:t>
      </w:r>
      <w:r w:rsidRPr="0092658C">
        <w:rPr>
          <w:bCs/>
          <w:iCs/>
          <w:lang w:val="en-GB"/>
        </w:rPr>
        <w:t xml:space="preserve"> spp., </w:t>
      </w:r>
      <w:r w:rsidRPr="0092658C">
        <w:rPr>
          <w:bCs/>
          <w:i/>
          <w:iCs/>
          <w:lang w:val="en-GB"/>
        </w:rPr>
        <w:t>Pseudomonas</w:t>
      </w:r>
      <w:r w:rsidRPr="0092658C">
        <w:rPr>
          <w:bCs/>
          <w:iCs/>
          <w:lang w:val="en-GB"/>
        </w:rPr>
        <w:t xml:space="preserve"> spp., </w:t>
      </w:r>
      <w:r w:rsidRPr="0092658C">
        <w:rPr>
          <w:bCs/>
          <w:i/>
          <w:iCs/>
          <w:lang w:val="en-GB"/>
        </w:rPr>
        <w:t>Staphylococcus</w:t>
      </w:r>
      <w:r w:rsidRPr="0092658C">
        <w:rPr>
          <w:bCs/>
          <w:iCs/>
          <w:lang w:val="en-GB"/>
        </w:rPr>
        <w:t xml:space="preserve"> spp. and </w:t>
      </w:r>
      <w:r w:rsidRPr="0092658C">
        <w:rPr>
          <w:bCs/>
          <w:i/>
          <w:iCs/>
          <w:lang w:val="en-GB"/>
        </w:rPr>
        <w:t>Vibrio</w:t>
      </w:r>
      <w:r w:rsidRPr="0092658C">
        <w:rPr>
          <w:bCs/>
          <w:iCs/>
          <w:lang w:val="en-GB"/>
        </w:rPr>
        <w:t xml:space="preserve"> spp.). For the plasmidome, we found 249 core plasmidome sequences that were shared among all assessed matrices. The core mobilome of 2 424 mobile genetic elements shared among all assessed matrices was found. Regarding the virulome, we found 148 core virulence factors shared among all assessed samples, and the core virulome content was consistently shared across the most abundant bacterial genera. Although influent of wastewater showed considerable higher relative bacterial abundance (</w:t>
      </w:r>
      <w:r w:rsidRPr="0092658C">
        <w:rPr>
          <w:bCs/>
          <w:i/>
          <w:lang w:val="en-GB"/>
        </w:rPr>
        <w:t xml:space="preserve">P </w:t>
      </w:r>
      <w:r w:rsidRPr="0092658C">
        <w:rPr>
          <w:bCs/>
          <w:iCs/>
          <w:lang w:val="en-GB"/>
        </w:rPr>
        <w:t>= 0.008), hospital wastewater showed significant higher environmental resistome risk scores against all other assessed matrices, with an average of 46.34% (</w:t>
      </w:r>
      <w:r w:rsidRPr="0092658C">
        <w:rPr>
          <w:bCs/>
          <w:i/>
          <w:lang w:val="en-GB"/>
        </w:rPr>
        <w:t>P</w:t>
      </w:r>
      <w:r w:rsidRPr="0092658C">
        <w:rPr>
          <w:bCs/>
          <w:iCs/>
          <w:lang w:val="en-GB"/>
        </w:rPr>
        <w:t xml:space="preserve"> = 0.001). These results suggest hospital wastewater, effluent and sewage sludge should be subjected to stringent mitigating measures to minimise such dissemination.</w:t>
      </w:r>
    </w:p>
    <w:p w14:paraId="2776365F" w14:textId="784508EB" w:rsidR="005F14E0" w:rsidRDefault="0092658C" w:rsidP="0092658C">
      <w:r w:rsidRPr="0092658C">
        <w:rPr>
          <w:b/>
          <w:bCs/>
          <w:lang w:val="en-GB"/>
        </w:rPr>
        <w:t>Keywords:</w:t>
      </w:r>
      <w:r w:rsidRPr="0092658C">
        <w:rPr>
          <w:lang w:val="en-GB"/>
        </w:rPr>
        <w:t xml:space="preserve"> shotgun </w:t>
      </w:r>
      <w:r w:rsidRPr="0092658C">
        <w:rPr>
          <w:bCs/>
          <w:lang w:val="en-GB"/>
        </w:rPr>
        <w:t>metagenomics; resistome risk; wastewater, sludge, sediment</w:t>
      </w:r>
    </w:p>
    <w:sectPr w:rsidR="005F14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be0NDM3sjSxMDQ2NLRU0lEKTi0uzszPAykwrAUA95iB8ywAAAA="/>
  </w:docVars>
  <w:rsids>
    <w:rsidRoot w:val="0092658C"/>
    <w:rsid w:val="005F14E0"/>
    <w:rsid w:val="009265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2BFC4"/>
  <w15:chartTrackingRefBased/>
  <w15:docId w15:val="{1FC08BB9-492E-45FD-AC62-4937D67F8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658C"/>
    <w:rPr>
      <w:color w:val="0563C1" w:themeColor="hyperlink"/>
      <w:u w:val="single"/>
    </w:rPr>
  </w:style>
  <w:style w:type="character" w:styleId="UnresolvedMention">
    <w:name w:val="Unresolved Mention"/>
    <w:basedOn w:val="DefaultParagraphFont"/>
    <w:uiPriority w:val="99"/>
    <w:semiHidden/>
    <w:unhideWhenUsed/>
    <w:rsid w:val="00926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kwanzala.md@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304</Words>
  <Characters>1738</Characters>
  <Application>Microsoft Office Word</Application>
  <DocSecurity>0</DocSecurity>
  <Lines>14</Lines>
  <Paragraphs>4</Paragraphs>
  <ScaleCrop>false</ScaleCrop>
  <Company/>
  <LinksUpToDate>false</LinksUpToDate>
  <CharactersWithSpaces>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Deogratias Ekwanzala</dc:creator>
  <cp:keywords/>
  <dc:description/>
  <cp:lastModifiedBy>Deogratias Ekwanzala</cp:lastModifiedBy>
  <cp:revision>1</cp:revision>
  <dcterms:created xsi:type="dcterms:W3CDTF">2020-10-24T07:05:00Z</dcterms:created>
  <dcterms:modified xsi:type="dcterms:W3CDTF">2020-10-24T07:07:00Z</dcterms:modified>
</cp:coreProperties>
</file>