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197" w:rsidRPr="00930FCD" w:rsidRDefault="00567197" w:rsidP="00567197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930FCD">
        <w:rPr>
          <w:rFonts w:asciiTheme="majorBidi" w:hAnsiTheme="majorBidi" w:cstheme="majorBidi"/>
          <w:b/>
          <w:sz w:val="24"/>
          <w:szCs w:val="24"/>
        </w:rPr>
        <w:t xml:space="preserve">Detection and Characterization of Selected Virulence and </w:t>
      </w:r>
      <w:proofErr w:type="spellStart"/>
      <w:r w:rsidRPr="00930FCD">
        <w:rPr>
          <w:rFonts w:asciiTheme="majorBidi" w:hAnsiTheme="majorBidi" w:cstheme="majorBidi"/>
          <w:b/>
          <w:sz w:val="24"/>
          <w:szCs w:val="24"/>
        </w:rPr>
        <w:t>Carbapenems</w:t>
      </w:r>
      <w:proofErr w:type="spellEnd"/>
      <w:r w:rsidRPr="00930FCD">
        <w:rPr>
          <w:rFonts w:asciiTheme="majorBidi" w:hAnsiTheme="majorBidi" w:cstheme="majorBidi"/>
          <w:b/>
          <w:sz w:val="24"/>
          <w:szCs w:val="24"/>
        </w:rPr>
        <w:t xml:space="preserve"> Resistant Genes of </w:t>
      </w:r>
      <w:r w:rsidRPr="00930FCD">
        <w:rPr>
          <w:rFonts w:asciiTheme="majorBidi" w:hAnsiTheme="majorBidi" w:cstheme="majorBidi"/>
          <w:b/>
          <w:i/>
          <w:sz w:val="24"/>
          <w:szCs w:val="24"/>
        </w:rPr>
        <w:t xml:space="preserve">Klebsiella </w:t>
      </w:r>
      <w:proofErr w:type="spellStart"/>
      <w:r w:rsidRPr="00930FCD">
        <w:rPr>
          <w:rFonts w:asciiTheme="majorBidi" w:hAnsiTheme="majorBidi" w:cstheme="majorBidi"/>
          <w:b/>
          <w:i/>
          <w:sz w:val="24"/>
          <w:szCs w:val="24"/>
        </w:rPr>
        <w:t>pneumoniae</w:t>
      </w:r>
      <w:proofErr w:type="spellEnd"/>
      <w:r w:rsidRPr="00930FCD">
        <w:rPr>
          <w:rFonts w:asciiTheme="majorBidi" w:hAnsiTheme="majorBidi" w:cstheme="majorBidi"/>
          <w:b/>
          <w:i/>
          <w:sz w:val="24"/>
          <w:szCs w:val="24"/>
        </w:rPr>
        <w:t xml:space="preserve"> </w:t>
      </w:r>
      <w:r w:rsidRPr="00930FCD">
        <w:rPr>
          <w:rFonts w:asciiTheme="majorBidi" w:hAnsiTheme="majorBidi" w:cstheme="majorBidi"/>
          <w:b/>
          <w:sz w:val="24"/>
          <w:szCs w:val="24"/>
        </w:rPr>
        <w:t>Isolated from Different Clinical Specimens of Hospitalized Patients by Multiplex PCR</w:t>
      </w:r>
    </w:p>
    <w:p w:rsidR="00567197" w:rsidRPr="00930FCD" w:rsidRDefault="00567197" w:rsidP="00567197">
      <w:pPr>
        <w:rPr>
          <w:rFonts w:asciiTheme="majorBidi" w:hAnsiTheme="majorBidi" w:cstheme="majorBidi"/>
          <w:sz w:val="24"/>
          <w:szCs w:val="24"/>
        </w:rPr>
      </w:pPr>
    </w:p>
    <w:p w:rsidR="00567197" w:rsidRPr="00930FCD" w:rsidRDefault="00567197" w:rsidP="0056719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30FCD">
        <w:rPr>
          <w:rFonts w:asciiTheme="majorBidi" w:hAnsiTheme="majorBidi" w:cstheme="majorBidi"/>
          <w:b/>
          <w:sz w:val="24"/>
          <w:szCs w:val="24"/>
        </w:rPr>
        <w:t xml:space="preserve">Abstract </w:t>
      </w:r>
    </w:p>
    <w:p w:rsidR="00567197" w:rsidRPr="00930FCD" w:rsidRDefault="00567197" w:rsidP="00567197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930FCD">
        <w:rPr>
          <w:rFonts w:asciiTheme="majorBidi" w:hAnsiTheme="majorBidi" w:cstheme="majorBidi"/>
          <w:b/>
          <w:bCs/>
          <w:sz w:val="24"/>
          <w:szCs w:val="24"/>
        </w:rPr>
        <w:t>Introduction</w:t>
      </w:r>
      <w:r w:rsidRPr="00930FC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567197" w:rsidRPr="00930FCD" w:rsidRDefault="00567197" w:rsidP="0056719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30FCD">
        <w:rPr>
          <w:rFonts w:asciiTheme="majorBidi" w:hAnsiTheme="majorBidi" w:cstheme="majorBidi"/>
          <w:i/>
          <w:iCs/>
          <w:sz w:val="24"/>
          <w:szCs w:val="24"/>
        </w:rPr>
        <w:t>Klebsiella pneumonia</w:t>
      </w:r>
      <w:r w:rsidRPr="00930FCD">
        <w:rPr>
          <w:rFonts w:asciiTheme="majorBidi" w:hAnsiTheme="majorBidi" w:cstheme="majorBidi"/>
          <w:sz w:val="24"/>
          <w:szCs w:val="24"/>
        </w:rPr>
        <w:t xml:space="preserve"> (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K. pneumonia</w:t>
      </w:r>
      <w:r w:rsidRPr="00930FCD">
        <w:rPr>
          <w:rFonts w:asciiTheme="majorBidi" w:hAnsiTheme="majorBidi" w:cstheme="majorBidi"/>
          <w:sz w:val="24"/>
          <w:szCs w:val="24"/>
        </w:rPr>
        <w:t xml:space="preserve">) produce different virulent and antimicrobial resistant genes associated with different clinical conditions.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Carbapenems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resistant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hypervirulent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strains of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Klebsiella pneumonia</w:t>
      </w:r>
      <w:r w:rsidRPr="00930FCD">
        <w:rPr>
          <w:rFonts w:asciiTheme="majorBidi" w:hAnsiTheme="majorBidi" w:cstheme="majorBidi"/>
          <w:sz w:val="24"/>
          <w:szCs w:val="24"/>
        </w:rPr>
        <w:t xml:space="preserve"> are one of most important organisms cause a fatal nosocomial infections. The aim of this study was to detect and characterize most important virulence genes (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mrk</w:t>
      </w:r>
      <w:r w:rsidRPr="00930FCD">
        <w:rPr>
          <w:rFonts w:asciiTheme="majorBidi" w:hAnsiTheme="majorBidi" w:cstheme="majorBidi"/>
          <w:sz w:val="24"/>
          <w:szCs w:val="24"/>
        </w:rPr>
        <w:t>D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ent</w:t>
      </w:r>
      <w:r w:rsidRPr="00930FCD">
        <w:rPr>
          <w:rFonts w:asciiTheme="majorBidi" w:hAnsiTheme="majorBidi" w:cstheme="majorBidi"/>
          <w:sz w:val="24"/>
          <w:szCs w:val="24"/>
        </w:rPr>
        <w:t>B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rmp</w:t>
      </w:r>
      <w:r w:rsidRPr="00930FCD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, </w:t>
      </w:r>
      <w:r w:rsidRPr="00930FCD">
        <w:rPr>
          <w:rFonts w:asciiTheme="majorBidi" w:hAnsiTheme="majorBidi" w:cstheme="majorBidi"/>
          <w:i/>
          <w:sz w:val="24"/>
          <w:szCs w:val="24"/>
        </w:rPr>
        <w:t>K</w:t>
      </w:r>
      <w:r w:rsidRPr="00930FCD">
        <w:rPr>
          <w:rFonts w:asciiTheme="majorBidi" w:hAnsiTheme="majorBidi" w:cstheme="majorBidi"/>
          <w:sz w:val="24"/>
          <w:szCs w:val="24"/>
        </w:rPr>
        <w:t xml:space="preserve">2,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kfu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mag</w:t>
      </w:r>
      <w:r w:rsidRPr="00930FCD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) and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carbapenems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resistant genes (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NDM</w:t>
      </w:r>
      <w:r w:rsidRPr="00930FCD">
        <w:rPr>
          <w:rFonts w:asciiTheme="majorBidi" w:hAnsiTheme="majorBidi" w:cstheme="majorBidi"/>
          <w:sz w:val="24"/>
          <w:szCs w:val="24"/>
        </w:rPr>
        <w:t xml:space="preserve">,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IMP</w:t>
      </w:r>
      <w:r w:rsidRPr="00930FCD">
        <w:rPr>
          <w:rFonts w:asciiTheme="majorBidi" w:hAnsiTheme="majorBidi" w:cstheme="majorBidi"/>
          <w:sz w:val="24"/>
          <w:szCs w:val="24"/>
        </w:rPr>
        <w:t xml:space="preserve">,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OXA-48</w:t>
      </w:r>
      <w:r w:rsidRPr="00930FCD">
        <w:rPr>
          <w:rFonts w:asciiTheme="majorBidi" w:hAnsiTheme="majorBidi" w:cstheme="majorBidi"/>
          <w:sz w:val="24"/>
          <w:szCs w:val="24"/>
        </w:rPr>
        <w:t xml:space="preserve"> and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KPC</w:t>
      </w:r>
      <w:r w:rsidRPr="00930FCD">
        <w:rPr>
          <w:rFonts w:asciiTheme="majorBidi" w:hAnsiTheme="majorBidi" w:cstheme="majorBidi"/>
          <w:sz w:val="24"/>
          <w:szCs w:val="24"/>
        </w:rPr>
        <w:t xml:space="preserve">) of </w:t>
      </w:r>
      <w:r w:rsidRPr="00930FCD">
        <w:rPr>
          <w:rFonts w:asciiTheme="majorBidi" w:hAnsiTheme="majorBidi" w:cstheme="majorBidi"/>
          <w:i/>
          <w:sz w:val="24"/>
          <w:szCs w:val="24"/>
        </w:rPr>
        <w:t xml:space="preserve">K.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pneumoniae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isolated from different clinical specimens from patients in Khartoum state using multiplex PCR. </w:t>
      </w:r>
    </w:p>
    <w:p w:rsidR="00567197" w:rsidRPr="00930FCD" w:rsidRDefault="00567197" w:rsidP="00567197">
      <w:pPr>
        <w:tabs>
          <w:tab w:val="left" w:pos="3060"/>
        </w:tabs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30FCD">
        <w:rPr>
          <w:rFonts w:asciiTheme="majorBidi" w:hAnsiTheme="majorBidi" w:cstheme="majorBidi"/>
          <w:b/>
          <w:bCs/>
          <w:sz w:val="24"/>
          <w:szCs w:val="24"/>
        </w:rPr>
        <w:t>Materials and Methods</w:t>
      </w:r>
      <w:r w:rsidRPr="00930FCD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567197" w:rsidRPr="00930FCD" w:rsidRDefault="00567197" w:rsidP="0056719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30FCD">
        <w:rPr>
          <w:rFonts w:asciiTheme="majorBidi" w:hAnsiTheme="majorBidi" w:cstheme="majorBidi"/>
          <w:sz w:val="24"/>
          <w:szCs w:val="24"/>
        </w:rPr>
        <w:t xml:space="preserve">A total of 60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 xml:space="preserve">K. </w:t>
      </w:r>
      <w:proofErr w:type="spellStart"/>
      <w:r w:rsidRPr="00930FCD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strains were isolated from urine, blood, wound swab and sputum, 15 isolates were from neonates and 45 from adults. String test was done to detect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hypervirulent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strains. Isolates were investigated for susceptibility testing to wide range of antibiotics. DNA was extracted by quanidine chloride method, then multiplex PCR used for detection of carbapenem resistant and virulence genes. </w:t>
      </w:r>
    </w:p>
    <w:p w:rsidR="00567197" w:rsidRPr="00930FCD" w:rsidRDefault="00567197" w:rsidP="0056719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30FCD">
        <w:rPr>
          <w:rFonts w:asciiTheme="majorBidi" w:hAnsiTheme="majorBidi" w:cstheme="majorBidi"/>
          <w:b/>
          <w:bCs/>
          <w:sz w:val="24"/>
          <w:szCs w:val="24"/>
        </w:rPr>
        <w:t>Results</w:t>
      </w:r>
    </w:p>
    <w:p w:rsidR="00567197" w:rsidRPr="00930FCD" w:rsidRDefault="00567197" w:rsidP="0056719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30FCD">
        <w:rPr>
          <w:rFonts w:asciiTheme="majorBidi" w:hAnsiTheme="majorBidi" w:cstheme="majorBidi"/>
          <w:sz w:val="24"/>
          <w:szCs w:val="24"/>
        </w:rPr>
        <w:t xml:space="preserve">Sensitivity testing showed that 30% of isolates were sensitive to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ceftazidime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, 70% sensitive to ciprofloxacin, 61.7% sensitive to chloramphenicol, 60% sensitive to gentamicin and 91.7% sensitive to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imipenem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. Multi drugs resistant strains were detected in 12 of urine isolates, 7 of blood, and 2 of wound swab isolates. Three neonatal blood isolates and 1 adult wound swab were showed extensive drug resistant phenomenon (resist all antibiotics even </w:t>
      </w:r>
      <w:proofErr w:type="spellStart"/>
      <w:r w:rsidRPr="00930FCD">
        <w:rPr>
          <w:rFonts w:asciiTheme="majorBidi" w:hAnsiTheme="majorBidi" w:cstheme="majorBidi"/>
          <w:sz w:val="24"/>
          <w:szCs w:val="24"/>
        </w:rPr>
        <w:t>imipenem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). </w:t>
      </w:r>
      <w:proofErr w:type="spellStart"/>
      <w:proofErr w:type="gramStart"/>
      <w:r w:rsidRPr="00930FCD">
        <w:rPr>
          <w:rFonts w:asciiTheme="majorBidi" w:hAnsiTheme="majorBidi" w:cstheme="majorBidi"/>
          <w:i/>
          <w:sz w:val="24"/>
          <w:szCs w:val="24"/>
        </w:rPr>
        <w:t>ent</w:t>
      </w:r>
      <w:r w:rsidRPr="00930FCD">
        <w:rPr>
          <w:rFonts w:asciiTheme="majorBidi" w:hAnsiTheme="majorBidi" w:cstheme="majorBidi"/>
          <w:sz w:val="24"/>
          <w:szCs w:val="24"/>
        </w:rPr>
        <w:t>B</w:t>
      </w:r>
      <w:proofErr w:type="spellEnd"/>
      <w:proofErr w:type="gramEnd"/>
      <w:r w:rsidRPr="00930FCD">
        <w:rPr>
          <w:rFonts w:asciiTheme="majorBidi" w:hAnsiTheme="majorBidi" w:cstheme="majorBidi"/>
          <w:sz w:val="24"/>
          <w:szCs w:val="24"/>
        </w:rPr>
        <w:t xml:space="preserve"> gene was the most predominant virulent gene (93.3%), followed by 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mrk</w:t>
      </w:r>
      <w:r w:rsidRPr="00930FCD">
        <w:rPr>
          <w:rFonts w:asciiTheme="majorBidi" w:hAnsiTheme="majorBidi" w:cstheme="majorBidi"/>
          <w:sz w:val="24"/>
          <w:szCs w:val="24"/>
        </w:rPr>
        <w:t>D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gene present in 78.3% of the isolates,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kfu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in 60% ,</w:t>
      </w:r>
      <w:r w:rsidRPr="00930FCD">
        <w:rPr>
          <w:rFonts w:asciiTheme="majorBidi" w:hAnsiTheme="majorBidi" w:cstheme="majorBidi"/>
          <w:i/>
          <w:sz w:val="24"/>
          <w:szCs w:val="24"/>
        </w:rPr>
        <w:t xml:space="preserve"> K</w:t>
      </w:r>
      <w:r w:rsidRPr="00930FCD">
        <w:rPr>
          <w:rFonts w:asciiTheme="majorBidi" w:hAnsiTheme="majorBidi" w:cstheme="majorBidi"/>
          <w:sz w:val="24"/>
          <w:szCs w:val="24"/>
        </w:rPr>
        <w:t xml:space="preserve">2 in 51.7%,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mag</w:t>
      </w:r>
      <w:r w:rsidRPr="00930FCD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in 18.3%</w:t>
      </w:r>
      <w:r w:rsidRPr="00930FCD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930FCD">
        <w:rPr>
          <w:rFonts w:asciiTheme="majorBidi" w:hAnsiTheme="majorBidi" w:cstheme="majorBidi"/>
          <w:iCs/>
          <w:sz w:val="24"/>
          <w:szCs w:val="24"/>
        </w:rPr>
        <w:t>and</w:t>
      </w:r>
      <w:r w:rsidRPr="00930FCD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rmp</w:t>
      </w:r>
      <w:r w:rsidRPr="00930FCD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in 5%. For carbapenem resistant genes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OXA-48</w:t>
      </w:r>
      <w:r w:rsidRPr="00930FCD">
        <w:rPr>
          <w:rFonts w:asciiTheme="majorBidi" w:hAnsiTheme="majorBidi" w:cstheme="majorBidi"/>
          <w:sz w:val="24"/>
          <w:szCs w:val="24"/>
        </w:rPr>
        <w:t xml:space="preserve"> present in 68.3%,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NDM</w:t>
      </w:r>
      <w:r w:rsidRPr="00930FCD">
        <w:rPr>
          <w:rFonts w:asciiTheme="majorBidi" w:hAnsiTheme="majorBidi" w:cstheme="majorBidi"/>
          <w:sz w:val="24"/>
          <w:szCs w:val="24"/>
        </w:rPr>
        <w:t xml:space="preserve"> in 10%,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KPC</w:t>
      </w:r>
      <w:r w:rsidRPr="00930FCD">
        <w:rPr>
          <w:rFonts w:asciiTheme="majorBidi" w:hAnsiTheme="majorBidi" w:cstheme="majorBidi"/>
          <w:sz w:val="24"/>
          <w:szCs w:val="24"/>
        </w:rPr>
        <w:t xml:space="preserve"> in 8.3% and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IMP</w:t>
      </w:r>
      <w:r w:rsidRPr="00930FCD">
        <w:rPr>
          <w:rFonts w:asciiTheme="majorBidi" w:hAnsiTheme="majorBidi" w:cstheme="majorBidi"/>
          <w:sz w:val="24"/>
          <w:szCs w:val="24"/>
        </w:rPr>
        <w:t xml:space="preserve"> in 3.3% of </w:t>
      </w:r>
      <w:r w:rsidRPr="00930FCD">
        <w:rPr>
          <w:rFonts w:asciiTheme="majorBidi" w:hAnsiTheme="majorBidi" w:cstheme="majorBidi"/>
          <w:i/>
          <w:sz w:val="24"/>
          <w:szCs w:val="24"/>
        </w:rPr>
        <w:t xml:space="preserve">K. </w:t>
      </w:r>
      <w:proofErr w:type="spellStart"/>
      <w:r w:rsidRPr="00930FCD">
        <w:rPr>
          <w:rFonts w:asciiTheme="majorBidi" w:hAnsiTheme="majorBidi" w:cstheme="majorBidi"/>
          <w:i/>
          <w:sz w:val="24"/>
          <w:szCs w:val="24"/>
        </w:rPr>
        <w:t>pneumoniae</w:t>
      </w:r>
      <w:proofErr w:type="spellEnd"/>
      <w:r w:rsidRPr="00930FCD">
        <w:rPr>
          <w:rFonts w:asciiTheme="majorBidi" w:hAnsiTheme="majorBidi" w:cstheme="majorBidi"/>
          <w:sz w:val="24"/>
          <w:szCs w:val="24"/>
        </w:rPr>
        <w:t xml:space="preserve"> isolates. The study showed significant association between age of patients and </w:t>
      </w:r>
      <w:r w:rsidRPr="00930FCD">
        <w:rPr>
          <w:rFonts w:asciiTheme="majorBidi" w:hAnsiTheme="majorBidi" w:cstheme="majorBidi"/>
          <w:i/>
          <w:sz w:val="24"/>
          <w:szCs w:val="24"/>
        </w:rPr>
        <w:t>K</w:t>
      </w:r>
      <w:r w:rsidRPr="00930FCD">
        <w:rPr>
          <w:rFonts w:asciiTheme="majorBidi" w:hAnsiTheme="majorBidi" w:cstheme="majorBidi"/>
          <w:sz w:val="24"/>
          <w:szCs w:val="24"/>
        </w:rPr>
        <w:t xml:space="preserve">2 gene (present in 60% of adults and 26.6% of infants). </w:t>
      </w:r>
      <w:r w:rsidRPr="00930FCD">
        <w:rPr>
          <w:rFonts w:asciiTheme="majorBidi" w:hAnsiTheme="majorBidi" w:cstheme="majorBidi"/>
          <w:sz w:val="24"/>
          <w:szCs w:val="24"/>
          <w:highlight w:val="yellow"/>
        </w:rPr>
        <w:t>Also there was association between the presence of</w:t>
      </w:r>
      <w:r w:rsidRPr="00930FCD">
        <w:rPr>
          <w:rFonts w:asciiTheme="majorBidi" w:hAnsiTheme="majorBidi" w:cstheme="majorBidi"/>
          <w:i/>
          <w:iCs/>
          <w:sz w:val="24"/>
          <w:szCs w:val="24"/>
          <w:highlight w:val="yellow"/>
        </w:rPr>
        <w:t xml:space="preserve"> IMP</w:t>
      </w:r>
      <w:r w:rsidRPr="00930FCD">
        <w:rPr>
          <w:rFonts w:asciiTheme="majorBidi" w:hAnsiTheme="majorBidi" w:cstheme="majorBidi"/>
          <w:sz w:val="24"/>
          <w:szCs w:val="24"/>
          <w:highlight w:val="yellow"/>
        </w:rPr>
        <w:t xml:space="preserve"> gene and age groups (presents in 3.3% of </w:t>
      </w:r>
      <w:r w:rsidRPr="00930FCD">
        <w:rPr>
          <w:rFonts w:asciiTheme="majorBidi" w:hAnsiTheme="majorBidi" w:cstheme="majorBidi"/>
          <w:sz w:val="24"/>
          <w:szCs w:val="24"/>
          <w:highlight w:val="yellow"/>
        </w:rPr>
        <w:lastRenderedPageBreak/>
        <w:t>infants and 0% in adults).</w:t>
      </w:r>
      <w:r w:rsidRPr="00930FCD">
        <w:rPr>
          <w:rFonts w:asciiTheme="majorBidi" w:hAnsiTheme="majorBidi" w:cstheme="majorBidi"/>
          <w:sz w:val="24"/>
          <w:szCs w:val="24"/>
        </w:rPr>
        <w:t xml:space="preserve"> </w:t>
      </w:r>
      <w:r w:rsidRPr="00930FCD">
        <w:rPr>
          <w:rFonts w:asciiTheme="majorBidi" w:hAnsiTheme="majorBidi" w:cstheme="majorBidi"/>
          <w:i/>
          <w:iCs/>
          <w:sz w:val="24"/>
          <w:szCs w:val="24"/>
        </w:rPr>
        <w:t>KPC</w:t>
      </w:r>
      <w:r w:rsidRPr="00930FCD">
        <w:rPr>
          <w:rFonts w:asciiTheme="majorBidi" w:hAnsiTheme="majorBidi" w:cstheme="majorBidi"/>
          <w:sz w:val="24"/>
          <w:szCs w:val="24"/>
        </w:rPr>
        <w:t xml:space="preserve"> gene showed statistically significant association with both age group and clinical specimens. KPC gene presents in 6.7% of infants and 1.7% of adults, and in 1.7% of urine, 6.7% of blood and 0% in wound swab and sputum samples. </w:t>
      </w:r>
    </w:p>
    <w:p w:rsidR="00D502B9" w:rsidRDefault="00D502B9">
      <w:pPr>
        <w:rPr>
          <w:rFonts w:hint="cs"/>
        </w:rPr>
      </w:pPr>
      <w:bookmarkStart w:id="0" w:name="_GoBack"/>
      <w:bookmarkEnd w:id="0"/>
    </w:p>
    <w:sectPr w:rsidR="00D502B9" w:rsidSect="00A54B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EE"/>
    <w:rsid w:val="004314EE"/>
    <w:rsid w:val="00567197"/>
    <w:rsid w:val="00A54BDC"/>
    <w:rsid w:val="00D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E9ED0D-4539-4E05-A7BC-E63D7571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67197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>Microsoft (C)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2019-06-26T10:35:00Z</dcterms:created>
  <dcterms:modified xsi:type="dcterms:W3CDTF">2019-06-26T10:35:00Z</dcterms:modified>
</cp:coreProperties>
</file>