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EE3" w:rsidRDefault="00970EE3" w:rsidP="004E0234">
      <w:pPr>
        <w:rPr>
          <w:rFonts w:asciiTheme="majorBidi" w:hAnsiTheme="majorBidi" w:cstheme="majorBidi"/>
          <w:b/>
          <w:bCs/>
          <w:sz w:val="40"/>
          <w:szCs w:val="40"/>
        </w:rPr>
      </w:pPr>
    </w:p>
    <w:p w:rsidR="00970EE3" w:rsidRDefault="00970EE3" w:rsidP="00970EE3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:rsidR="00970EE3" w:rsidRPr="00970EE3" w:rsidRDefault="00970EE3" w:rsidP="00970EE3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970EE3">
        <w:rPr>
          <w:rFonts w:asciiTheme="majorBidi" w:hAnsiTheme="majorBidi" w:cstheme="majorBidi"/>
          <w:b/>
          <w:bCs/>
          <w:sz w:val="40"/>
          <w:szCs w:val="40"/>
        </w:rPr>
        <w:t xml:space="preserve">Detection of a novel mutation G511T in the 530 loop in 16S rRNA in multi drugs resistant Mycobacterium tuberculosis isolated from Sudanese patients </w:t>
      </w:r>
    </w:p>
    <w:p w:rsidR="00970EE3" w:rsidRPr="00970EE3" w:rsidRDefault="00970EE3" w:rsidP="00970EE3">
      <w:pPr>
        <w:jc w:val="center"/>
        <w:rPr>
          <w:rFonts w:asciiTheme="majorBidi" w:hAnsiTheme="majorBidi" w:cstheme="majorBidi"/>
          <w:sz w:val="24"/>
          <w:szCs w:val="24"/>
        </w:rPr>
      </w:pPr>
      <w:r w:rsidRPr="00970EE3">
        <w:rPr>
          <w:rFonts w:asciiTheme="majorBidi" w:hAnsiTheme="majorBidi" w:cstheme="majorBidi"/>
          <w:sz w:val="24"/>
          <w:szCs w:val="24"/>
        </w:rPr>
        <w:t xml:space="preserve"> </w:t>
      </w:r>
    </w:p>
    <w:p w:rsidR="00970EE3" w:rsidRDefault="00970EE3" w:rsidP="00B63CF8">
      <w:pPr>
        <w:jc w:val="center"/>
        <w:rPr>
          <w:rFonts w:asciiTheme="majorBidi" w:hAnsiTheme="majorBidi" w:cstheme="majorBidi"/>
          <w:sz w:val="24"/>
          <w:szCs w:val="24"/>
        </w:rPr>
      </w:pPr>
      <w:r w:rsidRPr="00970EE3">
        <w:rPr>
          <w:rFonts w:asciiTheme="majorBidi" w:hAnsiTheme="majorBidi" w:cstheme="majorBidi"/>
          <w:sz w:val="24"/>
          <w:szCs w:val="24"/>
        </w:rPr>
        <w:t xml:space="preserve">Yousif Mohammed </w:t>
      </w:r>
      <w:proofErr w:type="spellStart"/>
      <w:r w:rsidRPr="00970EE3">
        <w:rPr>
          <w:rFonts w:asciiTheme="majorBidi" w:hAnsiTheme="majorBidi" w:cstheme="majorBidi"/>
          <w:sz w:val="24"/>
          <w:szCs w:val="24"/>
        </w:rPr>
        <w:t>Alfatih</w:t>
      </w:r>
      <w:proofErr w:type="spellEnd"/>
      <w:r w:rsidR="000053AE">
        <w:rPr>
          <w:rFonts w:asciiTheme="majorBidi" w:hAnsiTheme="majorBidi" w:cstheme="majorBidi"/>
          <w:sz w:val="24"/>
          <w:szCs w:val="24"/>
        </w:rPr>
        <w:t xml:space="preserve"> </w:t>
      </w:r>
      <w:r w:rsidR="000053AE" w:rsidRPr="00B63CF8">
        <w:rPr>
          <w:b/>
          <w:bCs/>
          <w:sz w:val="32"/>
          <w:szCs w:val="32"/>
          <w:vertAlign w:val="superscript"/>
          <w:lang w:eastAsia="en-IN"/>
        </w:rPr>
        <w:t>1</w:t>
      </w:r>
      <w:r w:rsidR="00B63CF8" w:rsidRPr="00B63CF8">
        <w:rPr>
          <w:b/>
          <w:bCs/>
          <w:sz w:val="32"/>
          <w:szCs w:val="32"/>
          <w:vertAlign w:val="superscript"/>
          <w:lang w:eastAsia="en-IN"/>
        </w:rPr>
        <w:t>,</w:t>
      </w:r>
      <w:r w:rsidR="00B63CF8">
        <w:rPr>
          <w:b/>
          <w:bCs/>
          <w:sz w:val="19"/>
          <w:szCs w:val="19"/>
          <w:lang w:val="en-IN" w:eastAsia="en-IN"/>
        </w:rPr>
        <w:t xml:space="preserve"> </w:t>
      </w:r>
      <w:proofErr w:type="spellStart"/>
      <w:r w:rsidR="00B63CF8" w:rsidRPr="00D16377">
        <w:rPr>
          <w:rFonts w:asciiTheme="majorBidi" w:hAnsiTheme="majorBidi" w:cstheme="majorBidi"/>
          <w:sz w:val="24"/>
          <w:szCs w:val="24"/>
        </w:rPr>
        <w:t>Abeer</w:t>
      </w:r>
      <w:proofErr w:type="spellEnd"/>
      <w:r w:rsidR="000053A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0053AE">
        <w:rPr>
          <w:rFonts w:asciiTheme="majorBidi" w:hAnsiTheme="majorBidi" w:cstheme="majorBidi"/>
          <w:sz w:val="24"/>
          <w:szCs w:val="24"/>
        </w:rPr>
        <w:t>Babiker</w:t>
      </w:r>
      <w:proofErr w:type="spellEnd"/>
      <w:r w:rsidR="000053AE">
        <w:rPr>
          <w:rFonts w:asciiTheme="majorBidi" w:hAnsiTheme="majorBidi" w:cstheme="majorBidi"/>
          <w:sz w:val="24"/>
          <w:szCs w:val="24"/>
        </w:rPr>
        <w:t xml:space="preserve"> Idris</w:t>
      </w:r>
      <w:r w:rsidR="000053AE" w:rsidRPr="00B63CF8">
        <w:rPr>
          <w:b/>
          <w:bCs/>
          <w:sz w:val="32"/>
          <w:szCs w:val="32"/>
          <w:vertAlign w:val="superscript"/>
          <w:lang w:eastAsia="en-IN"/>
        </w:rPr>
        <w:t>2</w:t>
      </w:r>
      <w:r w:rsidR="000053AE" w:rsidRPr="000053AE">
        <w:rPr>
          <w:b/>
          <w:bCs/>
          <w:sz w:val="24"/>
          <w:szCs w:val="24"/>
          <w:vertAlign w:val="superscript"/>
          <w:lang w:eastAsia="en-IN"/>
        </w:rPr>
        <w:t>,</w:t>
      </w:r>
      <w:r w:rsidR="000053AE">
        <w:rPr>
          <w:rFonts w:asciiTheme="majorBidi" w:hAnsiTheme="majorBidi" w:cstheme="majorBidi"/>
          <w:sz w:val="24"/>
          <w:szCs w:val="24"/>
        </w:rPr>
        <w:t xml:space="preserve"> Mohamed Ahmed Salih</w:t>
      </w:r>
      <w:r w:rsidR="000053AE" w:rsidRPr="00B63CF8">
        <w:rPr>
          <w:b/>
          <w:bCs/>
          <w:sz w:val="32"/>
          <w:szCs w:val="32"/>
          <w:vertAlign w:val="superscript"/>
          <w:lang w:eastAsia="en-IN"/>
        </w:rPr>
        <w:t>3</w:t>
      </w:r>
      <w:r w:rsidRPr="00970EE3">
        <w:rPr>
          <w:rFonts w:asciiTheme="majorBidi" w:hAnsiTheme="majorBidi" w:cstheme="majorBidi"/>
          <w:sz w:val="24"/>
          <w:szCs w:val="24"/>
        </w:rPr>
        <w:t xml:space="preserve"> </w:t>
      </w:r>
    </w:p>
    <w:p w:rsidR="00B63CF8" w:rsidRDefault="00B63CF8" w:rsidP="00B63CF8">
      <w:pPr>
        <w:jc w:val="center"/>
        <w:rPr>
          <w:rFonts w:asciiTheme="majorBidi" w:hAnsiTheme="majorBidi" w:cstheme="majorBidi"/>
          <w:sz w:val="24"/>
          <w:szCs w:val="24"/>
        </w:rPr>
      </w:pPr>
      <w:r w:rsidRPr="00B63CF8">
        <w:rPr>
          <w:b/>
          <w:bCs/>
          <w:sz w:val="32"/>
          <w:szCs w:val="32"/>
          <w:vertAlign w:val="superscript"/>
          <w:lang w:eastAsia="en-IN"/>
        </w:rPr>
        <w:t>1</w:t>
      </w:r>
      <w:r>
        <w:rPr>
          <w:b/>
          <w:bCs/>
          <w:sz w:val="32"/>
          <w:szCs w:val="32"/>
          <w:vertAlign w:val="superscript"/>
          <w:lang w:eastAsia="en-IN"/>
        </w:rPr>
        <w:t xml:space="preserve"> </w:t>
      </w:r>
      <w:r w:rsidRPr="00970EE3">
        <w:rPr>
          <w:rFonts w:asciiTheme="majorBidi" w:hAnsiTheme="majorBidi" w:cstheme="majorBidi"/>
          <w:sz w:val="24"/>
          <w:szCs w:val="24"/>
        </w:rPr>
        <w:t xml:space="preserve">Department of Microbiology, Faculty of medical laboratory Science, Sudan international University, Khartoum-Sudan </w:t>
      </w:r>
    </w:p>
    <w:p w:rsidR="00B63CF8" w:rsidRDefault="00B63CF8" w:rsidP="00B63CF8">
      <w:pPr>
        <w:jc w:val="center"/>
        <w:rPr>
          <w:rFonts w:asciiTheme="majorBidi" w:hAnsiTheme="majorBidi" w:cstheme="majorBidi"/>
          <w:sz w:val="24"/>
          <w:szCs w:val="24"/>
        </w:rPr>
      </w:pPr>
      <w:r w:rsidRPr="00B63CF8">
        <w:rPr>
          <w:b/>
          <w:bCs/>
          <w:sz w:val="32"/>
          <w:szCs w:val="32"/>
          <w:vertAlign w:val="superscript"/>
          <w:lang w:eastAsia="en-IN"/>
        </w:rPr>
        <w:t>2</w:t>
      </w:r>
      <w:r w:rsidRPr="00970EE3">
        <w:rPr>
          <w:rFonts w:asciiTheme="majorBidi" w:hAnsiTheme="majorBidi" w:cstheme="majorBidi"/>
          <w:sz w:val="24"/>
          <w:szCs w:val="24"/>
        </w:rPr>
        <w:t xml:space="preserve">Department of Medical Microbiology, Faculty of Medical Laboratory Sciences, University of Khartoum, Khartoum-Sudan </w:t>
      </w:r>
    </w:p>
    <w:p w:rsidR="00B63CF8" w:rsidRPr="00970EE3" w:rsidRDefault="00B63CF8" w:rsidP="00B63CF8">
      <w:pPr>
        <w:jc w:val="center"/>
        <w:rPr>
          <w:rFonts w:asciiTheme="majorBidi" w:hAnsiTheme="majorBidi" w:cstheme="majorBidi"/>
          <w:sz w:val="24"/>
          <w:szCs w:val="24"/>
        </w:rPr>
      </w:pPr>
      <w:r w:rsidRPr="00B63CF8">
        <w:rPr>
          <w:b/>
          <w:bCs/>
          <w:sz w:val="32"/>
          <w:szCs w:val="32"/>
          <w:vertAlign w:val="superscript"/>
          <w:lang w:eastAsia="en-IN"/>
        </w:rPr>
        <w:t>3</w:t>
      </w:r>
      <w:r w:rsidRPr="00970EE3">
        <w:rPr>
          <w:rFonts w:asciiTheme="majorBidi" w:hAnsiTheme="majorBidi" w:cstheme="majorBidi"/>
          <w:sz w:val="24"/>
          <w:szCs w:val="24"/>
        </w:rPr>
        <w:t>Department of Bioinformatics, Africa city of technology, Khartoum-Sudan</w:t>
      </w:r>
    </w:p>
    <w:p w:rsidR="00C24920" w:rsidRPr="00C24920" w:rsidRDefault="00C24920" w:rsidP="00C24920">
      <w:pPr>
        <w:rPr>
          <w:rFonts w:asciiTheme="majorBidi" w:hAnsiTheme="majorBidi" w:cstheme="majorBidi"/>
          <w:sz w:val="18"/>
          <w:szCs w:val="18"/>
        </w:rPr>
      </w:pPr>
    </w:p>
    <w:p w:rsidR="00C24920" w:rsidRPr="00C24920" w:rsidRDefault="00C24920" w:rsidP="00C24920">
      <w:pPr>
        <w:rPr>
          <w:rFonts w:asciiTheme="majorBidi" w:hAnsiTheme="majorBidi" w:cstheme="majorBidi"/>
          <w:sz w:val="24"/>
          <w:szCs w:val="24"/>
        </w:rPr>
      </w:pPr>
      <w:r w:rsidRPr="00C24920">
        <w:rPr>
          <w:rFonts w:asciiTheme="majorBidi" w:hAnsiTheme="majorBidi" w:cstheme="majorBidi"/>
          <w:sz w:val="18"/>
          <w:szCs w:val="18"/>
        </w:rPr>
        <w:t xml:space="preserve"> </w:t>
      </w:r>
    </w:p>
    <w:p w:rsidR="00C24920" w:rsidRPr="00C24920" w:rsidRDefault="00C24920" w:rsidP="00C24920">
      <w:pPr>
        <w:rPr>
          <w:rFonts w:asciiTheme="majorBidi" w:hAnsiTheme="majorBidi" w:cstheme="majorBidi"/>
          <w:sz w:val="24"/>
          <w:szCs w:val="24"/>
        </w:rPr>
      </w:pPr>
      <w:r w:rsidRPr="00C24920">
        <w:rPr>
          <w:rFonts w:asciiTheme="majorBidi" w:hAnsiTheme="majorBidi" w:cstheme="majorBidi"/>
          <w:sz w:val="24"/>
          <w:szCs w:val="24"/>
        </w:rPr>
        <w:t xml:space="preserve">Keywords: Tuberculosis (TB), Multidrug-resistant TB (MDR-TB), 16S </w:t>
      </w:r>
      <w:proofErr w:type="spellStart"/>
      <w:r w:rsidRPr="00C24920">
        <w:rPr>
          <w:rFonts w:asciiTheme="majorBidi" w:hAnsiTheme="majorBidi" w:cstheme="majorBidi"/>
          <w:sz w:val="24"/>
          <w:szCs w:val="24"/>
        </w:rPr>
        <w:t>rRNA</w:t>
      </w:r>
      <w:proofErr w:type="spellEnd"/>
      <w:r w:rsidRPr="00C24920">
        <w:rPr>
          <w:rFonts w:asciiTheme="majorBidi" w:hAnsiTheme="majorBidi" w:cstheme="majorBidi"/>
          <w:sz w:val="24"/>
          <w:szCs w:val="24"/>
        </w:rPr>
        <w:t>, in silico tools.</w:t>
      </w:r>
    </w:p>
    <w:p w:rsidR="00970EE3" w:rsidRDefault="00970EE3" w:rsidP="004E0234">
      <w:pPr>
        <w:rPr>
          <w:rFonts w:asciiTheme="majorBidi" w:hAnsiTheme="majorBidi" w:cstheme="majorBidi"/>
          <w:sz w:val="18"/>
          <w:szCs w:val="18"/>
        </w:rPr>
      </w:pPr>
    </w:p>
    <w:p w:rsidR="00970EE3" w:rsidRPr="00970EE3" w:rsidRDefault="00970EE3" w:rsidP="00970EE3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970EE3">
        <w:rPr>
          <w:rFonts w:asciiTheme="majorBidi" w:hAnsiTheme="majorBidi" w:cstheme="majorBidi"/>
          <w:b/>
          <w:bCs/>
          <w:sz w:val="36"/>
          <w:szCs w:val="36"/>
        </w:rPr>
        <w:t>Abstract</w:t>
      </w:r>
    </w:p>
    <w:p w:rsidR="00970EE3" w:rsidRPr="00970EE3" w:rsidRDefault="00970EE3" w:rsidP="00970EE3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70EE3">
        <w:rPr>
          <w:rFonts w:asciiTheme="majorBidi" w:hAnsiTheme="majorBidi" w:cstheme="majorBidi"/>
          <w:b/>
          <w:bCs/>
          <w:sz w:val="28"/>
          <w:szCs w:val="28"/>
        </w:rPr>
        <w:t>Background:</w:t>
      </w:r>
    </w:p>
    <w:p w:rsidR="00970EE3" w:rsidRPr="00970EE3" w:rsidRDefault="00970EE3" w:rsidP="00970EE3">
      <w:pPr>
        <w:rPr>
          <w:rFonts w:asciiTheme="majorBidi" w:hAnsiTheme="majorBidi" w:cstheme="majorBidi"/>
          <w:sz w:val="28"/>
          <w:szCs w:val="28"/>
        </w:rPr>
      </w:pPr>
      <w:r w:rsidRPr="00970EE3">
        <w:rPr>
          <w:rFonts w:asciiTheme="majorBidi" w:hAnsiTheme="majorBidi" w:cstheme="majorBidi"/>
          <w:sz w:val="28"/>
          <w:szCs w:val="28"/>
        </w:rPr>
        <w:t xml:space="preserve"> </w:t>
      </w:r>
      <w:r w:rsidRPr="00AD3F3D">
        <w:rPr>
          <w:rFonts w:asciiTheme="majorBidi" w:hAnsiTheme="majorBidi" w:cstheme="majorBidi"/>
          <w:sz w:val="24"/>
          <w:szCs w:val="24"/>
        </w:rPr>
        <w:t>Tuberculosis (TB) is a bacterial disease considered as a global public health emergency by the World Health Organization (WHO) since 1993. In Sudan, MDR-TB represents a growing threat and one of the most important challenges that faced national tuberculosis program to establish a comprehensive multidrug-resistant tuberculosis management system.</w:t>
      </w:r>
      <w:r w:rsidRPr="00970EE3">
        <w:rPr>
          <w:rFonts w:asciiTheme="majorBidi" w:hAnsiTheme="majorBidi" w:cstheme="majorBidi"/>
          <w:sz w:val="28"/>
          <w:szCs w:val="28"/>
        </w:rPr>
        <w:t xml:space="preserve"> </w:t>
      </w:r>
    </w:p>
    <w:p w:rsidR="00970EE3" w:rsidRPr="00970EE3" w:rsidRDefault="00970EE3" w:rsidP="00970EE3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70EE3">
        <w:rPr>
          <w:rFonts w:asciiTheme="majorBidi" w:hAnsiTheme="majorBidi" w:cstheme="majorBidi"/>
          <w:b/>
          <w:bCs/>
          <w:sz w:val="28"/>
          <w:szCs w:val="28"/>
        </w:rPr>
        <w:t>Objective:</w:t>
      </w:r>
    </w:p>
    <w:p w:rsidR="00970EE3" w:rsidRPr="00970EE3" w:rsidRDefault="00970EE3" w:rsidP="00970EE3">
      <w:pPr>
        <w:rPr>
          <w:rFonts w:asciiTheme="majorBidi" w:hAnsiTheme="majorBidi" w:cstheme="majorBidi"/>
          <w:sz w:val="28"/>
          <w:szCs w:val="28"/>
        </w:rPr>
      </w:pPr>
      <w:r w:rsidRPr="00970EE3">
        <w:rPr>
          <w:rFonts w:asciiTheme="majorBidi" w:hAnsiTheme="majorBidi" w:cstheme="majorBidi"/>
          <w:sz w:val="28"/>
          <w:szCs w:val="28"/>
        </w:rPr>
        <w:t xml:space="preserve"> </w:t>
      </w:r>
      <w:r w:rsidRPr="00AD3F3D">
        <w:rPr>
          <w:rFonts w:asciiTheme="majorBidi" w:hAnsiTheme="majorBidi" w:cstheme="majorBidi"/>
          <w:sz w:val="24"/>
          <w:szCs w:val="24"/>
        </w:rPr>
        <w:t>To characterize the diversity and frequency of mutations in Sudanese MDR-TB strains isolated from Wad Madani, Al-Gadarif and Khartoum using 16S rRNA and phylogeny approach.</w:t>
      </w:r>
      <w:r w:rsidRPr="00970EE3">
        <w:rPr>
          <w:rFonts w:asciiTheme="majorBidi" w:hAnsiTheme="majorBidi" w:cstheme="majorBidi"/>
          <w:sz w:val="28"/>
          <w:szCs w:val="28"/>
        </w:rPr>
        <w:t xml:space="preserve"> </w:t>
      </w:r>
    </w:p>
    <w:p w:rsidR="00970EE3" w:rsidRPr="00970EE3" w:rsidRDefault="00970EE3" w:rsidP="00970EE3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70EE3">
        <w:rPr>
          <w:rFonts w:asciiTheme="majorBidi" w:hAnsiTheme="majorBidi" w:cstheme="majorBidi"/>
          <w:b/>
          <w:bCs/>
          <w:sz w:val="28"/>
          <w:szCs w:val="28"/>
        </w:rPr>
        <w:t>Material and Methods:</w:t>
      </w:r>
    </w:p>
    <w:p w:rsidR="00970EE3" w:rsidRPr="00AD3F3D" w:rsidRDefault="00970EE3" w:rsidP="000A7E10">
      <w:pPr>
        <w:rPr>
          <w:rFonts w:asciiTheme="majorBidi" w:hAnsiTheme="majorBidi" w:cstheme="majorBidi"/>
          <w:sz w:val="24"/>
          <w:szCs w:val="24"/>
        </w:rPr>
      </w:pPr>
      <w:r w:rsidRPr="00AD3F3D">
        <w:rPr>
          <w:rFonts w:asciiTheme="majorBidi" w:hAnsiTheme="majorBidi" w:cstheme="majorBidi"/>
          <w:sz w:val="24"/>
          <w:szCs w:val="24"/>
        </w:rPr>
        <w:t xml:space="preserve"> </w:t>
      </w:r>
      <w:r w:rsidR="000A7E10" w:rsidRPr="00AD3F3D">
        <w:rPr>
          <w:rFonts w:asciiTheme="majorBidi" w:hAnsiTheme="majorBidi" w:cstheme="majorBidi"/>
          <w:sz w:val="24"/>
          <w:szCs w:val="24"/>
        </w:rPr>
        <w:t xml:space="preserve">A descriptive cross-sectional study was carry on </w:t>
      </w:r>
      <w:r w:rsidRPr="00AD3F3D">
        <w:rPr>
          <w:rFonts w:asciiTheme="majorBidi" w:hAnsiTheme="majorBidi" w:cstheme="majorBidi"/>
          <w:sz w:val="24"/>
          <w:szCs w:val="24"/>
        </w:rPr>
        <w:t xml:space="preserve">total of 60 MDR-TB isolates from Wad-Madani, Al-Gadarif and Khartoum were tested with molecular LPA (Genotype MTBDR plus) </w:t>
      </w:r>
      <w:r w:rsidRPr="00AD3F3D">
        <w:rPr>
          <w:rFonts w:asciiTheme="majorBidi" w:hAnsiTheme="majorBidi" w:cstheme="majorBidi"/>
          <w:sz w:val="24"/>
          <w:szCs w:val="24"/>
        </w:rPr>
        <w:lastRenderedPageBreak/>
        <w:t xml:space="preserve">and GeneXpert MTB/RIF assay and Spoligotyping to confirm their resistance to RIF and INH. Sequencing and phylogenetic analysis was carried out using in silico tools. </w:t>
      </w:r>
    </w:p>
    <w:p w:rsidR="00970EE3" w:rsidRPr="00970EE3" w:rsidRDefault="00970EE3" w:rsidP="00970EE3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70EE3">
        <w:rPr>
          <w:rFonts w:asciiTheme="majorBidi" w:hAnsiTheme="majorBidi" w:cstheme="majorBidi"/>
          <w:b/>
          <w:bCs/>
          <w:sz w:val="28"/>
          <w:szCs w:val="28"/>
        </w:rPr>
        <w:t xml:space="preserve">Result: </w:t>
      </w:r>
    </w:p>
    <w:p w:rsidR="00970EE3" w:rsidRPr="00970EE3" w:rsidRDefault="00970EE3" w:rsidP="00970EE3">
      <w:pPr>
        <w:rPr>
          <w:rFonts w:asciiTheme="majorBidi" w:hAnsiTheme="majorBidi" w:cstheme="majorBidi"/>
          <w:sz w:val="28"/>
          <w:szCs w:val="28"/>
        </w:rPr>
      </w:pPr>
      <w:r w:rsidRPr="00970EE3">
        <w:rPr>
          <w:rFonts w:asciiTheme="majorBidi" w:hAnsiTheme="majorBidi" w:cstheme="majorBidi"/>
          <w:sz w:val="28"/>
          <w:szCs w:val="28"/>
        </w:rPr>
        <w:t xml:space="preserve"> </w:t>
      </w:r>
      <w:r w:rsidRPr="00AD3F3D">
        <w:rPr>
          <w:rFonts w:asciiTheme="majorBidi" w:hAnsiTheme="majorBidi" w:cstheme="majorBidi"/>
          <w:sz w:val="24"/>
          <w:szCs w:val="24"/>
        </w:rPr>
        <w:t>This study revealed the circulation of different Sudanese MDR-TB strains isolated from Wad Madani and Al-Gadarif belonging to two distinct common ancestors. Two isolates from Wad Madani (isolate3 and isolate11) found in one main group which characterized by a novel mutation G511T in the 530 loop</w:t>
      </w:r>
      <w:r w:rsidRPr="00970EE3">
        <w:rPr>
          <w:rFonts w:asciiTheme="majorBidi" w:hAnsiTheme="majorBidi" w:cstheme="majorBidi"/>
          <w:sz w:val="28"/>
          <w:szCs w:val="28"/>
        </w:rPr>
        <w:t xml:space="preserve">. </w:t>
      </w:r>
    </w:p>
    <w:p w:rsidR="00970EE3" w:rsidRPr="00970EE3" w:rsidRDefault="00970EE3" w:rsidP="00970EE3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70EE3">
        <w:rPr>
          <w:rFonts w:asciiTheme="majorBidi" w:hAnsiTheme="majorBidi" w:cstheme="majorBidi"/>
          <w:b/>
          <w:bCs/>
          <w:sz w:val="28"/>
          <w:szCs w:val="28"/>
        </w:rPr>
        <w:t>Conclusion:</w:t>
      </w:r>
    </w:p>
    <w:p w:rsidR="00970EE3" w:rsidRDefault="00970EE3" w:rsidP="00CC2FA7">
      <w:pPr>
        <w:rPr>
          <w:rFonts w:asciiTheme="majorBidi" w:hAnsiTheme="majorBidi" w:cstheme="majorBidi"/>
          <w:sz w:val="24"/>
          <w:szCs w:val="24"/>
        </w:rPr>
      </w:pPr>
      <w:r w:rsidRPr="00970EE3">
        <w:rPr>
          <w:rFonts w:asciiTheme="majorBidi" w:hAnsiTheme="majorBidi" w:cstheme="majorBidi"/>
          <w:sz w:val="28"/>
          <w:szCs w:val="28"/>
        </w:rPr>
        <w:t xml:space="preserve"> </w:t>
      </w:r>
      <w:r w:rsidRPr="00AD3F3D">
        <w:rPr>
          <w:rFonts w:asciiTheme="majorBidi" w:hAnsiTheme="majorBidi" w:cstheme="majorBidi"/>
          <w:sz w:val="24"/>
          <w:szCs w:val="24"/>
        </w:rPr>
        <w:t xml:space="preserve">The recurrence of C217A mutation in </w:t>
      </w:r>
      <w:r w:rsidR="00CC2FA7" w:rsidRPr="00AD3F3D">
        <w:rPr>
          <w:rFonts w:asciiTheme="majorBidi" w:hAnsiTheme="majorBidi" w:cstheme="majorBidi"/>
          <w:sz w:val="24"/>
          <w:szCs w:val="24"/>
        </w:rPr>
        <w:t xml:space="preserve">Al-Gadarif </w:t>
      </w:r>
      <w:r w:rsidRPr="00AD3F3D">
        <w:rPr>
          <w:rFonts w:asciiTheme="majorBidi" w:hAnsiTheme="majorBidi" w:cstheme="majorBidi"/>
          <w:sz w:val="24"/>
          <w:szCs w:val="24"/>
        </w:rPr>
        <w:t xml:space="preserve">(isolate11) indicates the spread of this mutation in Sudanese MDR-TB strains and the diversity of this inheritance leading to generate new G511T </w:t>
      </w:r>
      <w:r w:rsidR="00CC2FA7" w:rsidRPr="00AD3F3D">
        <w:rPr>
          <w:rFonts w:asciiTheme="majorBidi" w:hAnsiTheme="majorBidi" w:cstheme="majorBidi"/>
          <w:sz w:val="24"/>
          <w:szCs w:val="24"/>
        </w:rPr>
        <w:t>novel mutation</w:t>
      </w:r>
      <w:r w:rsidRPr="00AD3F3D">
        <w:rPr>
          <w:rFonts w:asciiTheme="majorBidi" w:hAnsiTheme="majorBidi" w:cstheme="majorBidi"/>
          <w:sz w:val="24"/>
          <w:szCs w:val="24"/>
        </w:rPr>
        <w:t xml:space="preserve">. So, </w:t>
      </w:r>
      <w:r w:rsidR="00CC2FA7" w:rsidRPr="00AD3F3D">
        <w:rPr>
          <w:rFonts w:asciiTheme="majorBidi" w:hAnsiTheme="majorBidi" w:cstheme="majorBidi"/>
          <w:sz w:val="24"/>
          <w:szCs w:val="24"/>
        </w:rPr>
        <w:t>understanding the molecular characterization of resistance mechanisms in</w:t>
      </w:r>
      <w:r w:rsidRPr="00AD3F3D">
        <w:rPr>
          <w:rFonts w:asciiTheme="majorBidi" w:hAnsiTheme="majorBidi" w:cstheme="majorBidi"/>
          <w:sz w:val="24"/>
          <w:szCs w:val="24"/>
        </w:rPr>
        <w:t xml:space="preserve"> MD-TB can facilitate the early detection of resistance, the choice of appropriate treatment and ultimately the management of MD-TB transmission. Bioinformatics approaches provide helpful tools for analyzing molecular mechanisms of resistance in pathogens.</w:t>
      </w:r>
    </w:p>
    <w:p w:rsidR="00AD3F3D" w:rsidRDefault="00AD3F3D" w:rsidP="00CC2FA7">
      <w:pPr>
        <w:rPr>
          <w:rFonts w:asciiTheme="majorBidi" w:hAnsiTheme="majorBidi" w:cstheme="majorBidi"/>
          <w:sz w:val="28"/>
          <w:szCs w:val="28"/>
        </w:rPr>
      </w:pPr>
    </w:p>
    <w:p w:rsidR="00CD651A" w:rsidRDefault="00CD651A" w:rsidP="00CD651A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</w:t>
      </w:r>
      <w:r>
        <w:rPr>
          <w:rFonts w:asciiTheme="majorBidi" w:eastAsia="Times New Roman" w:hAnsiTheme="majorBidi" w:cstheme="majorBidi"/>
          <w:noProof/>
          <w:color w:val="231F20"/>
          <w:sz w:val="24"/>
          <w:szCs w:val="24"/>
        </w:rPr>
        <w:drawing>
          <wp:inline distT="0" distB="0" distL="0" distR="0" wp14:anchorId="45DB9AAA" wp14:editId="14C936D7">
            <wp:extent cx="5109519" cy="3181865"/>
            <wp:effectExtent l="19050" t="19050" r="15240" b="19050"/>
            <wp:docPr id="5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L NEW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016" b="13219"/>
                    <a:stretch/>
                  </pic:blipFill>
                  <pic:spPr bwMode="auto">
                    <a:xfrm>
                      <a:off x="0" y="0"/>
                      <a:ext cx="5113625" cy="3184422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alpha val="98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651A" w:rsidRPr="00CD651A" w:rsidRDefault="00CD651A" w:rsidP="00CD651A">
      <w:pPr>
        <w:rPr>
          <w:rFonts w:asciiTheme="majorBidi" w:hAnsiTheme="majorBidi" w:cstheme="majorBidi"/>
          <w:sz w:val="28"/>
          <w:szCs w:val="28"/>
        </w:rPr>
      </w:pPr>
    </w:p>
    <w:p w:rsidR="00CD651A" w:rsidRPr="00CD651A" w:rsidRDefault="00CD651A" w:rsidP="00CD651A">
      <w:pPr>
        <w:rPr>
          <w:rFonts w:asciiTheme="majorBidi" w:hAnsiTheme="majorBidi" w:cstheme="majorBidi"/>
          <w:b/>
          <w:bCs/>
          <w:sz w:val="28"/>
          <w:szCs w:val="28"/>
        </w:rPr>
      </w:pPr>
      <w:r w:rsidRPr="00CD651A">
        <w:rPr>
          <w:rFonts w:asciiTheme="majorBidi" w:hAnsiTheme="majorBidi" w:cstheme="majorBidi"/>
          <w:b/>
          <w:bCs/>
          <w:sz w:val="28"/>
          <w:szCs w:val="28"/>
        </w:rPr>
        <w:t>Reference:</w:t>
      </w:r>
    </w:p>
    <w:p w:rsidR="00CD651A" w:rsidRPr="002A1AEC" w:rsidRDefault="00CD651A" w:rsidP="00CD651A">
      <w:pPr>
        <w:pStyle w:val="EndNoteBibliography"/>
        <w:numPr>
          <w:ilvl w:val="0"/>
          <w:numId w:val="2"/>
        </w:numPr>
        <w:spacing w:after="0" w:line="276" w:lineRule="auto"/>
        <w:jc w:val="both"/>
        <w:rPr>
          <w:rFonts w:asciiTheme="majorBidi" w:hAnsiTheme="majorBidi" w:cstheme="majorBidi"/>
          <w:noProof w:val="0"/>
          <w:sz w:val="24"/>
          <w:szCs w:val="24"/>
        </w:rPr>
      </w:pPr>
      <w:r w:rsidRPr="002A1AEC">
        <w:rPr>
          <w:rFonts w:asciiTheme="majorBidi" w:hAnsiTheme="majorBidi" w:cstheme="majorBidi"/>
          <w:noProof w:val="0"/>
          <w:sz w:val="24"/>
          <w:szCs w:val="24"/>
        </w:rPr>
        <w:t>Sabeel SM, Salih MA, Ali M, El-Zaki SE, Abuzeid N, Elgadi ZA, et al. Phenotypic and Genotypic Analysis of Multidrug-Resistant Mycobacterium tuberculosis Isolates from Sudanese Patients. Tuberc Res Treat. 2017;2017:8340746.</w:t>
      </w:r>
    </w:p>
    <w:p w:rsidR="00CD651A" w:rsidRPr="002A1AEC" w:rsidRDefault="00CD651A" w:rsidP="00CD651A">
      <w:pPr>
        <w:pStyle w:val="EndNoteBibliography"/>
        <w:numPr>
          <w:ilvl w:val="0"/>
          <w:numId w:val="2"/>
        </w:numPr>
        <w:spacing w:line="276" w:lineRule="auto"/>
        <w:jc w:val="both"/>
        <w:rPr>
          <w:rFonts w:asciiTheme="majorBidi" w:hAnsiTheme="majorBidi" w:cstheme="majorBidi"/>
          <w:noProof w:val="0"/>
          <w:sz w:val="24"/>
          <w:szCs w:val="24"/>
        </w:rPr>
      </w:pPr>
      <w:r w:rsidRPr="002A1AEC">
        <w:rPr>
          <w:rFonts w:asciiTheme="majorBidi" w:hAnsiTheme="majorBidi" w:cstheme="majorBidi"/>
          <w:noProof w:val="0"/>
          <w:sz w:val="24"/>
          <w:szCs w:val="24"/>
        </w:rPr>
        <w:lastRenderedPageBreak/>
        <w:t xml:space="preserve">WH.; O. Global tuberculosis report Geneva, Switzerland WHO Report]. Available from: </w:t>
      </w:r>
      <w:hyperlink r:id="rId6" w:history="1">
        <w:r w:rsidRPr="002A1AEC">
          <w:rPr>
            <w:rFonts w:asciiTheme="majorBidi" w:hAnsiTheme="majorBidi" w:cstheme="majorBidi"/>
            <w:noProof w:val="0"/>
            <w:sz w:val="24"/>
            <w:szCs w:val="24"/>
          </w:rPr>
          <w:t>http://wwwwhoint/tb/publications/global_report/en/</w:t>
        </w:r>
      </w:hyperlink>
      <w:r w:rsidRPr="002A1AEC">
        <w:rPr>
          <w:rFonts w:asciiTheme="majorBidi" w:hAnsiTheme="majorBidi" w:cstheme="majorBidi"/>
          <w:noProof w:val="0"/>
          <w:sz w:val="24"/>
          <w:szCs w:val="24"/>
        </w:rPr>
        <w:t>2017 .</w:t>
      </w:r>
    </w:p>
    <w:p w:rsidR="00CD651A" w:rsidRPr="002A1AEC" w:rsidRDefault="00CD651A" w:rsidP="00CD651A">
      <w:pPr>
        <w:pStyle w:val="EndNoteBibliography"/>
        <w:numPr>
          <w:ilvl w:val="0"/>
          <w:numId w:val="2"/>
        </w:numPr>
        <w:spacing w:after="0" w:line="276" w:lineRule="auto"/>
        <w:jc w:val="both"/>
        <w:rPr>
          <w:rFonts w:asciiTheme="majorBidi" w:hAnsiTheme="majorBidi" w:cstheme="majorBidi"/>
          <w:noProof w:val="0"/>
          <w:sz w:val="24"/>
          <w:szCs w:val="24"/>
        </w:rPr>
      </w:pPr>
      <w:r w:rsidRPr="002A1AEC">
        <w:rPr>
          <w:rFonts w:asciiTheme="majorBidi" w:hAnsiTheme="majorBidi" w:cstheme="majorBidi"/>
          <w:noProof w:val="0"/>
          <w:sz w:val="24"/>
          <w:szCs w:val="24"/>
        </w:rPr>
        <w:t>Muataz M. Eldirdery IEA, Mona OA. Awad ElkareIm. Genotyping of Pulmonary Mycobacterium tuberculosis Isolates from Sudan Using Spoligotyping. American Journal of Microbiological Research. 2015;3(4):125-8.</w:t>
      </w:r>
    </w:p>
    <w:p w:rsidR="002A1AEC" w:rsidRPr="002A1AEC" w:rsidRDefault="002A1AEC" w:rsidP="002A1AEC">
      <w:pPr>
        <w:pStyle w:val="EndNoteBibliography"/>
        <w:spacing w:after="0" w:line="276" w:lineRule="auto"/>
        <w:ind w:left="1350"/>
        <w:jc w:val="both"/>
        <w:rPr>
          <w:rFonts w:asciiTheme="majorBidi" w:hAnsiTheme="majorBidi" w:cstheme="majorBidi"/>
          <w:noProof w:val="0"/>
          <w:sz w:val="24"/>
          <w:szCs w:val="24"/>
        </w:rPr>
      </w:pPr>
    </w:p>
    <w:p w:rsidR="00C24920" w:rsidRPr="002A1AEC" w:rsidRDefault="002A1AEC" w:rsidP="002A1AEC">
      <w:pPr>
        <w:rPr>
          <w:rFonts w:asciiTheme="majorBidi" w:hAnsiTheme="majorBidi" w:cstheme="majorBidi"/>
          <w:sz w:val="24"/>
          <w:szCs w:val="24"/>
        </w:rPr>
      </w:pPr>
      <w:r w:rsidRPr="002A1AEC">
        <w:rPr>
          <w:rFonts w:asciiTheme="majorBidi" w:hAnsiTheme="majorBidi" w:cstheme="majorBidi"/>
          <w:b/>
          <w:bCs/>
          <w:sz w:val="28"/>
          <w:szCs w:val="28"/>
        </w:rPr>
        <w:t>Biography</w:t>
      </w:r>
      <w:r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:rsidR="002A1AEC" w:rsidRDefault="006B4BFF" w:rsidP="002A1AEC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1-</w:t>
      </w:r>
      <w:r w:rsidR="00320788" w:rsidRPr="00970EE3">
        <w:rPr>
          <w:rFonts w:asciiTheme="majorBidi" w:hAnsiTheme="majorBidi" w:cstheme="majorBidi"/>
          <w:sz w:val="24"/>
          <w:szCs w:val="24"/>
        </w:rPr>
        <w:t xml:space="preserve">Yousif Mohammed </w:t>
      </w:r>
      <w:proofErr w:type="spellStart"/>
      <w:r w:rsidR="00320788" w:rsidRPr="00970EE3">
        <w:rPr>
          <w:rFonts w:asciiTheme="majorBidi" w:hAnsiTheme="majorBidi" w:cstheme="majorBidi"/>
          <w:sz w:val="24"/>
          <w:szCs w:val="24"/>
        </w:rPr>
        <w:t>Alfatih</w:t>
      </w:r>
      <w:proofErr w:type="spellEnd"/>
      <w:r w:rsidR="00320788">
        <w:rPr>
          <w:rFonts w:asciiTheme="majorBidi" w:hAnsiTheme="majorBidi" w:cstheme="majorBidi"/>
          <w:sz w:val="24"/>
          <w:szCs w:val="24"/>
        </w:rPr>
        <w:t xml:space="preserve"> </w:t>
      </w:r>
      <w:r w:rsidR="00320788" w:rsidRPr="00320788">
        <w:rPr>
          <w:rFonts w:asciiTheme="majorBidi" w:hAnsiTheme="majorBidi" w:cstheme="majorBidi"/>
          <w:sz w:val="24"/>
          <w:szCs w:val="24"/>
        </w:rPr>
        <w:t xml:space="preserve">has completed his </w:t>
      </w:r>
      <w:proofErr w:type="spellStart"/>
      <w:r w:rsidRPr="006B4BFF">
        <w:rPr>
          <w:rFonts w:asciiTheme="majorBidi" w:hAnsiTheme="majorBidi" w:cstheme="majorBidi"/>
          <w:sz w:val="24"/>
          <w:szCs w:val="24"/>
        </w:rPr>
        <w:t>Bsc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="00320788" w:rsidRPr="00320788">
        <w:rPr>
          <w:rFonts w:asciiTheme="majorBidi" w:hAnsiTheme="majorBidi" w:cstheme="majorBidi"/>
          <w:sz w:val="24"/>
          <w:szCs w:val="24"/>
        </w:rPr>
        <w:t>from</w:t>
      </w:r>
      <w:r>
        <w:rPr>
          <w:rFonts w:asciiTheme="majorBidi" w:hAnsiTheme="majorBidi" w:cstheme="majorBidi"/>
          <w:sz w:val="24"/>
          <w:szCs w:val="24"/>
        </w:rPr>
        <w:t xml:space="preserve"> University of science and </w:t>
      </w:r>
      <w:r w:rsidR="002A1AEC">
        <w:rPr>
          <w:rFonts w:asciiTheme="majorBidi" w:hAnsiTheme="majorBidi" w:cstheme="majorBidi"/>
          <w:sz w:val="24"/>
          <w:szCs w:val="24"/>
        </w:rPr>
        <w:t>Technology,</w:t>
      </w:r>
      <w:r w:rsidR="00320788" w:rsidRPr="00320788">
        <w:rPr>
          <w:rFonts w:asciiTheme="majorBidi" w:hAnsiTheme="majorBidi" w:cstheme="majorBidi"/>
          <w:sz w:val="24"/>
          <w:szCs w:val="24"/>
        </w:rPr>
        <w:t xml:space="preserve"> </w:t>
      </w:r>
      <w:r w:rsidRPr="00970EE3">
        <w:rPr>
          <w:rFonts w:asciiTheme="majorBidi" w:hAnsiTheme="majorBidi" w:cstheme="majorBidi"/>
          <w:sz w:val="24"/>
          <w:szCs w:val="24"/>
        </w:rPr>
        <w:t>Khartoum-Sudan</w:t>
      </w:r>
      <w:r w:rsidR="00320788" w:rsidRPr="00320788">
        <w:rPr>
          <w:rFonts w:asciiTheme="majorBidi" w:hAnsiTheme="majorBidi" w:cstheme="majorBidi"/>
          <w:sz w:val="24"/>
          <w:szCs w:val="24"/>
        </w:rPr>
        <w:t>,</w:t>
      </w:r>
      <w:r w:rsidR="002A1AEC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2A1AEC">
        <w:rPr>
          <w:rFonts w:asciiTheme="majorBidi" w:hAnsiTheme="majorBidi" w:cstheme="majorBidi"/>
          <w:sz w:val="24"/>
          <w:szCs w:val="24"/>
        </w:rPr>
        <w:t>Msc</w:t>
      </w:r>
      <w:proofErr w:type="spellEnd"/>
      <w:r w:rsidRPr="00320788">
        <w:rPr>
          <w:rFonts w:asciiTheme="majorBidi" w:hAnsiTheme="majorBidi" w:cstheme="majorBidi"/>
          <w:sz w:val="24"/>
          <w:szCs w:val="24"/>
        </w:rPr>
        <w:t xml:space="preserve"> at the age of </w:t>
      </w:r>
      <w:bookmarkStart w:id="0" w:name="_GoBack"/>
      <w:bookmarkEnd w:id="0"/>
      <w:r w:rsidRPr="00320788">
        <w:rPr>
          <w:rFonts w:asciiTheme="majorBidi" w:hAnsiTheme="majorBidi" w:cstheme="majorBidi"/>
          <w:sz w:val="24"/>
          <w:szCs w:val="24"/>
        </w:rPr>
        <w:t xml:space="preserve">25 years </w:t>
      </w:r>
      <w:r w:rsidR="002A1AEC" w:rsidRPr="00320788">
        <w:rPr>
          <w:rFonts w:asciiTheme="majorBidi" w:hAnsiTheme="majorBidi" w:cstheme="majorBidi"/>
          <w:sz w:val="24"/>
          <w:szCs w:val="24"/>
        </w:rPr>
        <w:t>from,</w:t>
      </w:r>
      <w:r w:rsidRPr="00970EE3">
        <w:rPr>
          <w:rFonts w:asciiTheme="majorBidi" w:hAnsiTheme="majorBidi" w:cstheme="majorBidi"/>
          <w:sz w:val="24"/>
          <w:szCs w:val="24"/>
        </w:rPr>
        <w:t xml:space="preserve"> Sudan international University, Khartoum-Sudan</w:t>
      </w:r>
      <w:r w:rsidR="002A1AEC">
        <w:rPr>
          <w:rFonts w:asciiTheme="majorBidi" w:hAnsiTheme="majorBidi" w:cstheme="majorBidi"/>
          <w:sz w:val="24"/>
          <w:szCs w:val="24"/>
        </w:rPr>
        <w:t>.</w:t>
      </w:r>
    </w:p>
    <w:p w:rsidR="002A1AEC" w:rsidRPr="002A1AEC" w:rsidRDefault="002A1AEC" w:rsidP="002A1AEC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3-</w:t>
      </w:r>
      <w:r w:rsidR="006B4BFF" w:rsidRPr="002A1AEC">
        <w:rPr>
          <w:rFonts w:asciiTheme="majorBidi" w:hAnsiTheme="majorBidi" w:cstheme="majorBidi"/>
          <w:sz w:val="24"/>
          <w:szCs w:val="24"/>
        </w:rPr>
        <w:t xml:space="preserve">Mohamed Ahmed </w:t>
      </w:r>
      <w:proofErr w:type="spellStart"/>
      <w:r w:rsidR="006B4BFF" w:rsidRPr="002A1AEC">
        <w:rPr>
          <w:rFonts w:asciiTheme="majorBidi" w:hAnsiTheme="majorBidi" w:cstheme="majorBidi"/>
          <w:sz w:val="24"/>
          <w:szCs w:val="24"/>
        </w:rPr>
        <w:t>Salih</w:t>
      </w:r>
      <w:proofErr w:type="spellEnd"/>
      <w:r w:rsidR="006B4BFF" w:rsidRPr="002A1AEC">
        <w:rPr>
          <w:rFonts w:asciiTheme="majorBidi" w:hAnsiTheme="majorBidi" w:cstheme="majorBidi"/>
          <w:sz w:val="24"/>
          <w:szCs w:val="24"/>
        </w:rPr>
        <w:t xml:space="preserve"> </w:t>
      </w:r>
      <w:r w:rsidRPr="002A1AEC">
        <w:rPr>
          <w:rFonts w:asciiTheme="majorBidi" w:hAnsiTheme="majorBidi" w:cstheme="majorBidi"/>
          <w:sz w:val="24"/>
          <w:szCs w:val="24"/>
        </w:rPr>
        <w:t>has completed his</w:t>
      </w:r>
      <w:r w:rsidR="006B4BFF" w:rsidRPr="002A1AEC">
        <w:rPr>
          <w:rFonts w:asciiTheme="majorBidi" w:hAnsiTheme="majorBidi" w:cstheme="majorBidi"/>
          <w:sz w:val="24"/>
          <w:szCs w:val="24"/>
        </w:rPr>
        <w:t xml:space="preserve"> PhD </w:t>
      </w:r>
      <w:r w:rsidRPr="002A1AEC">
        <w:rPr>
          <w:rFonts w:asciiTheme="majorBidi" w:hAnsiTheme="majorBidi" w:cstheme="majorBidi"/>
          <w:sz w:val="24"/>
          <w:szCs w:val="24"/>
        </w:rPr>
        <w:t xml:space="preserve">in Molecular Genetics, </w:t>
      </w:r>
      <w:r w:rsidR="006B4BFF" w:rsidRPr="002A1AEC">
        <w:rPr>
          <w:rFonts w:asciiTheme="majorBidi" w:hAnsiTheme="majorBidi" w:cstheme="majorBidi"/>
          <w:sz w:val="24"/>
          <w:szCs w:val="24"/>
        </w:rPr>
        <w:t xml:space="preserve">from </w:t>
      </w:r>
      <w:r w:rsidRPr="002A1AEC">
        <w:rPr>
          <w:rFonts w:asciiTheme="majorBidi" w:hAnsiTheme="majorBidi" w:cstheme="majorBidi"/>
          <w:sz w:val="24"/>
          <w:szCs w:val="24"/>
        </w:rPr>
        <w:t>TUBINGEN UNIVERSITY</w:t>
      </w:r>
      <w:r>
        <w:rPr>
          <w:rFonts w:asciiTheme="majorBidi" w:hAnsiTheme="majorBidi" w:cstheme="majorBidi"/>
          <w:sz w:val="24"/>
          <w:szCs w:val="24"/>
        </w:rPr>
        <w:t>, Institute</w:t>
      </w:r>
      <w:r w:rsidRPr="002A1AEC">
        <w:rPr>
          <w:rFonts w:asciiTheme="majorBidi" w:hAnsiTheme="majorBidi" w:cstheme="majorBidi"/>
          <w:sz w:val="24"/>
          <w:szCs w:val="24"/>
        </w:rPr>
        <w:t xml:space="preserve"> of Human Genetics</w:t>
      </w:r>
      <w:r>
        <w:rPr>
          <w:rFonts w:asciiTheme="majorBidi" w:hAnsiTheme="majorBidi" w:cstheme="majorBidi"/>
          <w:sz w:val="24"/>
          <w:szCs w:val="24"/>
        </w:rPr>
        <w:t>,</w:t>
      </w:r>
      <w:r w:rsidRPr="002A1AEC">
        <w:rPr>
          <w:rFonts w:asciiTheme="majorBidi" w:hAnsiTheme="majorBidi" w:cstheme="majorBidi"/>
          <w:sz w:val="24"/>
          <w:szCs w:val="24"/>
        </w:rPr>
        <w:t xml:space="preserve"> </w:t>
      </w:r>
      <w:r w:rsidRPr="002A1AEC">
        <w:rPr>
          <w:rFonts w:asciiTheme="majorBidi" w:hAnsiTheme="majorBidi" w:cstheme="majorBidi"/>
          <w:sz w:val="24"/>
          <w:szCs w:val="24"/>
        </w:rPr>
        <w:t>Tubingen, German</w:t>
      </w:r>
      <w:r>
        <w:rPr>
          <w:rFonts w:asciiTheme="majorBidi" w:hAnsiTheme="majorBidi" w:cstheme="majorBidi"/>
          <w:sz w:val="24"/>
          <w:szCs w:val="24"/>
        </w:rPr>
        <w:t>,</w:t>
      </w:r>
      <w:r w:rsidRPr="002A1AEC">
        <w:rPr>
          <w:rFonts w:asciiTheme="majorBidi" w:hAnsiTheme="majorBidi" w:cstheme="majorBidi"/>
          <w:sz w:val="24"/>
          <w:szCs w:val="24"/>
        </w:rPr>
        <w:t xml:space="preserve"> </w:t>
      </w:r>
      <w:r w:rsidRPr="002A1AEC">
        <w:rPr>
          <w:rFonts w:asciiTheme="majorBidi" w:hAnsiTheme="majorBidi" w:cstheme="majorBidi"/>
          <w:sz w:val="24"/>
          <w:szCs w:val="24"/>
        </w:rPr>
        <w:t>and Postdoctoral Studies from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2A1AEC">
        <w:rPr>
          <w:rFonts w:asciiTheme="majorBidi" w:hAnsiTheme="majorBidi" w:cstheme="majorBidi"/>
          <w:sz w:val="24"/>
          <w:szCs w:val="24"/>
        </w:rPr>
        <w:t>HARVARD UNIVERSITY</w:t>
      </w:r>
      <w:r>
        <w:rPr>
          <w:rFonts w:asciiTheme="majorBidi" w:hAnsiTheme="majorBidi" w:cstheme="majorBidi"/>
          <w:sz w:val="24"/>
          <w:szCs w:val="24"/>
        </w:rPr>
        <w:t>,</w:t>
      </w:r>
      <w:r w:rsidRPr="002A1AEC">
        <w:rPr>
          <w:rFonts w:asciiTheme="majorBidi" w:hAnsiTheme="majorBidi" w:cstheme="majorBidi"/>
          <w:sz w:val="24"/>
          <w:szCs w:val="24"/>
        </w:rPr>
        <w:t xml:space="preserve"> </w:t>
      </w:r>
      <w:r w:rsidRPr="002A1AEC">
        <w:rPr>
          <w:rFonts w:asciiTheme="majorBidi" w:hAnsiTheme="majorBidi" w:cstheme="majorBidi"/>
          <w:sz w:val="24"/>
          <w:szCs w:val="24"/>
        </w:rPr>
        <w:t>Cambridge, MA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2A1AEC">
        <w:rPr>
          <w:rFonts w:asciiTheme="majorBidi" w:hAnsiTheme="majorBidi" w:cstheme="majorBidi"/>
          <w:sz w:val="24"/>
          <w:szCs w:val="24"/>
        </w:rPr>
        <w:t>One Training fellowship Cancer Biology and Therapeutics Program (HMS-CBT), Harvard Medical School-USA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6B4BFF" w:rsidRDefault="006B4BFF" w:rsidP="002A1AEC">
      <w:pPr>
        <w:rPr>
          <w:rFonts w:asciiTheme="majorBidi" w:hAnsiTheme="majorBidi" w:cstheme="majorBidi"/>
          <w:sz w:val="24"/>
          <w:szCs w:val="24"/>
        </w:rPr>
      </w:pPr>
    </w:p>
    <w:p w:rsidR="004772A6" w:rsidRDefault="004772A6" w:rsidP="00CD651A">
      <w:pPr>
        <w:rPr>
          <w:rFonts w:asciiTheme="majorBidi" w:hAnsiTheme="majorBidi" w:cstheme="majorBidi"/>
          <w:sz w:val="28"/>
          <w:szCs w:val="28"/>
        </w:rPr>
      </w:pPr>
    </w:p>
    <w:p w:rsidR="00E10115" w:rsidRDefault="00E10115" w:rsidP="00E10115">
      <w:pPr>
        <w:rPr>
          <w:rFonts w:asciiTheme="majorBidi" w:hAnsiTheme="majorBidi" w:cstheme="majorBidi"/>
          <w:sz w:val="28"/>
          <w:szCs w:val="28"/>
        </w:rPr>
      </w:pPr>
    </w:p>
    <w:p w:rsidR="00E10115" w:rsidRDefault="00E10115" w:rsidP="00E10115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>
            <wp:extent cx="971550" cy="12662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023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9739" cy="1289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115" w:rsidRDefault="00E10115" w:rsidP="00E10115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 YOUSIF MOHAMMED AL FATIH YOUSIF MHAMMED</w:t>
      </w:r>
    </w:p>
    <w:p w:rsidR="00E10115" w:rsidRDefault="00E10115" w:rsidP="00E10115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- </w:t>
      </w:r>
      <w:r w:rsidRPr="00E10115">
        <w:rPr>
          <w:rFonts w:asciiTheme="majorBidi" w:hAnsiTheme="majorBidi" w:cstheme="majorBidi"/>
          <w:sz w:val="28"/>
          <w:szCs w:val="28"/>
        </w:rPr>
        <w:t>+249917766613 / +96893837881</w:t>
      </w:r>
    </w:p>
    <w:p w:rsidR="00E10115" w:rsidRDefault="00E10115" w:rsidP="00E10115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- </w:t>
      </w:r>
      <w:r w:rsidR="00A81C73" w:rsidRPr="009540E3">
        <w:rPr>
          <w:rFonts w:asciiTheme="majorBidi" w:hAnsiTheme="majorBidi" w:cstheme="majorBidi"/>
          <w:sz w:val="28"/>
          <w:szCs w:val="28"/>
        </w:rPr>
        <w:t>Linked In account:</w:t>
      </w:r>
      <w:r w:rsidR="009540E3">
        <w:rPr>
          <w:rFonts w:asciiTheme="majorBidi" w:hAnsiTheme="majorBidi" w:cstheme="majorBidi"/>
          <w:sz w:val="28"/>
          <w:szCs w:val="28"/>
        </w:rPr>
        <w:t xml:space="preserve"> Yousif Mohammed</w:t>
      </w:r>
    </w:p>
    <w:p w:rsidR="009540E3" w:rsidRDefault="009540E3" w:rsidP="00E10115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- </w:t>
      </w:r>
      <w:r w:rsidRPr="009540E3">
        <w:rPr>
          <w:rFonts w:asciiTheme="majorBidi" w:hAnsiTheme="majorBidi" w:cstheme="majorBidi"/>
          <w:sz w:val="28"/>
          <w:szCs w:val="28"/>
        </w:rPr>
        <w:t>Category:</w:t>
      </w:r>
      <w:r>
        <w:rPr>
          <w:rFonts w:asciiTheme="majorBidi" w:hAnsiTheme="majorBidi" w:cstheme="majorBidi"/>
          <w:sz w:val="28"/>
          <w:szCs w:val="28"/>
        </w:rPr>
        <w:t xml:space="preserve">  Poster presentation</w:t>
      </w:r>
    </w:p>
    <w:p w:rsidR="009540E3" w:rsidRDefault="009540E3" w:rsidP="009540E3">
      <w:pPr>
        <w:autoSpaceDE w:val="0"/>
        <w:autoSpaceDN w:val="0"/>
        <w:adjustRightInd w:val="0"/>
        <w:rPr>
          <w:sz w:val="18"/>
          <w:szCs w:val="18"/>
          <w:lang w:val="en-NZ"/>
        </w:rPr>
      </w:pPr>
      <w:r>
        <w:rPr>
          <w:rFonts w:asciiTheme="majorBidi" w:hAnsiTheme="majorBidi" w:cstheme="majorBidi"/>
          <w:sz w:val="28"/>
          <w:szCs w:val="28"/>
        </w:rPr>
        <w:t xml:space="preserve">- </w:t>
      </w:r>
      <w:r w:rsidRPr="009540E3">
        <w:rPr>
          <w:rFonts w:asciiTheme="majorBidi" w:hAnsiTheme="majorBidi" w:cstheme="majorBidi"/>
          <w:sz w:val="28"/>
          <w:szCs w:val="28"/>
        </w:rPr>
        <w:t>Passport Number:</w:t>
      </w:r>
      <w:r>
        <w:rPr>
          <w:rFonts w:asciiTheme="majorBidi" w:hAnsiTheme="majorBidi" w:cstheme="majorBidi"/>
          <w:sz w:val="28"/>
          <w:szCs w:val="28"/>
        </w:rPr>
        <w:t xml:space="preserve"> P01935437</w:t>
      </w:r>
    </w:p>
    <w:p w:rsidR="009540E3" w:rsidRPr="00CD651A" w:rsidRDefault="009540E3" w:rsidP="00E10115">
      <w:pPr>
        <w:rPr>
          <w:rFonts w:asciiTheme="majorBidi" w:hAnsiTheme="majorBidi" w:cstheme="majorBidi"/>
          <w:sz w:val="28"/>
          <w:szCs w:val="28"/>
        </w:rPr>
      </w:pPr>
    </w:p>
    <w:sectPr w:rsidR="009540E3" w:rsidRPr="00CD65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BE1282"/>
    <w:multiLevelType w:val="hybridMultilevel"/>
    <w:tmpl w:val="75884CA2"/>
    <w:lvl w:ilvl="0" w:tplc="5C70D164">
      <w:start w:val="1"/>
      <w:numFmt w:val="decimal"/>
      <w:lvlText w:val="%1-"/>
      <w:lvlJc w:val="left"/>
      <w:pPr>
        <w:ind w:left="1350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</w:lvl>
    <w:lvl w:ilvl="1" w:tplc="40090019">
      <w:start w:val="1"/>
      <w:numFmt w:val="lowerLetter"/>
      <w:lvlText w:val="%2."/>
      <w:lvlJc w:val="left"/>
      <w:pPr>
        <w:ind w:left="2074" w:hanging="360"/>
      </w:pPr>
    </w:lvl>
    <w:lvl w:ilvl="2" w:tplc="4009001B">
      <w:start w:val="1"/>
      <w:numFmt w:val="lowerRoman"/>
      <w:lvlText w:val="%3."/>
      <w:lvlJc w:val="right"/>
      <w:pPr>
        <w:ind w:left="2794" w:hanging="180"/>
      </w:pPr>
    </w:lvl>
    <w:lvl w:ilvl="3" w:tplc="4009000F">
      <w:start w:val="1"/>
      <w:numFmt w:val="decimal"/>
      <w:lvlText w:val="%4."/>
      <w:lvlJc w:val="left"/>
      <w:pPr>
        <w:ind w:left="3514" w:hanging="360"/>
      </w:pPr>
    </w:lvl>
    <w:lvl w:ilvl="4" w:tplc="40090019">
      <w:start w:val="1"/>
      <w:numFmt w:val="lowerLetter"/>
      <w:lvlText w:val="%5."/>
      <w:lvlJc w:val="left"/>
      <w:pPr>
        <w:ind w:left="4234" w:hanging="360"/>
      </w:pPr>
    </w:lvl>
    <w:lvl w:ilvl="5" w:tplc="4009001B">
      <w:start w:val="1"/>
      <w:numFmt w:val="lowerRoman"/>
      <w:lvlText w:val="%6."/>
      <w:lvlJc w:val="right"/>
      <w:pPr>
        <w:ind w:left="4954" w:hanging="180"/>
      </w:pPr>
    </w:lvl>
    <w:lvl w:ilvl="6" w:tplc="4009000F">
      <w:start w:val="1"/>
      <w:numFmt w:val="decimal"/>
      <w:lvlText w:val="%7."/>
      <w:lvlJc w:val="left"/>
      <w:pPr>
        <w:ind w:left="5674" w:hanging="360"/>
      </w:pPr>
    </w:lvl>
    <w:lvl w:ilvl="7" w:tplc="40090019">
      <w:start w:val="1"/>
      <w:numFmt w:val="lowerLetter"/>
      <w:lvlText w:val="%8."/>
      <w:lvlJc w:val="left"/>
      <w:pPr>
        <w:ind w:left="6394" w:hanging="360"/>
      </w:pPr>
    </w:lvl>
    <w:lvl w:ilvl="8" w:tplc="4009001B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DB"/>
    <w:rsid w:val="000053AE"/>
    <w:rsid w:val="000A7E10"/>
    <w:rsid w:val="000F0CDB"/>
    <w:rsid w:val="002A1AEC"/>
    <w:rsid w:val="00320788"/>
    <w:rsid w:val="003A7A80"/>
    <w:rsid w:val="004772A6"/>
    <w:rsid w:val="004E0234"/>
    <w:rsid w:val="006B4BFF"/>
    <w:rsid w:val="008120CF"/>
    <w:rsid w:val="009540E3"/>
    <w:rsid w:val="00970EE3"/>
    <w:rsid w:val="009B378F"/>
    <w:rsid w:val="00A81C73"/>
    <w:rsid w:val="00AA48F4"/>
    <w:rsid w:val="00AD3F3D"/>
    <w:rsid w:val="00B63CF8"/>
    <w:rsid w:val="00C24920"/>
    <w:rsid w:val="00C34013"/>
    <w:rsid w:val="00CC2FA7"/>
    <w:rsid w:val="00CD651A"/>
    <w:rsid w:val="00D16377"/>
    <w:rsid w:val="00E1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8D665B-0AF5-4BB9-8DD3-3DC24185A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CD651A"/>
    <w:pPr>
      <w:spacing w:after="200"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D651A"/>
    <w:rPr>
      <w:rFonts w:ascii="Calibri" w:hAnsi="Calibri"/>
      <w:noProof/>
    </w:rPr>
  </w:style>
  <w:style w:type="paragraph" w:styleId="BodyText">
    <w:name w:val="Body Text"/>
    <w:basedOn w:val="Normal"/>
    <w:link w:val="BodyTextChar"/>
    <w:uiPriority w:val="99"/>
    <w:unhideWhenUsed/>
    <w:rsid w:val="00CD651A"/>
    <w:pPr>
      <w:tabs>
        <w:tab w:val="left" w:pos="288"/>
      </w:tabs>
      <w:spacing w:after="120" w:line="228" w:lineRule="auto"/>
      <w:ind w:firstLine="288"/>
      <w:jc w:val="both"/>
    </w:pPr>
    <w:rPr>
      <w:rFonts w:ascii="Times New Roman" w:eastAsia="MS Mincho" w:hAnsi="Times New Roman" w:cs="Times New Roman"/>
      <w:spacing w:val="-1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CD651A"/>
    <w:rPr>
      <w:rFonts w:ascii="Times New Roman" w:eastAsia="MS Mincho" w:hAnsi="Times New Roman" w:cs="Times New Roman"/>
      <w:spacing w:val="-1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D651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B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2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whoint/tb/publications/global_report/en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yousif aladawy</dc:creator>
  <cp:keywords/>
  <dc:description/>
  <cp:lastModifiedBy>yousif aladawy</cp:lastModifiedBy>
  <cp:revision>62</cp:revision>
  <dcterms:created xsi:type="dcterms:W3CDTF">2019-05-19T06:59:00Z</dcterms:created>
  <dcterms:modified xsi:type="dcterms:W3CDTF">2019-06-06T19:09:00Z</dcterms:modified>
</cp:coreProperties>
</file>