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3B83A" w14:textId="77777777" w:rsidR="00634EE1" w:rsidRDefault="00634EE1" w:rsidP="00634EE1">
      <w:pPr>
        <w:pStyle w:val="Heading1"/>
        <w:shd w:val="clear" w:color="auto" w:fill="FFFFFF"/>
        <w:spacing w:before="0"/>
        <w:rPr>
          <w:rFonts w:ascii="Segoe UI" w:hAnsi="Segoe UI" w:cs="Segoe UI"/>
        </w:rPr>
      </w:pPr>
      <w:r>
        <w:rPr>
          <w:rFonts w:ascii="Segoe UI" w:hAnsi="Segoe UI" w:cs="Segoe UI"/>
          <w:b/>
          <w:bCs/>
        </w:rPr>
        <w:t>Evaluation of Antibiotics to Control </w:t>
      </w:r>
      <w:r>
        <w:rPr>
          <w:rStyle w:val="Emphasis"/>
          <w:rFonts w:ascii="Segoe UI" w:hAnsi="Segoe UI" w:cs="Segoe UI"/>
          <w:b/>
          <w:bCs/>
        </w:rPr>
        <w:t xml:space="preserve">Mycoplasma </w:t>
      </w:r>
      <w:bookmarkStart w:id="0" w:name="_GoBack"/>
      <w:bookmarkEnd w:id="0"/>
      <w:proofErr w:type="spellStart"/>
      <w:r>
        <w:rPr>
          <w:rStyle w:val="Emphasis"/>
          <w:rFonts w:ascii="Segoe UI" w:hAnsi="Segoe UI" w:cs="Segoe UI"/>
          <w:b/>
          <w:bCs/>
        </w:rPr>
        <w:t>gallisepticum</w:t>
      </w:r>
      <w:proofErr w:type="spellEnd"/>
      <w:r>
        <w:rPr>
          <w:rFonts w:ascii="Segoe UI" w:hAnsi="Segoe UI" w:cs="Segoe UI"/>
          <w:b/>
          <w:bCs/>
        </w:rPr>
        <w:t> in Broiler Breeder Chickens</w:t>
      </w:r>
    </w:p>
    <w:p w14:paraId="338CA523" w14:textId="161A96AC" w:rsidR="00634EE1" w:rsidRDefault="00634EE1" w:rsidP="00634EE1">
      <w:pPr>
        <w:spacing w:after="100" w:afterAutospacing="1" w:line="240" w:lineRule="auto"/>
        <w:outlineLvl w:val="2"/>
        <w:rPr>
          <w:rFonts w:ascii="Segoe UI" w:eastAsia="Times New Roman" w:hAnsi="Segoe UI" w:cs="Segoe UI"/>
          <w:sz w:val="27"/>
          <w:szCs w:val="27"/>
        </w:rPr>
      </w:pPr>
      <w:r>
        <w:rPr>
          <w:rFonts w:ascii="Segoe UI" w:eastAsia="Times New Roman" w:hAnsi="Segoe UI" w:cs="Segoe UI"/>
          <w:sz w:val="27"/>
          <w:szCs w:val="27"/>
        </w:rPr>
        <w:t xml:space="preserve">Diyanah </w:t>
      </w:r>
      <w:proofErr w:type="spellStart"/>
      <w:r>
        <w:rPr>
          <w:rFonts w:ascii="Segoe UI" w:eastAsia="Times New Roman" w:hAnsi="Segoe UI" w:cs="Segoe UI"/>
          <w:sz w:val="27"/>
          <w:szCs w:val="27"/>
        </w:rPr>
        <w:t>Jospeh</w:t>
      </w:r>
      <w:proofErr w:type="spellEnd"/>
      <w:r>
        <w:rPr>
          <w:rFonts w:ascii="Segoe UI" w:eastAsia="Times New Roman" w:hAnsi="Segoe UI" w:cs="Segoe UI"/>
          <w:sz w:val="27"/>
          <w:szCs w:val="27"/>
        </w:rPr>
        <w:t xml:space="preserve">, Head of the department, microbiology, National university of Singapore, </w:t>
      </w:r>
      <w:proofErr w:type="spellStart"/>
      <w:r>
        <w:rPr>
          <w:rFonts w:ascii="Segoe UI" w:eastAsia="Times New Roman" w:hAnsi="Segoe UI" w:cs="Segoe UI"/>
          <w:sz w:val="27"/>
          <w:szCs w:val="27"/>
        </w:rPr>
        <w:t>singapore</w:t>
      </w:r>
      <w:proofErr w:type="spellEnd"/>
    </w:p>
    <w:p w14:paraId="09804149" w14:textId="40A275C4" w:rsidR="00634EE1" w:rsidRPr="00634EE1" w:rsidRDefault="00634EE1" w:rsidP="00634EE1">
      <w:pPr>
        <w:spacing w:after="100" w:afterAutospacing="1" w:line="240" w:lineRule="auto"/>
        <w:outlineLvl w:val="2"/>
        <w:rPr>
          <w:rFonts w:ascii="Segoe UI" w:eastAsia="Times New Roman" w:hAnsi="Segoe UI" w:cs="Segoe UI"/>
          <w:sz w:val="27"/>
          <w:szCs w:val="27"/>
        </w:rPr>
      </w:pPr>
      <w:r w:rsidRPr="00634EE1">
        <w:rPr>
          <w:rFonts w:ascii="Segoe UI" w:eastAsia="Times New Roman" w:hAnsi="Segoe UI" w:cs="Segoe UI"/>
          <w:sz w:val="27"/>
          <w:szCs w:val="27"/>
        </w:rPr>
        <w:t>Abstract</w:t>
      </w:r>
    </w:p>
    <w:p w14:paraId="18553F59" w14:textId="77777777" w:rsidR="00634EE1" w:rsidRPr="00634EE1" w:rsidRDefault="00634EE1" w:rsidP="00634EE1">
      <w:pPr>
        <w:spacing w:after="100" w:afterAutospacing="1" w:line="240" w:lineRule="auto"/>
        <w:rPr>
          <w:rFonts w:ascii="Segoe UI" w:eastAsia="Times New Roman" w:hAnsi="Segoe UI" w:cs="Segoe UI"/>
          <w:sz w:val="24"/>
          <w:szCs w:val="24"/>
        </w:rPr>
      </w:pPr>
      <w:r w:rsidRPr="00634EE1">
        <w:rPr>
          <w:rFonts w:ascii="Segoe UI" w:eastAsia="Times New Roman" w:hAnsi="Segoe UI" w:cs="Segoe UI"/>
          <w:sz w:val="24"/>
          <w:szCs w:val="24"/>
        </w:rPr>
        <w:t xml:space="preserve">This study aims at the evaluation of the efficacy of </w:t>
      </w:r>
      <w:proofErr w:type="spellStart"/>
      <w:r w:rsidRPr="00634EE1">
        <w:rPr>
          <w:rFonts w:ascii="Segoe UI" w:eastAsia="Times New Roman" w:hAnsi="Segoe UI" w:cs="Segoe UI"/>
          <w:sz w:val="24"/>
          <w:szCs w:val="24"/>
        </w:rPr>
        <w:t>Pulmotil</w:t>
      </w:r>
      <w:proofErr w:type="spellEnd"/>
      <w:r w:rsidRPr="00634EE1">
        <w:rPr>
          <w:rFonts w:ascii="Segoe UI" w:eastAsia="Times New Roman" w:hAnsi="Segoe UI" w:cs="Segoe UI"/>
          <w:sz w:val="24"/>
          <w:szCs w:val="24"/>
        </w:rPr>
        <w:t xml:space="preserve"> and </w:t>
      </w:r>
      <w:proofErr w:type="spellStart"/>
      <w:r w:rsidRPr="00634EE1">
        <w:rPr>
          <w:rFonts w:ascii="Segoe UI" w:eastAsia="Times New Roman" w:hAnsi="Segoe UI" w:cs="Segoe UI"/>
          <w:sz w:val="24"/>
          <w:szCs w:val="24"/>
        </w:rPr>
        <w:t>Denagard</w:t>
      </w:r>
      <w:proofErr w:type="spellEnd"/>
      <w:r w:rsidRPr="00634EE1">
        <w:rPr>
          <w:rFonts w:ascii="Segoe UI" w:eastAsia="Times New Roman" w:hAnsi="Segoe UI" w:cs="Segoe UI"/>
          <w:sz w:val="24"/>
          <w:szCs w:val="24"/>
        </w:rPr>
        <w:t xml:space="preserve"> in comparison to the generic </w:t>
      </w:r>
      <w:proofErr w:type="spellStart"/>
      <w:r w:rsidRPr="00634EE1">
        <w:rPr>
          <w:rFonts w:ascii="Segoe UI" w:eastAsia="Times New Roman" w:hAnsi="Segoe UI" w:cs="Segoe UI"/>
          <w:sz w:val="24"/>
          <w:szCs w:val="24"/>
        </w:rPr>
        <w:t>tylosin</w:t>
      </w:r>
      <w:proofErr w:type="spellEnd"/>
      <w:r w:rsidRPr="00634EE1">
        <w:rPr>
          <w:rFonts w:ascii="Segoe UI" w:eastAsia="Times New Roman" w:hAnsi="Segoe UI" w:cs="Segoe UI"/>
          <w:sz w:val="24"/>
          <w:szCs w:val="24"/>
        </w:rPr>
        <w:t xml:space="preserve"> against </w:t>
      </w:r>
      <w:r w:rsidRPr="00634EE1">
        <w:rPr>
          <w:rFonts w:ascii="Segoe UI" w:eastAsia="Times New Roman" w:hAnsi="Segoe UI" w:cs="Segoe UI"/>
          <w:i/>
          <w:iCs/>
          <w:sz w:val="24"/>
          <w:szCs w:val="24"/>
        </w:rPr>
        <w:t xml:space="preserve">Mycoplasma </w:t>
      </w:r>
      <w:proofErr w:type="spellStart"/>
      <w:r w:rsidRPr="00634EE1">
        <w:rPr>
          <w:rFonts w:ascii="Segoe UI" w:eastAsia="Times New Roman" w:hAnsi="Segoe UI" w:cs="Segoe UI"/>
          <w:i/>
          <w:iCs/>
          <w:sz w:val="24"/>
          <w:szCs w:val="24"/>
        </w:rPr>
        <w:t>gallisepticum</w:t>
      </w:r>
      <w:proofErr w:type="spellEnd"/>
      <w:r w:rsidRPr="00634EE1">
        <w:rPr>
          <w:rFonts w:ascii="Segoe UI" w:eastAsia="Times New Roman" w:hAnsi="Segoe UI" w:cs="Segoe UI"/>
          <w:sz w:val="24"/>
          <w:szCs w:val="24"/>
        </w:rPr>
        <w:t xml:space="preserve"> (MG) infection in broiler breeders. A total of 600 </w:t>
      </w:r>
      <w:proofErr w:type="gramStart"/>
      <w:r w:rsidRPr="00634EE1">
        <w:rPr>
          <w:rFonts w:ascii="Segoe UI" w:eastAsia="Times New Roman" w:hAnsi="Segoe UI" w:cs="Segoe UI"/>
          <w:sz w:val="24"/>
          <w:szCs w:val="24"/>
        </w:rPr>
        <w:t>twenty four</w:t>
      </w:r>
      <w:proofErr w:type="gramEnd"/>
      <w:r w:rsidRPr="00634EE1">
        <w:rPr>
          <w:rFonts w:ascii="Segoe UI" w:eastAsia="Times New Roman" w:hAnsi="Segoe UI" w:cs="Segoe UI"/>
          <w:sz w:val="24"/>
          <w:szCs w:val="24"/>
        </w:rPr>
        <w:t xml:space="preserve">-week old broiler breeder pullets along with their 60 roosters of the Ross 308 strain, were equally subdivided into four treatments of 150 birds each with 3 replicates per treatment (50 pullets and 5 roosters/pen). The MG-free birds of Group 1, the Control, were kept in a separate house and left with no MG-challenge or drug administration while those of groups 2, 3, and 4 were raised in another house and previously challenged with MG at 2 and 24 weeks of age respectively. Every 4 weeks and for 3 consecutive days, birds of group 3 were administered </w:t>
      </w:r>
      <w:proofErr w:type="spellStart"/>
      <w:r w:rsidRPr="00634EE1">
        <w:rPr>
          <w:rFonts w:ascii="Segoe UI" w:eastAsia="Times New Roman" w:hAnsi="Segoe UI" w:cs="Segoe UI"/>
          <w:sz w:val="24"/>
          <w:szCs w:val="24"/>
        </w:rPr>
        <w:t>Pulmotil</w:t>
      </w:r>
      <w:proofErr w:type="spellEnd"/>
      <w:r w:rsidRPr="00634EE1">
        <w:rPr>
          <w:rFonts w:ascii="Segoe UI" w:eastAsia="Times New Roman" w:hAnsi="Segoe UI" w:cs="Segoe UI"/>
          <w:sz w:val="24"/>
          <w:szCs w:val="24"/>
        </w:rPr>
        <w:t xml:space="preserve"> (3–21 Weeks) and </w:t>
      </w:r>
      <w:proofErr w:type="spellStart"/>
      <w:r w:rsidRPr="00634EE1">
        <w:rPr>
          <w:rFonts w:ascii="Segoe UI" w:eastAsia="Times New Roman" w:hAnsi="Segoe UI" w:cs="Segoe UI"/>
          <w:sz w:val="24"/>
          <w:szCs w:val="24"/>
        </w:rPr>
        <w:t>Denagard</w:t>
      </w:r>
      <w:proofErr w:type="spellEnd"/>
      <w:r w:rsidRPr="00634EE1">
        <w:rPr>
          <w:rFonts w:ascii="Segoe UI" w:eastAsia="Times New Roman" w:hAnsi="Segoe UI" w:cs="Segoe UI"/>
          <w:sz w:val="24"/>
          <w:szCs w:val="24"/>
        </w:rPr>
        <w:t xml:space="preserve"> (25–44 weeks), whereas those of Group 4 were treated throughout the trial with generic </w:t>
      </w:r>
      <w:proofErr w:type="spellStart"/>
      <w:r w:rsidRPr="00634EE1">
        <w:rPr>
          <w:rFonts w:ascii="Segoe UI" w:eastAsia="Times New Roman" w:hAnsi="Segoe UI" w:cs="Segoe UI"/>
          <w:sz w:val="24"/>
          <w:szCs w:val="24"/>
        </w:rPr>
        <w:t>Tylosin</w:t>
      </w:r>
      <w:proofErr w:type="spellEnd"/>
      <w:r w:rsidRPr="00634EE1">
        <w:rPr>
          <w:rFonts w:ascii="Segoe UI" w:eastAsia="Times New Roman" w:hAnsi="Segoe UI" w:cs="Segoe UI"/>
          <w:sz w:val="24"/>
          <w:szCs w:val="24"/>
        </w:rPr>
        <w:t xml:space="preserve">. Production performance parameters were not significantly different among the differently treated birds. At 30 weeks of age, </w:t>
      </w:r>
      <w:proofErr w:type="spellStart"/>
      <w:r w:rsidRPr="00634EE1">
        <w:rPr>
          <w:rFonts w:ascii="Segoe UI" w:eastAsia="Times New Roman" w:hAnsi="Segoe UI" w:cs="Segoe UI"/>
          <w:sz w:val="24"/>
          <w:szCs w:val="24"/>
        </w:rPr>
        <w:t>Pulmotil-Denagard</w:t>
      </w:r>
      <w:proofErr w:type="spellEnd"/>
      <w:r w:rsidRPr="00634EE1">
        <w:rPr>
          <w:rFonts w:ascii="Segoe UI" w:eastAsia="Times New Roman" w:hAnsi="Segoe UI" w:cs="Segoe UI"/>
          <w:sz w:val="24"/>
          <w:szCs w:val="24"/>
        </w:rPr>
        <w:t xml:space="preserve"> treatment significantly reduced the tracheal MG counts to a similar level to that of the controls and restored the fertility of the MG challenged birds at 39 weeks of age. At 35 weeks of age, </w:t>
      </w:r>
      <w:proofErr w:type="spellStart"/>
      <w:r w:rsidRPr="00634EE1">
        <w:rPr>
          <w:rFonts w:ascii="Segoe UI" w:eastAsia="Times New Roman" w:hAnsi="Segoe UI" w:cs="Segoe UI"/>
          <w:sz w:val="24"/>
          <w:szCs w:val="24"/>
        </w:rPr>
        <w:t>Pulmotil-Denagard</w:t>
      </w:r>
      <w:proofErr w:type="spellEnd"/>
      <w:r w:rsidRPr="00634EE1">
        <w:rPr>
          <w:rFonts w:ascii="Segoe UI" w:eastAsia="Times New Roman" w:hAnsi="Segoe UI" w:cs="Segoe UI"/>
          <w:sz w:val="24"/>
          <w:szCs w:val="24"/>
        </w:rPr>
        <w:t xml:space="preserve"> treatment significantly reduced the frequency of day-old progeny with positive </w:t>
      </w:r>
      <w:proofErr w:type="spellStart"/>
      <w:r w:rsidRPr="00634EE1">
        <w:rPr>
          <w:rFonts w:ascii="Segoe UI" w:eastAsia="Times New Roman" w:hAnsi="Segoe UI" w:cs="Segoe UI"/>
          <w:sz w:val="24"/>
          <w:szCs w:val="24"/>
        </w:rPr>
        <w:t>airsac</w:t>
      </w:r>
      <w:proofErr w:type="spellEnd"/>
      <w:r w:rsidRPr="00634EE1">
        <w:rPr>
          <w:rFonts w:ascii="Segoe UI" w:eastAsia="Times New Roman" w:hAnsi="Segoe UI" w:cs="Segoe UI"/>
          <w:sz w:val="24"/>
          <w:szCs w:val="24"/>
        </w:rPr>
        <w:t xml:space="preserve"> lesions. It also reduced MG colonization in the </w:t>
      </w:r>
      <w:proofErr w:type="spellStart"/>
      <w:r w:rsidRPr="00634EE1">
        <w:rPr>
          <w:rFonts w:ascii="Segoe UI" w:eastAsia="Times New Roman" w:hAnsi="Segoe UI" w:cs="Segoe UI"/>
          <w:sz w:val="24"/>
          <w:szCs w:val="24"/>
        </w:rPr>
        <w:t>airsacs</w:t>
      </w:r>
      <w:proofErr w:type="spellEnd"/>
      <w:r w:rsidRPr="00634EE1">
        <w:rPr>
          <w:rFonts w:ascii="Segoe UI" w:eastAsia="Times New Roman" w:hAnsi="Segoe UI" w:cs="Segoe UI"/>
          <w:sz w:val="24"/>
          <w:szCs w:val="24"/>
        </w:rPr>
        <w:t xml:space="preserve"> of the day-old </w:t>
      </w:r>
      <w:proofErr w:type="spellStart"/>
      <w:r w:rsidRPr="00634EE1">
        <w:rPr>
          <w:rFonts w:ascii="Segoe UI" w:eastAsia="Times New Roman" w:hAnsi="Segoe UI" w:cs="Segoe UI"/>
          <w:sz w:val="24"/>
          <w:szCs w:val="24"/>
        </w:rPr>
        <w:t>offsprings</w:t>
      </w:r>
      <w:proofErr w:type="spellEnd"/>
      <w:r w:rsidRPr="00634EE1">
        <w:rPr>
          <w:rFonts w:ascii="Segoe UI" w:eastAsia="Times New Roman" w:hAnsi="Segoe UI" w:cs="Segoe UI"/>
          <w:sz w:val="24"/>
          <w:szCs w:val="24"/>
        </w:rPr>
        <w:t xml:space="preserve"> of the 35 and </w:t>
      </w:r>
      <w:proofErr w:type="gramStart"/>
      <w:r w:rsidRPr="00634EE1">
        <w:rPr>
          <w:rFonts w:ascii="Segoe UI" w:eastAsia="Times New Roman" w:hAnsi="Segoe UI" w:cs="Segoe UI"/>
          <w:sz w:val="24"/>
          <w:szCs w:val="24"/>
        </w:rPr>
        <w:t>39 week old</w:t>
      </w:r>
      <w:proofErr w:type="gramEnd"/>
      <w:r w:rsidRPr="00634EE1">
        <w:rPr>
          <w:rFonts w:ascii="Segoe UI" w:eastAsia="Times New Roman" w:hAnsi="Segoe UI" w:cs="Segoe UI"/>
          <w:sz w:val="24"/>
          <w:szCs w:val="24"/>
        </w:rPr>
        <w:t xml:space="preserve"> breeders. As the </w:t>
      </w:r>
      <w:proofErr w:type="spellStart"/>
      <w:r w:rsidRPr="00634EE1">
        <w:rPr>
          <w:rFonts w:ascii="Segoe UI" w:eastAsia="Times New Roman" w:hAnsi="Segoe UI" w:cs="Segoe UI"/>
          <w:sz w:val="24"/>
          <w:szCs w:val="24"/>
        </w:rPr>
        <w:t>Pulmotil-Denagard</w:t>
      </w:r>
      <w:proofErr w:type="spellEnd"/>
      <w:r w:rsidRPr="00634EE1">
        <w:rPr>
          <w:rFonts w:ascii="Segoe UI" w:eastAsia="Times New Roman" w:hAnsi="Segoe UI" w:cs="Segoe UI"/>
          <w:sz w:val="24"/>
          <w:szCs w:val="24"/>
        </w:rPr>
        <w:t xml:space="preserve"> treatment significantly reduced the MG colonization of bird tissues, it reduced MG sera titers at 12, 20 and 30 weeks of age, and increased titers against IB, IBD and ND at later stages. In conclusion, the use of </w:t>
      </w:r>
      <w:proofErr w:type="spellStart"/>
      <w:r w:rsidRPr="00634EE1">
        <w:rPr>
          <w:rFonts w:ascii="Segoe UI" w:eastAsia="Times New Roman" w:hAnsi="Segoe UI" w:cs="Segoe UI"/>
          <w:sz w:val="24"/>
          <w:szCs w:val="24"/>
        </w:rPr>
        <w:t>Pulmotil</w:t>
      </w:r>
      <w:proofErr w:type="spellEnd"/>
      <w:r w:rsidRPr="00634EE1">
        <w:rPr>
          <w:rFonts w:ascii="Segoe UI" w:eastAsia="Times New Roman" w:hAnsi="Segoe UI" w:cs="Segoe UI"/>
          <w:sz w:val="24"/>
          <w:szCs w:val="24"/>
        </w:rPr>
        <w:t>/</w:t>
      </w:r>
      <w:proofErr w:type="spellStart"/>
      <w:r w:rsidRPr="00634EE1">
        <w:rPr>
          <w:rFonts w:ascii="Segoe UI" w:eastAsia="Times New Roman" w:hAnsi="Segoe UI" w:cs="Segoe UI"/>
          <w:sz w:val="24"/>
          <w:szCs w:val="24"/>
        </w:rPr>
        <w:t>Denagard</w:t>
      </w:r>
      <w:proofErr w:type="spellEnd"/>
      <w:r w:rsidRPr="00634EE1">
        <w:rPr>
          <w:rFonts w:ascii="Segoe UI" w:eastAsia="Times New Roman" w:hAnsi="Segoe UI" w:cs="Segoe UI"/>
          <w:sz w:val="24"/>
          <w:szCs w:val="24"/>
        </w:rPr>
        <w:t xml:space="preserve"> program is highly recommended in MG-infected breeder </w:t>
      </w:r>
      <w:proofErr w:type="gramStart"/>
      <w:r w:rsidRPr="00634EE1">
        <w:rPr>
          <w:rFonts w:ascii="Segoe UI" w:eastAsia="Times New Roman" w:hAnsi="Segoe UI" w:cs="Segoe UI"/>
          <w:sz w:val="24"/>
          <w:szCs w:val="24"/>
        </w:rPr>
        <w:t>farms, and</w:t>
      </w:r>
      <w:proofErr w:type="gramEnd"/>
      <w:r w:rsidRPr="00634EE1">
        <w:rPr>
          <w:rFonts w:ascii="Segoe UI" w:eastAsia="Times New Roman" w:hAnsi="Segoe UI" w:cs="Segoe UI"/>
          <w:sz w:val="24"/>
          <w:szCs w:val="24"/>
        </w:rPr>
        <w:t xml:space="preserve"> protects against any potential MG endemic infection.</w:t>
      </w:r>
    </w:p>
    <w:p w14:paraId="196C0B28" w14:textId="77777777" w:rsidR="00634EE1" w:rsidRPr="00634EE1" w:rsidRDefault="00634EE1" w:rsidP="00634EE1">
      <w:pPr>
        <w:spacing w:after="100" w:afterAutospacing="1" w:line="240" w:lineRule="auto"/>
        <w:rPr>
          <w:rFonts w:ascii="Segoe UI" w:eastAsia="Times New Roman" w:hAnsi="Segoe UI" w:cs="Segoe UI"/>
          <w:sz w:val="24"/>
          <w:szCs w:val="24"/>
        </w:rPr>
      </w:pPr>
      <w:r w:rsidRPr="00634EE1">
        <w:rPr>
          <w:rFonts w:ascii="Segoe UI" w:eastAsia="Times New Roman" w:hAnsi="Segoe UI" w:cs="Segoe UI"/>
          <w:b/>
          <w:bCs/>
          <w:sz w:val="24"/>
          <w:szCs w:val="24"/>
        </w:rPr>
        <w:t>Keywords:</w:t>
      </w:r>
      <w:r w:rsidRPr="00634EE1">
        <w:rPr>
          <w:rFonts w:ascii="Segoe UI" w:eastAsia="Times New Roman" w:hAnsi="Segoe UI" w:cs="Segoe UI"/>
          <w:sz w:val="24"/>
          <w:szCs w:val="24"/>
        </w:rPr>
        <w:t> </w:t>
      </w:r>
      <w:proofErr w:type="spellStart"/>
      <w:r w:rsidRPr="00634EE1">
        <w:rPr>
          <w:rFonts w:ascii="Segoe UI" w:eastAsia="Times New Roman" w:hAnsi="Segoe UI" w:cs="Segoe UI"/>
          <w:sz w:val="24"/>
          <w:szCs w:val="24"/>
        </w:rPr>
        <w:t>Pulmotil</w:t>
      </w:r>
      <w:proofErr w:type="spellEnd"/>
      <w:r w:rsidRPr="00634EE1">
        <w:rPr>
          <w:rFonts w:ascii="Segoe UI" w:eastAsia="Times New Roman" w:hAnsi="Segoe UI" w:cs="Segoe UI"/>
          <w:sz w:val="24"/>
          <w:szCs w:val="24"/>
        </w:rPr>
        <w:t xml:space="preserve">; </w:t>
      </w:r>
      <w:proofErr w:type="spellStart"/>
      <w:r w:rsidRPr="00634EE1">
        <w:rPr>
          <w:rFonts w:ascii="Segoe UI" w:eastAsia="Times New Roman" w:hAnsi="Segoe UI" w:cs="Segoe UI"/>
          <w:sz w:val="24"/>
          <w:szCs w:val="24"/>
        </w:rPr>
        <w:t>Denagard</w:t>
      </w:r>
      <w:proofErr w:type="spellEnd"/>
      <w:r w:rsidRPr="00634EE1">
        <w:rPr>
          <w:rFonts w:ascii="Segoe UI" w:eastAsia="Times New Roman" w:hAnsi="Segoe UI" w:cs="Segoe UI"/>
          <w:sz w:val="24"/>
          <w:szCs w:val="24"/>
        </w:rPr>
        <w:t xml:space="preserve">; </w:t>
      </w:r>
      <w:proofErr w:type="spellStart"/>
      <w:r w:rsidRPr="00634EE1">
        <w:rPr>
          <w:rFonts w:ascii="Segoe UI" w:eastAsia="Times New Roman" w:hAnsi="Segoe UI" w:cs="Segoe UI"/>
          <w:sz w:val="24"/>
          <w:szCs w:val="24"/>
        </w:rPr>
        <w:t>Tylosin</w:t>
      </w:r>
      <w:proofErr w:type="spellEnd"/>
      <w:r w:rsidRPr="00634EE1">
        <w:rPr>
          <w:rFonts w:ascii="Segoe UI" w:eastAsia="Times New Roman" w:hAnsi="Segoe UI" w:cs="Segoe UI"/>
          <w:sz w:val="24"/>
          <w:szCs w:val="24"/>
        </w:rPr>
        <w:t>; Broiler breeder; </w:t>
      </w:r>
      <w:r w:rsidRPr="00634EE1">
        <w:rPr>
          <w:rFonts w:ascii="Segoe UI" w:eastAsia="Times New Roman" w:hAnsi="Segoe UI" w:cs="Segoe UI"/>
          <w:i/>
          <w:iCs/>
          <w:sz w:val="24"/>
          <w:szCs w:val="24"/>
        </w:rPr>
        <w:t xml:space="preserve">Mycoplasma </w:t>
      </w:r>
      <w:proofErr w:type="spellStart"/>
      <w:r w:rsidRPr="00634EE1">
        <w:rPr>
          <w:rFonts w:ascii="Segoe UI" w:eastAsia="Times New Roman" w:hAnsi="Segoe UI" w:cs="Segoe UI"/>
          <w:i/>
          <w:iCs/>
          <w:sz w:val="24"/>
          <w:szCs w:val="24"/>
        </w:rPr>
        <w:t>gallisepticum</w:t>
      </w:r>
      <w:proofErr w:type="spellEnd"/>
      <w:r w:rsidRPr="00634EE1">
        <w:rPr>
          <w:rFonts w:ascii="Segoe UI" w:eastAsia="Times New Roman" w:hAnsi="Segoe UI" w:cs="Segoe UI"/>
          <w:sz w:val="24"/>
          <w:szCs w:val="24"/>
        </w:rPr>
        <w:t>; Performance; Pathology; Immunity</w:t>
      </w:r>
    </w:p>
    <w:p w14:paraId="46A6516C" w14:textId="77777777" w:rsidR="00634EE1" w:rsidRDefault="00634EE1"/>
    <w:sectPr w:rsidR="00634E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EE1"/>
    <w:rsid w:val="00634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99605"/>
  <w15:chartTrackingRefBased/>
  <w15:docId w15:val="{B5F320BC-EF08-450B-9904-94D4CD1A6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4E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634EE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34EE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34EE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34EE1"/>
    <w:rPr>
      <w:i/>
      <w:iCs/>
    </w:rPr>
  </w:style>
  <w:style w:type="character" w:styleId="Strong">
    <w:name w:val="Strong"/>
    <w:basedOn w:val="DefaultParagraphFont"/>
    <w:uiPriority w:val="22"/>
    <w:qFormat/>
    <w:rsid w:val="00634EE1"/>
    <w:rPr>
      <w:b/>
      <w:bCs/>
    </w:rPr>
  </w:style>
  <w:style w:type="character" w:customStyle="1" w:styleId="Heading1Char">
    <w:name w:val="Heading 1 Char"/>
    <w:basedOn w:val="DefaultParagraphFont"/>
    <w:link w:val="Heading1"/>
    <w:uiPriority w:val="9"/>
    <w:rsid w:val="00634EE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106408">
      <w:bodyDiv w:val="1"/>
      <w:marLeft w:val="0"/>
      <w:marRight w:val="0"/>
      <w:marTop w:val="0"/>
      <w:marBottom w:val="0"/>
      <w:divBdr>
        <w:top w:val="none" w:sz="0" w:space="0" w:color="auto"/>
        <w:left w:val="none" w:sz="0" w:space="0" w:color="auto"/>
        <w:bottom w:val="none" w:sz="0" w:space="0" w:color="auto"/>
        <w:right w:val="none" w:sz="0" w:space="0" w:color="auto"/>
      </w:divBdr>
    </w:div>
    <w:div w:id="162635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OMGDDP-180</dc:creator>
  <cp:keywords/>
  <dc:description/>
  <cp:lastModifiedBy>OMGDDP-180</cp:lastModifiedBy>
  <cp:revision>1</cp:revision>
  <dcterms:created xsi:type="dcterms:W3CDTF">2018-07-07T05:49:00Z</dcterms:created>
  <dcterms:modified xsi:type="dcterms:W3CDTF">2018-07-07T05:52:00Z</dcterms:modified>
</cp:coreProperties>
</file>