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E0341" w14:textId="171D4BA8" w:rsidR="00AE3E37" w:rsidRDefault="00F565E9" w:rsidP="00494130">
      <w:pPr>
        <w:pStyle w:val="Heading1"/>
        <w:spacing w:before="170"/>
        <w:ind w:left="0"/>
      </w:pPr>
      <w:r>
        <w:rPr>
          <w:color w:val="337AB7"/>
        </w:rPr>
        <w:t xml:space="preserve">DNA-minor groove as </w:t>
      </w:r>
      <w:r w:rsidR="0057397C">
        <w:rPr>
          <w:color w:val="337AB7"/>
        </w:rPr>
        <w:t xml:space="preserve">a </w:t>
      </w:r>
      <w:r>
        <w:rPr>
          <w:color w:val="337AB7"/>
        </w:rPr>
        <w:t xml:space="preserve">molecular </w:t>
      </w:r>
      <w:r w:rsidR="00DF6F04">
        <w:rPr>
          <w:color w:val="337AB7"/>
        </w:rPr>
        <w:t xml:space="preserve">target </w:t>
      </w:r>
      <w:r w:rsidR="001C416D">
        <w:rPr>
          <w:color w:val="337AB7"/>
        </w:rPr>
        <w:t>for the</w:t>
      </w:r>
      <w:r w:rsidR="00DF6F04">
        <w:rPr>
          <w:color w:val="337AB7"/>
        </w:rPr>
        <w:t xml:space="preserve"> design </w:t>
      </w:r>
      <w:r w:rsidR="00BC54F1">
        <w:rPr>
          <w:color w:val="337AB7"/>
        </w:rPr>
        <w:t xml:space="preserve">of </w:t>
      </w:r>
      <w:r w:rsidR="002F16BB">
        <w:rPr>
          <w:color w:val="337AB7"/>
        </w:rPr>
        <w:t xml:space="preserve">highly-effective </w:t>
      </w:r>
      <w:r w:rsidR="00DF6F04">
        <w:rPr>
          <w:color w:val="337AB7"/>
        </w:rPr>
        <w:t>anti-</w:t>
      </w:r>
      <w:r w:rsidR="00BC54F1">
        <w:rPr>
          <w:color w:val="337AB7"/>
        </w:rPr>
        <w:t>tubercular agents</w:t>
      </w:r>
    </w:p>
    <w:p w14:paraId="17B26053" w14:textId="26D5890D" w:rsidR="00F565E9" w:rsidRDefault="00F565E9" w:rsidP="00F565E9">
      <w:pPr>
        <w:pStyle w:val="BodyText"/>
        <w:spacing w:before="73" w:line="198" w:lineRule="exact"/>
        <w:ind w:left="100" w:right="5987"/>
        <w:jc w:val="both"/>
        <w:rPr>
          <w:rFonts w:ascii="Arial"/>
        </w:rPr>
      </w:pPr>
      <w:r>
        <w:rPr>
          <w:rFonts w:ascii="Arial"/>
        </w:rPr>
        <w:t>Federico Brucoli, Pharm.D, PhD</w:t>
      </w:r>
    </w:p>
    <w:p w14:paraId="0CC0BC84" w14:textId="1D3B7C0F" w:rsidR="00AE3E37" w:rsidRDefault="00F565E9" w:rsidP="00F565E9">
      <w:pPr>
        <w:pStyle w:val="BodyText"/>
        <w:spacing w:before="73" w:line="198" w:lineRule="exact"/>
        <w:ind w:left="100" w:right="5987"/>
        <w:jc w:val="both"/>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Pr>
          <w:rFonts w:ascii="Arial"/>
        </w:rPr>
        <w:t xml:space="preserve">Leicester School of Pharmacy, </w:t>
      </w:r>
      <w:r w:rsidRPr="00F565E9">
        <w:rPr>
          <w:rFonts w:ascii="Arial"/>
        </w:rPr>
        <w:t>Faculty of Health and Life Sciences, De Montfort University, The Gateway, Leicester</w:t>
      </w:r>
      <w:r>
        <w:rPr>
          <w:rFonts w:ascii="Arial"/>
        </w:rPr>
        <w:t xml:space="preserve">, </w:t>
      </w:r>
      <w:r w:rsidRPr="00F565E9">
        <w:rPr>
          <w:rFonts w:ascii="Arial"/>
        </w:rPr>
        <w:t>LE1 9BH, United Kingdom</w:t>
      </w:r>
      <w:r>
        <w:rPr>
          <w:rFonts w:ascii="Arial"/>
        </w:rPr>
        <w:t>.</w:t>
      </w:r>
    </w:p>
    <w:p w14:paraId="590CBBAA" w14:textId="2729F1D9" w:rsidR="00AE3E37" w:rsidRDefault="00A9710C">
      <w:pPr>
        <w:pStyle w:val="Heading3"/>
        <w:spacing w:before="147"/>
        <w:jc w:val="both"/>
      </w:pPr>
      <w:r>
        <w:rPr>
          <w:color w:val="BF5A14"/>
        </w:rPr>
        <w:t>Abstract</w:t>
      </w:r>
      <w:r w:rsidR="00404E5B">
        <w:rPr>
          <w:color w:val="BF5A14"/>
        </w:rPr>
        <w:t xml:space="preserve"> (</w:t>
      </w:r>
      <w:r w:rsidR="002F16BB">
        <w:rPr>
          <w:color w:val="BF5A14"/>
        </w:rPr>
        <w:t>2</w:t>
      </w:r>
      <w:r w:rsidR="00471F94">
        <w:rPr>
          <w:color w:val="BF5A14"/>
        </w:rPr>
        <w:t>61</w:t>
      </w:r>
      <w:r w:rsidR="002F16BB">
        <w:rPr>
          <w:color w:val="BF5A14"/>
        </w:rPr>
        <w:t xml:space="preserve"> of </w:t>
      </w:r>
      <w:r w:rsidR="00404E5B">
        <w:rPr>
          <w:color w:val="BF5A14"/>
        </w:rPr>
        <w:t>300 word)</w:t>
      </w:r>
    </w:p>
    <w:p w14:paraId="65A63921" w14:textId="02614D1E" w:rsidR="001C416D" w:rsidRDefault="00A9710C" w:rsidP="00B73A99">
      <w:pPr>
        <w:pStyle w:val="BodyText"/>
        <w:spacing w:before="90" w:line="280" w:lineRule="auto"/>
        <w:ind w:left="100"/>
        <w:jc w:val="both"/>
        <w:rPr>
          <w:rFonts w:asciiTheme="minorHAnsi" w:hAnsiTheme="minorHAnsi" w:cstheme="minorHAnsi"/>
        </w:rPr>
      </w:pPr>
      <w:r w:rsidRPr="00117AC7">
        <w:rPr>
          <w:rFonts w:asciiTheme="minorHAnsi" w:hAnsiTheme="minorHAnsi" w:cstheme="minorHAnsi"/>
          <w:b/>
        </w:rPr>
        <w:t>Statement of the Problem</w:t>
      </w:r>
      <w:r w:rsidRPr="00117AC7">
        <w:rPr>
          <w:rFonts w:asciiTheme="minorHAnsi" w:hAnsiTheme="minorHAnsi" w:cstheme="minorHAnsi"/>
        </w:rPr>
        <w:t xml:space="preserve">: </w:t>
      </w:r>
      <w:r w:rsidR="00B73A99" w:rsidRPr="00117AC7">
        <w:rPr>
          <w:rFonts w:asciiTheme="minorHAnsi" w:hAnsiTheme="minorHAnsi" w:cstheme="minorHAnsi"/>
        </w:rPr>
        <w:t xml:space="preserve">Tuberculosis (TB) is one of the top ten killers worldwide and remains the leading cause of death among infectious diseases. There is still a limited number of validated TB targets and it is crucial to identify novel, or re-purpose existing, molecular targets to generate new anti-tubercular drugs to fight the tuberculosis pandemic. To this </w:t>
      </w:r>
      <w:bookmarkStart w:id="0" w:name="_GoBack"/>
      <w:bookmarkEnd w:id="0"/>
      <w:r w:rsidR="00B73A99" w:rsidRPr="00117AC7">
        <w:rPr>
          <w:rFonts w:asciiTheme="minorHAnsi" w:hAnsiTheme="minorHAnsi" w:cstheme="minorHAnsi"/>
        </w:rPr>
        <w:t xml:space="preserve">end, the </w:t>
      </w:r>
      <w:r w:rsidR="00B73A99" w:rsidRPr="00117AC7">
        <w:rPr>
          <w:rFonts w:asciiTheme="minorHAnsi" w:hAnsiTheme="minorHAnsi" w:cstheme="minorHAnsi"/>
          <w:lang w:val="en-GB"/>
        </w:rPr>
        <w:t xml:space="preserve">well-characterised </w:t>
      </w:r>
      <w:r w:rsidR="00B73A99" w:rsidRPr="00117AC7">
        <w:rPr>
          <w:rFonts w:asciiTheme="minorHAnsi" w:hAnsiTheme="minorHAnsi" w:cstheme="minorHAnsi"/>
        </w:rPr>
        <w:t xml:space="preserve">DNA-minor groove might be used to develop </w:t>
      </w:r>
      <w:r w:rsidR="00C22935">
        <w:rPr>
          <w:rFonts w:asciiTheme="minorHAnsi" w:hAnsiTheme="minorHAnsi" w:cstheme="minorHAnsi"/>
        </w:rPr>
        <w:t xml:space="preserve">highly-effective </w:t>
      </w:r>
      <w:r w:rsidR="00B73A99" w:rsidRPr="00117AC7">
        <w:rPr>
          <w:rFonts w:asciiTheme="minorHAnsi" w:hAnsiTheme="minorHAnsi" w:cstheme="minorHAnsi"/>
        </w:rPr>
        <w:t xml:space="preserve">anti-tubercular probes with a mechanism of action, </w:t>
      </w:r>
      <w:r w:rsidR="00B73A99" w:rsidRPr="00117AC7">
        <w:rPr>
          <w:rFonts w:asciiTheme="minorHAnsi" w:hAnsiTheme="minorHAnsi" w:cstheme="minorHAnsi"/>
          <w:i/>
        </w:rPr>
        <w:t>i.e.</w:t>
      </w:r>
      <w:r w:rsidR="00B73A99" w:rsidRPr="00117AC7">
        <w:rPr>
          <w:rFonts w:asciiTheme="minorHAnsi" w:hAnsiTheme="minorHAnsi" w:cstheme="minorHAnsi"/>
        </w:rPr>
        <w:t xml:space="preserve">, DNA-binding, different from that of current TB drugs. </w:t>
      </w:r>
      <w:r w:rsidR="00B73A99" w:rsidRPr="00117AC7">
        <w:rPr>
          <w:rFonts w:asciiTheme="minorHAnsi" w:hAnsiTheme="minorHAnsi" w:cstheme="minorHAnsi"/>
          <w:lang w:val="en-GB"/>
        </w:rPr>
        <w:t>DNA-minor groove binding agents can recognise discrete DNA sequence, modulate the activity of transcription factors and ultimately cause cell death</w:t>
      </w:r>
      <w:r w:rsidRPr="00117AC7">
        <w:rPr>
          <w:rFonts w:asciiTheme="minorHAnsi" w:hAnsiTheme="minorHAnsi" w:cstheme="minorHAnsi"/>
        </w:rPr>
        <w:t xml:space="preserve">. </w:t>
      </w:r>
      <w:r w:rsidRPr="00117AC7">
        <w:rPr>
          <w:rFonts w:asciiTheme="minorHAnsi" w:hAnsiTheme="minorHAnsi" w:cstheme="minorHAnsi"/>
          <w:b/>
        </w:rPr>
        <w:t>Methodolog</w:t>
      </w:r>
      <w:r w:rsidR="008756E6" w:rsidRPr="00117AC7">
        <w:rPr>
          <w:rFonts w:asciiTheme="minorHAnsi" w:hAnsiTheme="minorHAnsi" w:cstheme="minorHAnsi"/>
          <w:b/>
        </w:rPr>
        <w:t>y</w:t>
      </w:r>
      <w:r w:rsidR="00A145F0" w:rsidRPr="00117AC7">
        <w:rPr>
          <w:rFonts w:asciiTheme="minorHAnsi" w:hAnsiTheme="minorHAnsi" w:cstheme="minorHAnsi"/>
          <w:b/>
        </w:rPr>
        <w:t xml:space="preserve"> </w:t>
      </w:r>
      <w:r w:rsidR="00A145F0" w:rsidRPr="00117AC7">
        <w:rPr>
          <w:rFonts w:asciiTheme="minorHAnsi" w:hAnsiTheme="minorHAnsi" w:cstheme="minorHAnsi"/>
          <w:b/>
          <w:lang w:val="en-GB"/>
        </w:rPr>
        <w:t>&amp; Theoretical Orientation</w:t>
      </w:r>
      <w:r w:rsidR="008756E6" w:rsidRPr="00117AC7">
        <w:rPr>
          <w:rFonts w:asciiTheme="minorHAnsi" w:hAnsiTheme="minorHAnsi" w:cstheme="minorHAnsi"/>
        </w:rPr>
        <w:t xml:space="preserve">: </w:t>
      </w:r>
      <w:r w:rsidR="00C22935">
        <w:rPr>
          <w:rFonts w:asciiTheme="minorHAnsi" w:hAnsiTheme="minorHAnsi" w:cstheme="minorHAnsi"/>
        </w:rPr>
        <w:t>L</w:t>
      </w:r>
      <w:r w:rsidR="00C22935" w:rsidRPr="00117AC7">
        <w:rPr>
          <w:rFonts w:asciiTheme="minorHAnsi" w:hAnsiTheme="minorHAnsi" w:cstheme="minorHAnsi"/>
          <w:lang w:val="en-GB"/>
        </w:rPr>
        <w:t>ibraries</w:t>
      </w:r>
      <w:r w:rsidR="001F1897" w:rsidRPr="00117AC7">
        <w:rPr>
          <w:rFonts w:asciiTheme="minorHAnsi" w:hAnsiTheme="minorHAnsi" w:cstheme="minorHAnsi"/>
          <w:lang w:val="en-GB"/>
        </w:rPr>
        <w:t xml:space="preserve"> of </w:t>
      </w:r>
      <w:r w:rsidR="00A145F0" w:rsidRPr="00117AC7">
        <w:rPr>
          <w:rFonts w:asciiTheme="minorHAnsi" w:hAnsiTheme="minorHAnsi" w:cstheme="minorHAnsi"/>
          <w:lang w:val="en-GB"/>
        </w:rPr>
        <w:t xml:space="preserve">distamycin analogues and </w:t>
      </w:r>
      <w:r w:rsidR="00A145F0" w:rsidRPr="00117AC7">
        <w:rPr>
          <w:rFonts w:asciiTheme="minorHAnsi" w:hAnsiTheme="minorHAnsi" w:cstheme="minorHAnsi"/>
        </w:rPr>
        <w:t>pyrrolobenzodiazepine(PBD)-C8-po</w:t>
      </w:r>
      <w:r w:rsidR="00C22935">
        <w:rPr>
          <w:rFonts w:asciiTheme="minorHAnsi" w:hAnsiTheme="minorHAnsi" w:cstheme="minorHAnsi"/>
        </w:rPr>
        <w:t>lyamide</w:t>
      </w:r>
      <w:r w:rsidR="00A145F0" w:rsidRPr="00117AC7">
        <w:rPr>
          <w:rFonts w:asciiTheme="minorHAnsi" w:hAnsiTheme="minorHAnsi" w:cstheme="minorHAnsi"/>
        </w:rPr>
        <w:t xml:space="preserve"> </w:t>
      </w:r>
      <w:r w:rsidR="00CB530F" w:rsidRPr="00117AC7">
        <w:rPr>
          <w:rFonts w:asciiTheme="minorHAnsi" w:hAnsiTheme="minorHAnsi" w:cstheme="minorHAnsi"/>
        </w:rPr>
        <w:t>conjugates were synthesized</w:t>
      </w:r>
      <w:r w:rsidR="00C22935">
        <w:rPr>
          <w:rFonts w:asciiTheme="minorHAnsi" w:hAnsiTheme="minorHAnsi" w:cstheme="minorHAnsi"/>
        </w:rPr>
        <w:t xml:space="preserve"> and</w:t>
      </w:r>
      <w:r w:rsidR="00CB530F" w:rsidRPr="00117AC7">
        <w:rPr>
          <w:rFonts w:asciiTheme="minorHAnsi" w:hAnsiTheme="minorHAnsi" w:cstheme="minorHAnsi"/>
        </w:rPr>
        <w:t xml:space="preserve"> </w:t>
      </w:r>
      <w:r w:rsidR="001F1897" w:rsidRPr="00117AC7">
        <w:rPr>
          <w:rFonts w:asciiTheme="minorHAnsi" w:hAnsiTheme="minorHAnsi" w:cstheme="minorHAnsi"/>
          <w:lang w:val="en-GB"/>
        </w:rPr>
        <w:t>screened against slow-growing</w:t>
      </w:r>
      <w:r w:rsidR="001C416D">
        <w:rPr>
          <w:rFonts w:asciiTheme="minorHAnsi" w:hAnsiTheme="minorHAnsi" w:cstheme="minorHAnsi"/>
          <w:lang w:val="en-GB"/>
        </w:rPr>
        <w:t>,</w:t>
      </w:r>
      <w:r w:rsidR="001F1897" w:rsidRPr="00117AC7">
        <w:rPr>
          <w:rFonts w:asciiTheme="minorHAnsi" w:hAnsiTheme="minorHAnsi" w:cstheme="minorHAnsi"/>
          <w:lang w:val="en-GB"/>
        </w:rPr>
        <w:t xml:space="preserve"> pathogenic </w:t>
      </w:r>
      <w:r w:rsidR="001F1897" w:rsidRPr="00117AC7">
        <w:rPr>
          <w:rFonts w:asciiTheme="minorHAnsi" w:hAnsiTheme="minorHAnsi" w:cstheme="minorHAnsi"/>
          <w:i/>
          <w:lang w:val="en-GB"/>
        </w:rPr>
        <w:t>M</w:t>
      </w:r>
      <w:r w:rsidR="00CB530F" w:rsidRPr="00117AC7">
        <w:rPr>
          <w:rFonts w:asciiTheme="minorHAnsi" w:hAnsiTheme="minorHAnsi" w:cstheme="minorHAnsi"/>
          <w:i/>
          <w:lang w:val="en-GB"/>
        </w:rPr>
        <w:t>ycobacterium tuberculosis</w:t>
      </w:r>
      <w:r w:rsidR="001F1897" w:rsidRPr="00117AC7">
        <w:rPr>
          <w:rFonts w:asciiTheme="minorHAnsi" w:hAnsiTheme="minorHAnsi" w:cstheme="minorHAnsi"/>
          <w:lang w:val="en-GB"/>
        </w:rPr>
        <w:t xml:space="preserve"> H</w:t>
      </w:r>
      <w:r w:rsidR="001F1897" w:rsidRPr="00117AC7">
        <w:rPr>
          <w:rFonts w:asciiTheme="minorHAnsi" w:hAnsiTheme="minorHAnsi" w:cstheme="minorHAnsi"/>
          <w:vertAlign w:val="subscript"/>
          <w:lang w:val="en-GB"/>
        </w:rPr>
        <w:t>37</w:t>
      </w:r>
      <w:r w:rsidR="001F1897" w:rsidRPr="00117AC7">
        <w:rPr>
          <w:rFonts w:asciiTheme="minorHAnsi" w:hAnsiTheme="minorHAnsi" w:cstheme="minorHAnsi"/>
          <w:lang w:val="en-GB"/>
        </w:rPr>
        <w:t xml:space="preserve">Rv and </w:t>
      </w:r>
      <w:r w:rsidR="001F1897" w:rsidRPr="00117AC7">
        <w:rPr>
          <w:rFonts w:asciiTheme="minorHAnsi" w:hAnsiTheme="minorHAnsi" w:cstheme="minorHAnsi"/>
          <w:i/>
          <w:lang w:val="en-GB"/>
        </w:rPr>
        <w:t>Mycobacterium bovis</w:t>
      </w:r>
      <w:r w:rsidR="001F1897" w:rsidRPr="00117AC7">
        <w:rPr>
          <w:rFonts w:asciiTheme="minorHAnsi" w:hAnsiTheme="minorHAnsi" w:cstheme="minorHAnsi"/>
          <w:lang w:val="en-GB"/>
        </w:rPr>
        <w:t xml:space="preserve"> </w:t>
      </w:r>
      <w:r w:rsidR="00CB530F" w:rsidRPr="00117AC7">
        <w:rPr>
          <w:rFonts w:asciiTheme="minorHAnsi" w:hAnsiTheme="minorHAnsi" w:cstheme="minorHAnsi"/>
          <w:lang w:val="en-GB"/>
        </w:rPr>
        <w:t xml:space="preserve">BCG </w:t>
      </w:r>
      <w:r w:rsidR="001F1897" w:rsidRPr="00117AC7">
        <w:rPr>
          <w:rFonts w:asciiTheme="minorHAnsi" w:hAnsiTheme="minorHAnsi" w:cstheme="minorHAnsi"/>
          <w:lang w:val="en-GB"/>
        </w:rPr>
        <w:t>strains</w:t>
      </w:r>
      <w:r w:rsidR="001C416D">
        <w:rPr>
          <w:rFonts w:asciiTheme="minorHAnsi" w:hAnsiTheme="minorHAnsi" w:cstheme="minorHAnsi"/>
          <w:lang w:val="en-GB"/>
        </w:rPr>
        <w:t xml:space="preserve">, and evaluated for </w:t>
      </w:r>
      <w:r w:rsidR="001C416D" w:rsidRPr="00117AC7">
        <w:rPr>
          <w:rFonts w:asciiTheme="minorHAnsi" w:hAnsiTheme="minorHAnsi" w:cstheme="minorHAnsi"/>
          <w:lang w:val="en-GB"/>
        </w:rPr>
        <w:t>DNA-binding activity</w:t>
      </w:r>
      <w:r w:rsidR="001C416D" w:rsidRPr="001C416D">
        <w:rPr>
          <w:rFonts w:asciiTheme="minorHAnsi" w:hAnsiTheme="minorHAnsi" w:cstheme="minorHAnsi"/>
          <w:lang w:val="en-GB"/>
        </w:rPr>
        <w:t xml:space="preserve"> </w:t>
      </w:r>
      <w:r w:rsidR="001C416D">
        <w:rPr>
          <w:rFonts w:asciiTheme="minorHAnsi" w:hAnsiTheme="minorHAnsi" w:cstheme="minorHAnsi"/>
          <w:lang w:val="en-GB"/>
        </w:rPr>
        <w:t>using DNase I footprinting experiments</w:t>
      </w:r>
      <w:r w:rsidR="00C22935">
        <w:rPr>
          <w:rFonts w:asciiTheme="minorHAnsi" w:hAnsiTheme="minorHAnsi" w:cstheme="minorHAnsi"/>
          <w:lang w:val="en-GB"/>
        </w:rPr>
        <w:t>.</w:t>
      </w:r>
      <w:r w:rsidR="00A00DF5" w:rsidRPr="00117AC7">
        <w:rPr>
          <w:rFonts w:asciiTheme="minorHAnsi" w:eastAsiaTheme="minorHAnsi" w:hAnsiTheme="minorHAnsi" w:cstheme="minorHAnsi"/>
          <w:lang w:val="en-GB"/>
        </w:rPr>
        <w:t xml:space="preserve"> The compounds were also tested using </w:t>
      </w:r>
      <w:r w:rsidR="00C22935">
        <w:rPr>
          <w:rFonts w:asciiTheme="minorHAnsi" w:hAnsiTheme="minorHAnsi" w:cstheme="minorHAnsi"/>
          <w:lang w:val="en-GB"/>
        </w:rPr>
        <w:t>t</w:t>
      </w:r>
      <w:r w:rsidR="00A00DF5" w:rsidRPr="00117AC7">
        <w:rPr>
          <w:rFonts w:asciiTheme="minorHAnsi" w:hAnsiTheme="minorHAnsi" w:cstheme="minorHAnsi"/>
          <w:lang w:val="en-GB"/>
        </w:rPr>
        <w:t xml:space="preserve">he </w:t>
      </w:r>
      <w:r w:rsidR="00A00DF5" w:rsidRPr="00117AC7">
        <w:rPr>
          <w:rFonts w:asciiTheme="minorHAnsi" w:hAnsiTheme="minorHAnsi" w:cstheme="minorHAnsi"/>
          <w:i/>
          <w:iCs/>
          <w:lang w:val="en-GB"/>
        </w:rPr>
        <w:t>in vitro</w:t>
      </w:r>
      <w:r w:rsidR="00A00DF5" w:rsidRPr="00117AC7">
        <w:rPr>
          <w:rFonts w:asciiTheme="minorHAnsi" w:hAnsiTheme="minorHAnsi" w:cstheme="minorHAnsi"/>
          <w:lang w:val="en-GB"/>
        </w:rPr>
        <w:t> Wayne model of hypoxia-induced dormancy at pH 5.8 and 7.3 to reproduce environments of cellular and caseous granulomas</w:t>
      </w:r>
      <w:r w:rsidR="00C22935">
        <w:rPr>
          <w:rFonts w:asciiTheme="minorHAnsi" w:hAnsiTheme="minorHAnsi" w:cstheme="minorHAnsi"/>
          <w:lang w:val="en-GB"/>
        </w:rPr>
        <w:t xml:space="preserve">. </w:t>
      </w:r>
      <w:r w:rsidRPr="00117AC7">
        <w:rPr>
          <w:rFonts w:asciiTheme="minorHAnsi" w:hAnsiTheme="minorHAnsi" w:cstheme="minorHAnsi"/>
          <w:b/>
        </w:rPr>
        <w:t>Findings</w:t>
      </w:r>
      <w:r w:rsidRPr="00117AC7">
        <w:rPr>
          <w:rFonts w:asciiTheme="minorHAnsi" w:hAnsiTheme="minorHAnsi" w:cstheme="minorHAnsi"/>
        </w:rPr>
        <w:t xml:space="preserve">: </w:t>
      </w:r>
      <w:r w:rsidR="001F1897" w:rsidRPr="00117AC7">
        <w:rPr>
          <w:rFonts w:asciiTheme="minorHAnsi" w:hAnsiTheme="minorHAnsi" w:cstheme="minorHAnsi"/>
          <w:lang w:val="en-GB"/>
        </w:rPr>
        <w:t>The PBD-conjugates possess</w:t>
      </w:r>
      <w:r w:rsidR="00471F94">
        <w:rPr>
          <w:rFonts w:asciiTheme="minorHAnsi" w:hAnsiTheme="minorHAnsi" w:cstheme="minorHAnsi"/>
          <w:lang w:val="en-GB"/>
        </w:rPr>
        <w:t>ed</w:t>
      </w:r>
      <w:r w:rsidR="001F1897" w:rsidRPr="00117AC7">
        <w:rPr>
          <w:rFonts w:asciiTheme="minorHAnsi" w:hAnsiTheme="minorHAnsi" w:cstheme="minorHAnsi"/>
          <w:lang w:val="en-GB"/>
        </w:rPr>
        <w:t xml:space="preserve"> significant anti-tubercular properties</w:t>
      </w:r>
      <w:r w:rsidR="00A00DF5" w:rsidRPr="00117AC7">
        <w:rPr>
          <w:rFonts w:asciiTheme="minorHAnsi" w:hAnsiTheme="minorHAnsi" w:cstheme="minorHAnsi"/>
          <w:lang w:val="en-GB"/>
        </w:rPr>
        <w:t xml:space="preserve"> with</w:t>
      </w:r>
      <w:r w:rsidR="001F1897" w:rsidRPr="00117AC7">
        <w:rPr>
          <w:rFonts w:asciiTheme="minorHAnsi" w:hAnsiTheme="minorHAnsi" w:cstheme="minorHAnsi"/>
          <w:lang w:val="en-GB"/>
        </w:rPr>
        <w:t xml:space="preserve"> </w:t>
      </w:r>
      <w:r w:rsidR="00A00DF5" w:rsidRPr="00117AC7">
        <w:rPr>
          <w:rFonts w:asciiTheme="minorHAnsi" w:hAnsiTheme="minorHAnsi" w:cstheme="minorHAnsi"/>
          <w:lang w:val="en-GB"/>
        </w:rPr>
        <w:t>minimum inhibitory concentration (</w:t>
      </w:r>
      <w:r w:rsidR="001F1897" w:rsidRPr="00117AC7">
        <w:rPr>
          <w:rFonts w:asciiTheme="minorHAnsi" w:hAnsiTheme="minorHAnsi" w:cstheme="minorHAnsi"/>
          <w:lang w:val="en-GB"/>
        </w:rPr>
        <w:t>MIC</w:t>
      </w:r>
      <w:r w:rsidR="00A00DF5" w:rsidRPr="00117AC7">
        <w:rPr>
          <w:rFonts w:asciiTheme="minorHAnsi" w:hAnsiTheme="minorHAnsi" w:cstheme="minorHAnsi"/>
          <w:lang w:val="en-GB"/>
        </w:rPr>
        <w:t>) values ranging from</w:t>
      </w:r>
      <w:r w:rsidR="001F1897" w:rsidRPr="00117AC7">
        <w:rPr>
          <w:rFonts w:asciiTheme="minorHAnsi" w:hAnsiTheme="minorHAnsi" w:cstheme="minorHAnsi"/>
          <w:lang w:val="en-GB"/>
        </w:rPr>
        <w:t xml:space="preserve"> 0.0</w:t>
      </w:r>
      <w:r w:rsidR="00A00DF5" w:rsidRPr="00117AC7">
        <w:rPr>
          <w:rFonts w:asciiTheme="minorHAnsi" w:hAnsiTheme="minorHAnsi" w:cstheme="minorHAnsi"/>
          <w:lang w:val="en-GB"/>
        </w:rPr>
        <w:t>4</w:t>
      </w:r>
      <w:r w:rsidR="001F1897" w:rsidRPr="00117AC7">
        <w:rPr>
          <w:rFonts w:asciiTheme="minorHAnsi" w:hAnsiTheme="minorHAnsi" w:cstheme="minorHAnsi"/>
          <w:lang w:val="en-GB"/>
        </w:rPr>
        <w:t xml:space="preserve"> </w:t>
      </w:r>
      <w:r w:rsidR="001D44E3">
        <w:rPr>
          <w:rFonts w:asciiTheme="minorHAnsi" w:hAnsiTheme="minorHAnsi" w:cstheme="minorHAnsi"/>
          <w:lang w:val="en-GB"/>
        </w:rPr>
        <w:t>–</w:t>
      </w:r>
      <w:r w:rsidR="001F1897" w:rsidRPr="00117AC7">
        <w:rPr>
          <w:rFonts w:asciiTheme="minorHAnsi" w:hAnsiTheme="minorHAnsi" w:cstheme="minorHAnsi"/>
          <w:lang w:val="en-GB"/>
        </w:rPr>
        <w:t xml:space="preserve"> </w:t>
      </w:r>
      <w:r w:rsidR="001D44E3">
        <w:rPr>
          <w:rFonts w:asciiTheme="minorHAnsi" w:hAnsiTheme="minorHAnsi" w:cstheme="minorHAnsi"/>
          <w:lang w:val="en-GB"/>
        </w:rPr>
        <w:t>5.19</w:t>
      </w:r>
      <w:r w:rsidR="001F1897" w:rsidRPr="00117AC7">
        <w:rPr>
          <w:rFonts w:asciiTheme="minorHAnsi" w:hAnsiTheme="minorHAnsi" w:cstheme="minorHAnsi"/>
          <w:lang w:val="en-GB"/>
        </w:rPr>
        <w:t xml:space="preserve"> </w:t>
      </w:r>
      <w:r w:rsidR="00471F94" w:rsidRPr="00117AC7">
        <w:rPr>
          <w:rFonts w:asciiTheme="minorHAnsi" w:hAnsiTheme="minorHAnsi" w:cstheme="minorHAnsi"/>
          <w:lang w:val="en-GB"/>
        </w:rPr>
        <w:t>μ</w:t>
      </w:r>
      <w:r w:rsidR="00C22935">
        <w:rPr>
          <w:rFonts w:asciiTheme="minorHAnsi" w:hAnsiTheme="minorHAnsi" w:cstheme="minorHAnsi"/>
          <w:lang w:val="en-GB"/>
        </w:rPr>
        <w:t>g/</w:t>
      </w:r>
      <w:r w:rsidR="00471F94">
        <w:rPr>
          <w:rFonts w:asciiTheme="minorHAnsi" w:hAnsiTheme="minorHAnsi" w:cstheme="minorHAnsi"/>
          <w:lang w:val="en-GB"/>
        </w:rPr>
        <w:t>m</w:t>
      </w:r>
      <w:r w:rsidR="00C22935">
        <w:rPr>
          <w:rFonts w:asciiTheme="minorHAnsi" w:hAnsiTheme="minorHAnsi" w:cstheme="minorHAnsi"/>
          <w:lang w:val="en-GB"/>
        </w:rPr>
        <w:t>L</w:t>
      </w:r>
      <w:r w:rsidR="001F1897" w:rsidRPr="00117AC7">
        <w:rPr>
          <w:rFonts w:asciiTheme="minorHAnsi" w:hAnsiTheme="minorHAnsi" w:cstheme="minorHAnsi"/>
          <w:lang w:val="en-GB"/>
        </w:rPr>
        <w:t xml:space="preserve"> against</w:t>
      </w:r>
      <w:r w:rsidR="001F1897" w:rsidRPr="00117AC7">
        <w:rPr>
          <w:rFonts w:asciiTheme="minorHAnsi" w:hAnsiTheme="minorHAnsi" w:cstheme="minorHAnsi"/>
          <w:i/>
          <w:lang w:val="en-GB"/>
        </w:rPr>
        <w:t xml:space="preserve"> M</w:t>
      </w:r>
      <w:r w:rsidR="00A00DF5" w:rsidRPr="00117AC7">
        <w:rPr>
          <w:rFonts w:asciiTheme="minorHAnsi" w:hAnsiTheme="minorHAnsi" w:cstheme="minorHAnsi"/>
          <w:i/>
          <w:lang w:val="en-GB"/>
        </w:rPr>
        <w:t>. tuberculosis</w:t>
      </w:r>
      <w:r w:rsidR="001F1897" w:rsidRPr="00117AC7">
        <w:rPr>
          <w:rFonts w:asciiTheme="minorHAnsi" w:hAnsiTheme="minorHAnsi" w:cstheme="minorHAnsi"/>
          <w:lang w:val="en-GB"/>
        </w:rPr>
        <w:t xml:space="preserve"> and </w:t>
      </w:r>
      <w:r w:rsidR="001F1897" w:rsidRPr="00117AC7">
        <w:rPr>
          <w:rFonts w:asciiTheme="minorHAnsi" w:hAnsiTheme="minorHAnsi" w:cstheme="minorHAnsi"/>
          <w:i/>
          <w:lang w:val="en-GB"/>
        </w:rPr>
        <w:t>M. bovis</w:t>
      </w:r>
      <w:r w:rsidR="00A00DF5" w:rsidRPr="00117AC7">
        <w:rPr>
          <w:rFonts w:asciiTheme="minorHAnsi" w:hAnsiTheme="minorHAnsi" w:cstheme="minorHAnsi"/>
          <w:lang w:val="en-GB"/>
        </w:rPr>
        <w:t xml:space="preserve">, although showing some degree of cytotoxicity. </w:t>
      </w:r>
      <w:r w:rsidR="00A00DF5" w:rsidRPr="00117AC7">
        <w:rPr>
          <w:rFonts w:asciiTheme="minorHAnsi" w:hAnsiTheme="minorHAnsi" w:cstheme="minorHAnsi"/>
        </w:rPr>
        <w:t>H</w:t>
      </w:r>
      <w:r w:rsidR="00A00DF5" w:rsidRPr="001D44E3">
        <w:rPr>
          <w:rFonts w:asciiTheme="minorHAnsi" w:hAnsiTheme="minorHAnsi" w:cstheme="minorHAnsi"/>
          <w:vertAlign w:val="subscript"/>
        </w:rPr>
        <w:t>37</w:t>
      </w:r>
      <w:r w:rsidR="00A00DF5" w:rsidRPr="00117AC7">
        <w:rPr>
          <w:rFonts w:asciiTheme="minorHAnsi" w:hAnsiTheme="minorHAnsi" w:cstheme="minorHAnsi"/>
        </w:rPr>
        <w:t xml:space="preserve">Rv-active </w:t>
      </w:r>
      <w:r w:rsidR="0057397C">
        <w:rPr>
          <w:rFonts w:asciiTheme="minorHAnsi" w:hAnsiTheme="minorHAnsi" w:cstheme="minorHAnsi"/>
        </w:rPr>
        <w:t>pyrrole(</w:t>
      </w:r>
      <w:r w:rsidR="001F1897" w:rsidRPr="00117AC7">
        <w:rPr>
          <w:rFonts w:asciiTheme="minorHAnsi" w:hAnsiTheme="minorHAnsi" w:cstheme="minorHAnsi"/>
          <w:lang w:val="en-GB"/>
        </w:rPr>
        <w:t>Py</w:t>
      </w:r>
      <w:r w:rsidR="0057397C">
        <w:rPr>
          <w:rFonts w:asciiTheme="minorHAnsi" w:hAnsiTheme="minorHAnsi" w:cstheme="minorHAnsi"/>
          <w:lang w:val="en-GB"/>
        </w:rPr>
        <w:t>)</w:t>
      </w:r>
      <w:r w:rsidR="001F1897" w:rsidRPr="00117AC7">
        <w:rPr>
          <w:rFonts w:asciiTheme="minorHAnsi" w:hAnsiTheme="minorHAnsi" w:cstheme="minorHAnsi"/>
          <w:lang w:val="en-GB"/>
        </w:rPr>
        <w:t>-</w:t>
      </w:r>
      <w:r w:rsidR="0057397C">
        <w:rPr>
          <w:rFonts w:asciiTheme="minorHAnsi" w:hAnsiTheme="minorHAnsi" w:cstheme="minorHAnsi"/>
          <w:lang w:val="en-GB"/>
        </w:rPr>
        <w:t>pyrrole(</w:t>
      </w:r>
      <w:r w:rsidR="001F1897" w:rsidRPr="00117AC7">
        <w:rPr>
          <w:rFonts w:asciiTheme="minorHAnsi" w:hAnsiTheme="minorHAnsi" w:cstheme="minorHAnsi"/>
          <w:lang w:val="en-GB"/>
        </w:rPr>
        <w:t>Py</w:t>
      </w:r>
      <w:r w:rsidR="0057397C">
        <w:rPr>
          <w:rFonts w:asciiTheme="minorHAnsi" w:hAnsiTheme="minorHAnsi" w:cstheme="minorHAnsi"/>
          <w:lang w:val="en-GB"/>
        </w:rPr>
        <w:t>)</w:t>
      </w:r>
      <w:r w:rsidR="001F1897" w:rsidRPr="00117AC7">
        <w:rPr>
          <w:rFonts w:asciiTheme="minorHAnsi" w:hAnsiTheme="minorHAnsi" w:cstheme="minorHAnsi"/>
          <w:lang w:val="en-GB"/>
        </w:rPr>
        <w:t>-</w:t>
      </w:r>
      <w:r w:rsidR="0057397C">
        <w:rPr>
          <w:rFonts w:asciiTheme="minorHAnsi" w:hAnsiTheme="minorHAnsi" w:cstheme="minorHAnsi"/>
          <w:lang w:val="en-GB"/>
        </w:rPr>
        <w:t>thiazole(</w:t>
      </w:r>
      <w:r w:rsidR="001F1897" w:rsidRPr="00117AC7">
        <w:rPr>
          <w:rFonts w:asciiTheme="minorHAnsi" w:hAnsiTheme="minorHAnsi" w:cstheme="minorHAnsi"/>
          <w:lang w:val="en-GB"/>
        </w:rPr>
        <w:t>Th</w:t>
      </w:r>
      <w:r w:rsidR="00117AC7">
        <w:rPr>
          <w:rFonts w:asciiTheme="minorHAnsi" w:hAnsiTheme="minorHAnsi" w:cstheme="minorHAnsi"/>
          <w:lang w:val="en-GB"/>
        </w:rPr>
        <w:t>z</w:t>
      </w:r>
      <w:r w:rsidR="0057397C">
        <w:rPr>
          <w:rFonts w:asciiTheme="minorHAnsi" w:hAnsiTheme="minorHAnsi" w:cstheme="minorHAnsi"/>
          <w:lang w:val="en-GB"/>
        </w:rPr>
        <w:t>)</w:t>
      </w:r>
      <w:r w:rsidR="001F1897" w:rsidRPr="00117AC7">
        <w:rPr>
          <w:rFonts w:asciiTheme="minorHAnsi" w:hAnsiTheme="minorHAnsi" w:cstheme="minorHAnsi"/>
          <w:lang w:val="en-GB"/>
        </w:rPr>
        <w:t>-PBD (</w:t>
      </w:r>
      <w:r w:rsidR="00A00DF5" w:rsidRPr="00117AC7">
        <w:rPr>
          <w:rFonts w:asciiTheme="minorHAnsi" w:hAnsiTheme="minorHAnsi" w:cstheme="minorHAnsi"/>
          <w:b/>
          <w:lang w:val="en-GB"/>
        </w:rPr>
        <w:t>Fig.1</w:t>
      </w:r>
      <w:r w:rsidR="001F1897" w:rsidRPr="00117AC7">
        <w:rPr>
          <w:rFonts w:asciiTheme="minorHAnsi" w:hAnsiTheme="minorHAnsi" w:cstheme="minorHAnsi"/>
          <w:lang w:val="en-GB"/>
        </w:rPr>
        <w:t>) bound with high affinity</w:t>
      </w:r>
      <w:r w:rsidR="00A00DF5" w:rsidRPr="00117AC7">
        <w:rPr>
          <w:rFonts w:asciiTheme="minorHAnsi" w:hAnsiTheme="minorHAnsi" w:cstheme="minorHAnsi"/>
          <w:lang w:val="en-GB"/>
        </w:rPr>
        <w:t xml:space="preserve"> </w:t>
      </w:r>
      <w:r w:rsidR="002F16BB">
        <w:rPr>
          <w:rFonts w:asciiTheme="minorHAnsi" w:hAnsiTheme="minorHAnsi" w:cstheme="minorHAnsi"/>
          <w:lang w:val="en-GB"/>
        </w:rPr>
        <w:t>to discrete sequences (6-8 nucleobases)</w:t>
      </w:r>
      <w:r w:rsidR="001F1897" w:rsidRPr="00117AC7">
        <w:rPr>
          <w:rFonts w:asciiTheme="minorHAnsi" w:hAnsiTheme="minorHAnsi" w:cstheme="minorHAnsi"/>
          <w:lang w:val="en-GB"/>
        </w:rPr>
        <w:t xml:space="preserve"> of a </w:t>
      </w:r>
      <w:r w:rsidR="00736ACC" w:rsidRPr="00117AC7">
        <w:rPr>
          <w:rFonts w:asciiTheme="minorHAnsi" w:hAnsiTheme="minorHAnsi" w:cstheme="minorHAnsi"/>
          <w:lang w:val="en-GB"/>
        </w:rPr>
        <w:t>DNA</w:t>
      </w:r>
      <w:r w:rsidR="00736ACC">
        <w:rPr>
          <w:rFonts w:asciiTheme="minorHAnsi" w:hAnsiTheme="minorHAnsi" w:cstheme="minorHAnsi"/>
          <w:lang w:val="en-GB"/>
        </w:rPr>
        <w:t xml:space="preserve"> </w:t>
      </w:r>
      <w:r w:rsidR="0057397C">
        <w:rPr>
          <w:rFonts w:asciiTheme="minorHAnsi" w:hAnsiTheme="minorHAnsi" w:cstheme="minorHAnsi"/>
          <w:lang w:val="en-GB"/>
        </w:rPr>
        <w:t>duplex</w:t>
      </w:r>
      <w:r w:rsidR="001C416D">
        <w:rPr>
          <w:rFonts w:asciiTheme="minorHAnsi" w:hAnsiTheme="minorHAnsi" w:cstheme="minorHAnsi"/>
        </w:rPr>
        <w:t xml:space="preserve"> and</w:t>
      </w:r>
      <w:r w:rsidR="001F1897" w:rsidRPr="00117AC7">
        <w:rPr>
          <w:rFonts w:asciiTheme="minorHAnsi" w:hAnsiTheme="minorHAnsi" w:cstheme="minorHAnsi"/>
          <w:lang w:val="en-GB"/>
        </w:rPr>
        <w:t xml:space="preserve"> showed growth inhibitory activity at 5.1 μg/mL against hypoxic</w:t>
      </w:r>
      <w:r w:rsidR="001C416D">
        <w:rPr>
          <w:rFonts w:asciiTheme="minorHAnsi" w:hAnsiTheme="minorHAnsi" w:cstheme="minorHAnsi"/>
          <w:lang w:val="en-GB"/>
        </w:rPr>
        <w:t>,</w:t>
      </w:r>
      <w:r w:rsidR="001F1897" w:rsidRPr="00117AC7">
        <w:rPr>
          <w:rFonts w:asciiTheme="minorHAnsi" w:hAnsiTheme="minorHAnsi" w:cstheme="minorHAnsi"/>
          <w:lang w:val="en-GB"/>
        </w:rPr>
        <w:t xml:space="preserve"> non-replicating (NR) </w:t>
      </w:r>
      <w:r w:rsidR="00471F94" w:rsidRPr="00117AC7">
        <w:rPr>
          <w:rFonts w:asciiTheme="minorHAnsi" w:hAnsiTheme="minorHAnsi" w:cstheme="minorHAnsi"/>
          <w:i/>
          <w:lang w:val="en-GB"/>
        </w:rPr>
        <w:t>M. tuberculosis</w:t>
      </w:r>
      <w:r w:rsidR="00471F94" w:rsidRPr="00117AC7">
        <w:rPr>
          <w:rFonts w:asciiTheme="minorHAnsi" w:hAnsiTheme="minorHAnsi" w:cstheme="minorHAnsi"/>
          <w:lang w:val="en-GB"/>
        </w:rPr>
        <w:t xml:space="preserve"> cultures </w:t>
      </w:r>
      <w:r w:rsidR="00471F94">
        <w:rPr>
          <w:rFonts w:asciiTheme="minorHAnsi" w:hAnsiTheme="minorHAnsi" w:cstheme="minorHAnsi"/>
          <w:lang w:val="en-GB"/>
        </w:rPr>
        <w:t xml:space="preserve">and </w:t>
      </w:r>
      <w:r w:rsidR="00471F94">
        <w:rPr>
          <w:rFonts w:asciiTheme="minorHAnsi" w:hAnsiTheme="minorHAnsi" w:cstheme="minorHAnsi"/>
          <w:lang w:val="en-GB"/>
        </w:rPr>
        <w:t>aerobic</w:t>
      </w:r>
      <w:r w:rsidR="00471F94">
        <w:rPr>
          <w:rFonts w:asciiTheme="minorHAnsi" w:hAnsiTheme="minorHAnsi" w:cstheme="minorHAnsi"/>
          <w:lang w:val="en-GB"/>
        </w:rPr>
        <w:t xml:space="preserve"> cells</w:t>
      </w:r>
      <w:r w:rsidR="00471F94" w:rsidRPr="00117AC7">
        <w:rPr>
          <w:rFonts w:asciiTheme="minorHAnsi" w:hAnsiTheme="minorHAnsi" w:cstheme="minorHAnsi"/>
          <w:i/>
          <w:lang w:val="en-GB"/>
        </w:rPr>
        <w:t xml:space="preserve"> </w:t>
      </w:r>
      <w:r w:rsidR="00471F94">
        <w:rPr>
          <w:rFonts w:asciiTheme="minorHAnsi" w:hAnsiTheme="minorHAnsi" w:cstheme="minorHAnsi"/>
          <w:lang w:val="en-GB"/>
        </w:rPr>
        <w:t>at pH 7.3</w:t>
      </w:r>
      <w:r w:rsidR="001C416D">
        <w:rPr>
          <w:rFonts w:asciiTheme="minorHAnsi" w:hAnsiTheme="minorHAnsi" w:cstheme="minorHAnsi"/>
          <w:lang w:val="en-GB"/>
        </w:rPr>
        <w:t>.</w:t>
      </w:r>
      <w:r w:rsidR="001F1897" w:rsidRPr="00117AC7">
        <w:rPr>
          <w:rFonts w:asciiTheme="minorHAnsi" w:hAnsiTheme="minorHAnsi" w:cstheme="minorHAnsi"/>
          <w:lang w:val="en-GB"/>
        </w:rPr>
        <w:t xml:space="preserve"> </w:t>
      </w:r>
      <w:r w:rsidRPr="00117AC7">
        <w:rPr>
          <w:rFonts w:asciiTheme="minorHAnsi" w:hAnsiTheme="minorHAnsi" w:cstheme="minorHAnsi"/>
          <w:b/>
        </w:rPr>
        <w:t>Conclusion &amp; Significance</w:t>
      </w:r>
      <w:r w:rsidRPr="00117AC7">
        <w:rPr>
          <w:rFonts w:asciiTheme="minorHAnsi" w:hAnsiTheme="minorHAnsi" w:cstheme="minorHAnsi"/>
        </w:rPr>
        <w:t xml:space="preserve">: </w:t>
      </w:r>
      <w:r w:rsidR="00B73A99" w:rsidRPr="00117AC7">
        <w:rPr>
          <w:rFonts w:asciiTheme="minorHAnsi" w:hAnsiTheme="minorHAnsi" w:cstheme="minorHAnsi"/>
        </w:rPr>
        <w:t xml:space="preserve">DNA-minor groove binding agents </w:t>
      </w:r>
      <w:r w:rsidR="00CB530F" w:rsidRPr="00117AC7">
        <w:rPr>
          <w:rFonts w:asciiTheme="minorHAnsi" w:hAnsiTheme="minorHAnsi" w:cstheme="minorHAnsi"/>
        </w:rPr>
        <w:t>are</w:t>
      </w:r>
      <w:r w:rsidR="00B73A99" w:rsidRPr="00117AC7">
        <w:rPr>
          <w:rFonts w:asciiTheme="minorHAnsi" w:hAnsiTheme="minorHAnsi" w:cstheme="minorHAnsi"/>
        </w:rPr>
        <w:t xml:space="preserve"> </w:t>
      </w:r>
      <w:r w:rsidR="00CB530F" w:rsidRPr="00117AC7">
        <w:rPr>
          <w:rFonts w:asciiTheme="minorHAnsi" w:hAnsiTheme="minorHAnsi" w:cstheme="minorHAnsi"/>
        </w:rPr>
        <w:t>remarkable</w:t>
      </w:r>
      <w:r w:rsidR="00B73A99" w:rsidRPr="00117AC7">
        <w:rPr>
          <w:rFonts w:asciiTheme="minorHAnsi" w:hAnsiTheme="minorHAnsi" w:cstheme="minorHAnsi"/>
        </w:rPr>
        <w:t xml:space="preserve"> chemical tools </w:t>
      </w:r>
      <w:r w:rsidR="00CB530F" w:rsidRPr="00117AC7">
        <w:rPr>
          <w:rFonts w:asciiTheme="minorHAnsi" w:hAnsiTheme="minorHAnsi" w:cstheme="minorHAnsi"/>
        </w:rPr>
        <w:t>with significant anti-tubercular activity</w:t>
      </w:r>
      <w:r w:rsidR="00736ACC">
        <w:rPr>
          <w:rFonts w:asciiTheme="minorHAnsi" w:hAnsiTheme="minorHAnsi" w:cstheme="minorHAnsi"/>
        </w:rPr>
        <w:t xml:space="preserve"> that represent</w:t>
      </w:r>
      <w:r w:rsidR="00736ACC" w:rsidRPr="00117AC7">
        <w:rPr>
          <w:rFonts w:asciiTheme="minorHAnsi" w:hAnsiTheme="minorHAnsi" w:cstheme="minorHAnsi"/>
          <w:lang w:val="en-GB"/>
        </w:rPr>
        <w:t xml:space="preserve"> promising lead</w:t>
      </w:r>
      <w:r w:rsidR="00736ACC">
        <w:rPr>
          <w:rFonts w:asciiTheme="minorHAnsi" w:hAnsiTheme="minorHAnsi" w:cstheme="minorHAnsi"/>
          <w:lang w:val="en-GB"/>
        </w:rPr>
        <w:t>s</w:t>
      </w:r>
      <w:r w:rsidR="00736ACC" w:rsidRPr="00117AC7">
        <w:rPr>
          <w:rFonts w:asciiTheme="minorHAnsi" w:hAnsiTheme="minorHAnsi" w:cstheme="minorHAnsi"/>
          <w:lang w:val="en-GB"/>
        </w:rPr>
        <w:t xml:space="preserve"> against aerobic and NR, dormant </w:t>
      </w:r>
      <w:r w:rsidR="00736ACC" w:rsidRPr="00117AC7">
        <w:rPr>
          <w:rFonts w:asciiTheme="minorHAnsi" w:hAnsiTheme="minorHAnsi" w:cstheme="minorHAnsi"/>
          <w:i/>
          <w:lang w:val="en-GB"/>
        </w:rPr>
        <w:t>M. tuberculosis</w:t>
      </w:r>
      <w:r w:rsidR="00736ACC">
        <w:rPr>
          <w:rFonts w:asciiTheme="minorHAnsi" w:hAnsiTheme="minorHAnsi" w:cstheme="minorHAnsi"/>
          <w:lang w:val="en-GB"/>
        </w:rPr>
        <w:t>.</w:t>
      </w:r>
    </w:p>
    <w:p w14:paraId="15509DD9" w14:textId="77777777" w:rsidR="00736ACC" w:rsidRDefault="00736ACC" w:rsidP="00B73A99">
      <w:pPr>
        <w:pStyle w:val="BodyText"/>
        <w:spacing w:before="90" w:line="280" w:lineRule="auto"/>
        <w:ind w:left="100"/>
        <w:jc w:val="both"/>
      </w:pPr>
    </w:p>
    <w:p w14:paraId="159133C9" w14:textId="77777777" w:rsidR="00736ACC" w:rsidRDefault="00736ACC" w:rsidP="00B73A99">
      <w:pPr>
        <w:pStyle w:val="BodyText"/>
        <w:spacing w:before="90" w:line="280" w:lineRule="auto"/>
        <w:ind w:left="100"/>
        <w:jc w:val="both"/>
      </w:pPr>
    </w:p>
    <w:p w14:paraId="05AFD5B9" w14:textId="77777777" w:rsidR="00736ACC" w:rsidRDefault="00736ACC" w:rsidP="00B73A99">
      <w:pPr>
        <w:pStyle w:val="BodyText"/>
        <w:spacing w:before="90" w:line="280" w:lineRule="auto"/>
        <w:ind w:left="100"/>
        <w:jc w:val="both"/>
      </w:pPr>
    </w:p>
    <w:p w14:paraId="2C07FA6B" w14:textId="77777777" w:rsidR="00736ACC" w:rsidRDefault="00736ACC" w:rsidP="00B73A99">
      <w:pPr>
        <w:pStyle w:val="BodyText"/>
        <w:spacing w:before="90" w:line="280" w:lineRule="auto"/>
        <w:ind w:left="100"/>
        <w:jc w:val="both"/>
      </w:pPr>
    </w:p>
    <w:p w14:paraId="3904C76E" w14:textId="77777777" w:rsidR="00736ACC" w:rsidRDefault="00736ACC" w:rsidP="00B73A99">
      <w:pPr>
        <w:pStyle w:val="BodyText"/>
        <w:spacing w:before="90" w:line="280" w:lineRule="auto"/>
        <w:ind w:left="100"/>
        <w:jc w:val="both"/>
      </w:pPr>
    </w:p>
    <w:p w14:paraId="1222C0E9" w14:textId="35970946" w:rsidR="00736ACC" w:rsidRDefault="00736ACC" w:rsidP="00B73A99">
      <w:pPr>
        <w:pStyle w:val="BodyText"/>
        <w:spacing w:before="90" w:line="280" w:lineRule="auto"/>
        <w:ind w:left="100"/>
        <w:jc w:val="both"/>
      </w:pPr>
    </w:p>
    <w:p w14:paraId="7E4B912D" w14:textId="340D67E1" w:rsidR="00471F94" w:rsidRDefault="00471F94" w:rsidP="00B73A99">
      <w:pPr>
        <w:pStyle w:val="BodyText"/>
        <w:spacing w:before="90" w:line="280" w:lineRule="auto"/>
        <w:ind w:left="100"/>
        <w:jc w:val="both"/>
      </w:pPr>
    </w:p>
    <w:p w14:paraId="0156F863" w14:textId="008392AF" w:rsidR="00471F94" w:rsidRDefault="00471F94" w:rsidP="00B73A99">
      <w:pPr>
        <w:pStyle w:val="BodyText"/>
        <w:spacing w:before="90" w:line="280" w:lineRule="auto"/>
        <w:ind w:left="100"/>
        <w:jc w:val="both"/>
      </w:pPr>
    </w:p>
    <w:p w14:paraId="529EF733" w14:textId="377E4AA3" w:rsidR="00471F94" w:rsidRDefault="00471F94" w:rsidP="00B73A99">
      <w:pPr>
        <w:pStyle w:val="BodyText"/>
        <w:spacing w:before="90" w:line="280" w:lineRule="auto"/>
        <w:ind w:left="100"/>
        <w:jc w:val="both"/>
      </w:pPr>
    </w:p>
    <w:p w14:paraId="0302180D" w14:textId="77777777" w:rsidR="00471F94" w:rsidRDefault="00471F94" w:rsidP="00B73A99">
      <w:pPr>
        <w:pStyle w:val="BodyText"/>
        <w:spacing w:before="90" w:line="280" w:lineRule="auto"/>
        <w:ind w:left="100"/>
        <w:jc w:val="both"/>
      </w:pPr>
    </w:p>
    <w:p w14:paraId="01B5A399" w14:textId="080C72F6" w:rsidR="00AE3E37" w:rsidRDefault="00A9710C" w:rsidP="00B73A99">
      <w:pPr>
        <w:pStyle w:val="BodyText"/>
        <w:spacing w:before="90" w:line="280" w:lineRule="auto"/>
        <w:ind w:left="100"/>
        <w:jc w:val="both"/>
        <w:rPr>
          <w:color w:val="BF5A14"/>
        </w:rPr>
      </w:pPr>
      <w:r>
        <w:br w:type="column"/>
      </w:r>
      <w:r>
        <w:rPr>
          <w:color w:val="BF5A14"/>
        </w:rPr>
        <w:t>Image</w:t>
      </w:r>
    </w:p>
    <w:p w14:paraId="60A2FCF0" w14:textId="6D49DDFD" w:rsidR="00BC54F1" w:rsidRDefault="00BC54F1" w:rsidP="00B73A99">
      <w:pPr>
        <w:pStyle w:val="BodyText"/>
        <w:spacing w:before="90" w:line="280" w:lineRule="auto"/>
        <w:ind w:left="100"/>
        <w:jc w:val="both"/>
      </w:pPr>
      <w:r>
        <w:rPr>
          <w:noProof/>
          <w:lang w:val="en-GB" w:eastAsia="en-GB"/>
        </w:rPr>
        <w:drawing>
          <wp:inline distT="0" distB="0" distL="0" distR="0" wp14:anchorId="5D427590" wp14:editId="33C19083">
            <wp:extent cx="3395660" cy="13537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3983" cy="1373053"/>
                    </a:xfrm>
                    <a:prstGeom prst="rect">
                      <a:avLst/>
                    </a:prstGeom>
                    <a:noFill/>
                  </pic:spPr>
                </pic:pic>
              </a:graphicData>
            </a:graphic>
          </wp:inline>
        </w:drawing>
      </w:r>
    </w:p>
    <w:p w14:paraId="3051CF11" w14:textId="60F9C42B" w:rsidR="00AE3E37" w:rsidRPr="0057397C" w:rsidRDefault="0057397C" w:rsidP="0057397C">
      <w:pPr>
        <w:pStyle w:val="BodyText"/>
        <w:spacing w:before="2"/>
        <w:jc w:val="both"/>
        <w:rPr>
          <w:rFonts w:ascii="Arial"/>
          <w:sz w:val="16"/>
        </w:rPr>
      </w:pPr>
      <w:r>
        <w:rPr>
          <w:rFonts w:ascii="Arial"/>
          <w:b/>
          <w:sz w:val="16"/>
        </w:rPr>
        <w:t xml:space="preserve">Fig.1. </w:t>
      </w:r>
      <w:r>
        <w:rPr>
          <w:rFonts w:ascii="Arial"/>
          <w:sz w:val="16"/>
        </w:rPr>
        <w:t>R</w:t>
      </w:r>
      <w:r>
        <w:rPr>
          <w:rFonts w:ascii="Arial"/>
          <w:sz w:val="16"/>
        </w:rPr>
        <w:t xml:space="preserve">epresentation of a </w:t>
      </w:r>
      <w:r>
        <w:rPr>
          <w:rFonts w:ascii="Arial"/>
          <w:sz w:val="16"/>
        </w:rPr>
        <w:t>ligand bound</w:t>
      </w:r>
      <w:r>
        <w:rPr>
          <w:rFonts w:ascii="Arial"/>
          <w:sz w:val="16"/>
        </w:rPr>
        <w:t xml:space="preserve"> to the minor groove region of a 12-mer DNA-duplex</w:t>
      </w:r>
      <w:r w:rsidRPr="0057397C">
        <w:rPr>
          <w:rFonts w:ascii="Arial"/>
          <w:sz w:val="16"/>
        </w:rPr>
        <w:t xml:space="preserve"> </w:t>
      </w:r>
      <w:r>
        <w:rPr>
          <w:rFonts w:ascii="Arial"/>
          <w:sz w:val="16"/>
        </w:rPr>
        <w:t xml:space="preserve">and </w:t>
      </w:r>
      <w:r w:rsidR="00471F94">
        <w:rPr>
          <w:rFonts w:ascii="Arial"/>
          <w:sz w:val="16"/>
        </w:rPr>
        <w:t xml:space="preserve">the </w:t>
      </w:r>
      <w:r>
        <w:rPr>
          <w:rFonts w:ascii="Arial"/>
          <w:sz w:val="16"/>
        </w:rPr>
        <w:t>structure of the highly potent anti-tubercular agent Py-Py-Thz-PBD.</w:t>
      </w:r>
    </w:p>
    <w:p w14:paraId="4D8198A4" w14:textId="700497DB" w:rsidR="005973B9" w:rsidRDefault="005973B9" w:rsidP="005973B9">
      <w:pPr>
        <w:spacing w:line="204" w:lineRule="exact"/>
        <w:rPr>
          <w:rFonts w:ascii="Arial"/>
          <w:b/>
          <w:sz w:val="20"/>
        </w:rPr>
      </w:pPr>
      <w:r>
        <w:rPr>
          <w:rFonts w:ascii="Arial"/>
          <w:b/>
          <w:color w:val="BF5A14"/>
          <w:sz w:val="20"/>
        </w:rPr>
        <w:br/>
        <w:t xml:space="preserve">Recent Publications </w:t>
      </w:r>
    </w:p>
    <w:p w14:paraId="3DA4062D" w14:textId="69790B3E" w:rsidR="00DF7521" w:rsidRDefault="00DF7521" w:rsidP="00045F72">
      <w:pPr>
        <w:pStyle w:val="ListParagraph"/>
        <w:numPr>
          <w:ilvl w:val="0"/>
          <w:numId w:val="4"/>
        </w:numPr>
        <w:spacing w:after="120"/>
        <w:rPr>
          <w:rFonts w:asciiTheme="minorHAnsi" w:eastAsia="Times New Roman" w:hAnsiTheme="minorHAnsi" w:cstheme="minorHAnsi"/>
          <w:sz w:val="18"/>
          <w:szCs w:val="20"/>
        </w:rPr>
      </w:pPr>
      <w:r w:rsidRPr="00045F72">
        <w:rPr>
          <w:rFonts w:asciiTheme="minorHAnsi" w:eastAsia="Times New Roman" w:hAnsiTheme="minorHAnsi" w:cstheme="minorHAnsi"/>
          <w:sz w:val="18"/>
          <w:szCs w:val="20"/>
        </w:rPr>
        <w:t>Iacobino</w:t>
      </w:r>
      <w:r w:rsidR="00045F72">
        <w:rPr>
          <w:rFonts w:asciiTheme="minorHAnsi" w:eastAsia="Times New Roman" w:hAnsiTheme="minorHAnsi" w:cstheme="minorHAnsi"/>
          <w:sz w:val="18"/>
          <w:szCs w:val="20"/>
        </w:rPr>
        <w:t xml:space="preserve"> A</w:t>
      </w:r>
      <w:r w:rsidRPr="00045F72">
        <w:rPr>
          <w:rFonts w:asciiTheme="minorHAnsi" w:eastAsia="Times New Roman" w:hAnsiTheme="minorHAnsi" w:cstheme="minorHAnsi"/>
          <w:sz w:val="18"/>
          <w:szCs w:val="20"/>
        </w:rPr>
        <w:t>, Giannoni</w:t>
      </w:r>
      <w:r w:rsidR="00045F72">
        <w:rPr>
          <w:rFonts w:asciiTheme="minorHAnsi" w:eastAsia="Times New Roman" w:hAnsiTheme="minorHAnsi" w:cstheme="minorHAnsi"/>
          <w:sz w:val="18"/>
          <w:szCs w:val="20"/>
        </w:rPr>
        <w:t xml:space="preserve"> F</w:t>
      </w:r>
      <w:r w:rsidRPr="00045F72">
        <w:rPr>
          <w:rFonts w:asciiTheme="minorHAnsi" w:eastAsia="Times New Roman" w:hAnsiTheme="minorHAnsi" w:cstheme="minorHAnsi"/>
          <w:sz w:val="18"/>
          <w:szCs w:val="20"/>
        </w:rPr>
        <w:t xml:space="preserve">, Fattorini </w:t>
      </w:r>
      <w:r w:rsidR="00045F72">
        <w:rPr>
          <w:rFonts w:asciiTheme="minorHAnsi" w:eastAsia="Times New Roman" w:hAnsiTheme="minorHAnsi" w:cstheme="minorHAnsi"/>
          <w:sz w:val="18"/>
          <w:szCs w:val="20"/>
        </w:rPr>
        <w:t>L, Brucoli F</w:t>
      </w:r>
      <w:r w:rsidR="00736ACC">
        <w:rPr>
          <w:rFonts w:asciiTheme="minorHAnsi" w:eastAsia="Times New Roman" w:hAnsiTheme="minorHAnsi" w:cstheme="minorHAnsi"/>
          <w:sz w:val="18"/>
          <w:szCs w:val="20"/>
        </w:rPr>
        <w:t>.</w:t>
      </w:r>
      <w:r w:rsidRPr="00045F72">
        <w:rPr>
          <w:rFonts w:asciiTheme="minorHAnsi" w:eastAsia="Times New Roman" w:hAnsiTheme="minorHAnsi" w:cstheme="minorHAnsi"/>
          <w:sz w:val="18"/>
          <w:szCs w:val="20"/>
        </w:rPr>
        <w:t xml:space="preserve"> Activity of DNA-targeted C8-liked pyrrolobenzodiazepine(PBD)-heterocyclic polyamide conjugates against aerobically and hypoxically grown Mycobacterium tuberculosis under acidic and neutral conditions</w:t>
      </w:r>
      <w:r w:rsidRPr="00045F72">
        <w:rPr>
          <w:rFonts w:asciiTheme="minorHAnsi" w:eastAsia="Times New Roman" w:hAnsiTheme="minorHAnsi" w:cstheme="minorHAnsi"/>
          <w:b/>
          <w:sz w:val="18"/>
          <w:szCs w:val="20"/>
        </w:rPr>
        <w:t xml:space="preserve"> </w:t>
      </w:r>
      <w:r w:rsidRPr="00045F72">
        <w:rPr>
          <w:rFonts w:asciiTheme="minorHAnsi" w:eastAsia="Times New Roman" w:hAnsiTheme="minorHAnsi" w:cstheme="minorHAnsi"/>
          <w:i/>
          <w:sz w:val="18"/>
          <w:szCs w:val="20"/>
        </w:rPr>
        <w:t>J. Antibiot.</w:t>
      </w:r>
      <w:r w:rsidRPr="00045F72">
        <w:rPr>
          <w:rFonts w:asciiTheme="minorHAnsi" w:eastAsia="Times New Roman" w:hAnsiTheme="minorHAnsi" w:cstheme="minorHAnsi"/>
          <w:sz w:val="18"/>
          <w:szCs w:val="20"/>
        </w:rPr>
        <w:t xml:space="preserve"> </w:t>
      </w:r>
      <w:r w:rsidRPr="00045F72">
        <w:rPr>
          <w:rFonts w:asciiTheme="minorHAnsi" w:eastAsia="Times New Roman" w:hAnsiTheme="minorHAnsi" w:cstheme="minorHAnsi"/>
          <w:b/>
          <w:sz w:val="18"/>
          <w:szCs w:val="20"/>
        </w:rPr>
        <w:t>2018</w:t>
      </w:r>
      <w:r w:rsidRPr="00045F72">
        <w:rPr>
          <w:rFonts w:asciiTheme="minorHAnsi" w:eastAsia="Times New Roman" w:hAnsiTheme="minorHAnsi" w:cstheme="minorHAnsi"/>
          <w:sz w:val="18"/>
          <w:szCs w:val="20"/>
        </w:rPr>
        <w:t xml:space="preserve"> May 24. </w:t>
      </w:r>
      <w:r w:rsidRPr="00045F72">
        <w:rPr>
          <w:rFonts w:asciiTheme="minorHAnsi" w:eastAsia="Times New Roman" w:hAnsiTheme="minorHAnsi" w:cstheme="minorHAnsi"/>
          <w:i/>
          <w:sz w:val="18"/>
          <w:szCs w:val="20"/>
        </w:rPr>
        <w:t>Epub</w:t>
      </w:r>
      <w:r w:rsidRPr="00045F72">
        <w:rPr>
          <w:rFonts w:asciiTheme="minorHAnsi" w:eastAsia="Times New Roman" w:hAnsiTheme="minorHAnsi" w:cstheme="minorHAnsi"/>
          <w:sz w:val="18"/>
          <w:szCs w:val="20"/>
        </w:rPr>
        <w:t xml:space="preserve"> 2018 May 24</w:t>
      </w:r>
    </w:p>
    <w:p w14:paraId="2EEAE8A3" w14:textId="6F23BC66" w:rsidR="00045F72" w:rsidRPr="00045F72" w:rsidRDefault="00045F72" w:rsidP="00045F72">
      <w:pPr>
        <w:pStyle w:val="ListParagraph"/>
        <w:numPr>
          <w:ilvl w:val="0"/>
          <w:numId w:val="4"/>
        </w:numPr>
        <w:spacing w:after="120"/>
        <w:rPr>
          <w:rFonts w:asciiTheme="minorHAnsi" w:eastAsia="Times New Roman" w:hAnsiTheme="minorHAnsi" w:cstheme="minorHAnsi"/>
          <w:i/>
          <w:sz w:val="18"/>
          <w:szCs w:val="20"/>
        </w:rPr>
      </w:pPr>
      <w:r>
        <w:rPr>
          <w:rFonts w:asciiTheme="minorHAnsi" w:eastAsia="Times New Roman" w:hAnsiTheme="minorHAnsi" w:cstheme="minorHAnsi"/>
          <w:sz w:val="18"/>
          <w:szCs w:val="20"/>
        </w:rPr>
        <w:t xml:space="preserve">Brucoli F, </w:t>
      </w:r>
      <w:r w:rsidRPr="00045F72">
        <w:rPr>
          <w:rFonts w:asciiTheme="minorHAnsi" w:eastAsia="Times New Roman" w:hAnsiTheme="minorHAnsi" w:cstheme="minorHAnsi"/>
          <w:sz w:val="18"/>
          <w:szCs w:val="20"/>
        </w:rPr>
        <w:t>Guzman</w:t>
      </w:r>
      <w:r>
        <w:rPr>
          <w:rFonts w:asciiTheme="minorHAnsi" w:eastAsia="Times New Roman" w:hAnsiTheme="minorHAnsi" w:cstheme="minorHAnsi"/>
          <w:sz w:val="18"/>
          <w:szCs w:val="20"/>
        </w:rPr>
        <w:t xml:space="preserve"> JD,</w:t>
      </w:r>
      <w:r w:rsidRPr="00045F72">
        <w:rPr>
          <w:rFonts w:asciiTheme="minorHAnsi" w:eastAsia="Times New Roman" w:hAnsiTheme="minorHAnsi" w:cstheme="minorHAnsi"/>
          <w:sz w:val="18"/>
          <w:szCs w:val="20"/>
        </w:rPr>
        <w:t xml:space="preserve"> </w:t>
      </w:r>
      <w:r w:rsidRPr="00045F72">
        <w:rPr>
          <w:rFonts w:asciiTheme="minorHAnsi" w:eastAsia="Times New Roman" w:hAnsiTheme="minorHAnsi" w:cstheme="minorHAnsi"/>
          <w:iCs/>
          <w:sz w:val="18"/>
          <w:szCs w:val="20"/>
        </w:rPr>
        <w:t>Basher</w:t>
      </w:r>
      <w:r>
        <w:rPr>
          <w:rFonts w:asciiTheme="minorHAnsi" w:eastAsia="Times New Roman" w:hAnsiTheme="minorHAnsi" w:cstheme="minorHAnsi"/>
          <w:iCs/>
          <w:sz w:val="18"/>
          <w:szCs w:val="20"/>
        </w:rPr>
        <w:t xml:space="preserve"> MA</w:t>
      </w:r>
      <w:r w:rsidRPr="00045F72">
        <w:rPr>
          <w:rFonts w:asciiTheme="minorHAnsi" w:eastAsia="Times New Roman" w:hAnsiTheme="minorHAnsi" w:cstheme="minorHAnsi"/>
          <w:iCs/>
          <w:sz w:val="18"/>
          <w:szCs w:val="20"/>
        </w:rPr>
        <w:t xml:space="preserve">, </w:t>
      </w:r>
      <w:r w:rsidRPr="00045F72">
        <w:rPr>
          <w:rFonts w:asciiTheme="minorHAnsi" w:eastAsia="Times New Roman" w:hAnsiTheme="minorHAnsi" w:cstheme="minorHAnsi"/>
          <w:sz w:val="18"/>
          <w:szCs w:val="20"/>
        </w:rPr>
        <w:t>Evangelopoulos</w:t>
      </w:r>
      <w:r>
        <w:rPr>
          <w:rFonts w:asciiTheme="minorHAnsi" w:eastAsia="Times New Roman" w:hAnsiTheme="minorHAnsi" w:cstheme="minorHAnsi"/>
          <w:sz w:val="18"/>
          <w:szCs w:val="20"/>
        </w:rPr>
        <w:t xml:space="preserve"> D</w:t>
      </w:r>
      <w:r w:rsidRPr="00045F72">
        <w:rPr>
          <w:rFonts w:asciiTheme="minorHAnsi" w:eastAsia="Times New Roman" w:hAnsiTheme="minorHAnsi" w:cstheme="minorHAnsi"/>
          <w:sz w:val="18"/>
          <w:szCs w:val="20"/>
        </w:rPr>
        <w:t>, McMahon</w:t>
      </w:r>
      <w:r>
        <w:rPr>
          <w:rFonts w:asciiTheme="minorHAnsi" w:eastAsia="Times New Roman" w:hAnsiTheme="minorHAnsi" w:cstheme="minorHAnsi"/>
          <w:sz w:val="18"/>
          <w:szCs w:val="20"/>
        </w:rPr>
        <w:t xml:space="preserve"> E</w:t>
      </w:r>
      <w:r w:rsidRPr="00045F72">
        <w:rPr>
          <w:rFonts w:asciiTheme="minorHAnsi" w:eastAsia="Times New Roman" w:hAnsiTheme="minorHAnsi" w:cstheme="minorHAnsi"/>
          <w:sz w:val="18"/>
          <w:szCs w:val="20"/>
        </w:rPr>
        <w:t>,</w:t>
      </w:r>
      <w:r w:rsidRPr="00045F72">
        <w:rPr>
          <w:rFonts w:asciiTheme="minorHAnsi" w:eastAsia="Times New Roman" w:hAnsiTheme="minorHAnsi" w:cstheme="minorHAnsi"/>
          <w:iCs/>
          <w:sz w:val="18"/>
          <w:szCs w:val="20"/>
          <w:vertAlign w:val="superscript"/>
        </w:rPr>
        <w:t xml:space="preserve"> </w:t>
      </w:r>
      <w:r w:rsidRPr="00045F72">
        <w:rPr>
          <w:rFonts w:asciiTheme="minorHAnsi" w:eastAsia="Times New Roman" w:hAnsiTheme="minorHAnsi" w:cstheme="minorHAnsi"/>
          <w:sz w:val="18"/>
          <w:szCs w:val="20"/>
        </w:rPr>
        <w:t>Munshi</w:t>
      </w:r>
      <w:r w:rsidR="00BD0424">
        <w:rPr>
          <w:rFonts w:asciiTheme="minorHAnsi" w:eastAsia="Times New Roman" w:hAnsiTheme="minorHAnsi" w:cstheme="minorHAnsi"/>
          <w:sz w:val="18"/>
          <w:szCs w:val="20"/>
        </w:rPr>
        <w:t xml:space="preserve"> T</w:t>
      </w:r>
      <w:r w:rsidRPr="00045F72">
        <w:rPr>
          <w:rFonts w:asciiTheme="minorHAnsi" w:eastAsia="Times New Roman" w:hAnsiTheme="minorHAnsi" w:cstheme="minorHAnsi"/>
          <w:sz w:val="18"/>
          <w:szCs w:val="20"/>
        </w:rPr>
        <w:t>, McHugh</w:t>
      </w:r>
      <w:r w:rsidR="00BD0424">
        <w:rPr>
          <w:rFonts w:asciiTheme="minorHAnsi" w:eastAsia="Times New Roman" w:hAnsiTheme="minorHAnsi" w:cstheme="minorHAnsi"/>
          <w:sz w:val="18"/>
          <w:szCs w:val="20"/>
        </w:rPr>
        <w:t xml:space="preserve"> TD</w:t>
      </w:r>
      <w:r w:rsidRPr="00045F72">
        <w:rPr>
          <w:rFonts w:asciiTheme="minorHAnsi" w:eastAsia="Times New Roman" w:hAnsiTheme="minorHAnsi" w:cstheme="minorHAnsi"/>
          <w:sz w:val="18"/>
          <w:szCs w:val="20"/>
        </w:rPr>
        <w:t>, Fox</w:t>
      </w:r>
      <w:r w:rsidR="00BD0424">
        <w:rPr>
          <w:rFonts w:asciiTheme="minorHAnsi" w:eastAsia="Times New Roman" w:hAnsiTheme="minorHAnsi" w:cstheme="minorHAnsi"/>
          <w:sz w:val="18"/>
          <w:szCs w:val="20"/>
        </w:rPr>
        <w:t xml:space="preserve"> KR</w:t>
      </w:r>
      <w:r w:rsidRPr="00045F72">
        <w:rPr>
          <w:rFonts w:asciiTheme="minorHAnsi" w:eastAsia="Times New Roman" w:hAnsiTheme="minorHAnsi" w:cstheme="minorHAnsi"/>
          <w:sz w:val="18"/>
          <w:szCs w:val="20"/>
        </w:rPr>
        <w:t>, Bhakta</w:t>
      </w:r>
      <w:r w:rsidR="00BD0424">
        <w:rPr>
          <w:rFonts w:asciiTheme="minorHAnsi" w:eastAsia="Times New Roman" w:hAnsiTheme="minorHAnsi" w:cstheme="minorHAnsi"/>
          <w:sz w:val="18"/>
          <w:szCs w:val="20"/>
        </w:rPr>
        <w:t xml:space="preserve"> S</w:t>
      </w:r>
      <w:r w:rsidRPr="00045F72">
        <w:rPr>
          <w:rFonts w:asciiTheme="minorHAnsi" w:eastAsia="Times New Roman" w:hAnsiTheme="minorHAnsi" w:cstheme="minorHAnsi"/>
          <w:sz w:val="18"/>
          <w:szCs w:val="20"/>
        </w:rPr>
        <w:t xml:space="preserve">.  </w:t>
      </w:r>
      <w:r w:rsidRPr="00BD0424">
        <w:rPr>
          <w:rFonts w:asciiTheme="minorHAnsi" w:eastAsia="Times New Roman" w:hAnsiTheme="minorHAnsi" w:cstheme="minorHAnsi"/>
          <w:bCs/>
          <w:sz w:val="18"/>
          <w:szCs w:val="20"/>
        </w:rPr>
        <w:t>DNA sequence-selective C8-linked pyrrolobenzodiazepine(PBD)-heterocyclic polyamide conjugates show anti-tubercular specific activities</w:t>
      </w:r>
      <w:r w:rsidRPr="00045F72">
        <w:rPr>
          <w:rFonts w:asciiTheme="minorHAnsi" w:eastAsia="Times New Roman" w:hAnsiTheme="minorHAnsi" w:cstheme="minorHAnsi"/>
          <w:b/>
          <w:bCs/>
          <w:sz w:val="18"/>
          <w:szCs w:val="20"/>
        </w:rPr>
        <w:t xml:space="preserve"> </w:t>
      </w:r>
      <w:r w:rsidRPr="00045F72">
        <w:rPr>
          <w:rFonts w:asciiTheme="minorHAnsi" w:eastAsia="Times New Roman" w:hAnsiTheme="minorHAnsi" w:cstheme="minorHAnsi"/>
          <w:i/>
          <w:iCs/>
          <w:sz w:val="18"/>
          <w:szCs w:val="20"/>
        </w:rPr>
        <w:t>J. Antibiot.</w:t>
      </w:r>
      <w:r w:rsidRPr="00045F72">
        <w:rPr>
          <w:rFonts w:asciiTheme="minorHAnsi" w:eastAsia="Times New Roman" w:hAnsiTheme="minorHAnsi" w:cstheme="minorHAnsi"/>
          <w:sz w:val="18"/>
          <w:szCs w:val="20"/>
          <w:lang w:val="en-AU"/>
        </w:rPr>
        <w:t> </w:t>
      </w:r>
      <w:r w:rsidRPr="00045F72">
        <w:rPr>
          <w:rFonts w:asciiTheme="minorHAnsi" w:eastAsia="Times New Roman" w:hAnsiTheme="minorHAnsi" w:cstheme="minorHAnsi"/>
          <w:b/>
          <w:sz w:val="18"/>
          <w:szCs w:val="20"/>
          <w:lang w:val="en-AU"/>
        </w:rPr>
        <w:t>2016</w:t>
      </w:r>
      <w:r w:rsidRPr="00045F72">
        <w:rPr>
          <w:rFonts w:asciiTheme="minorHAnsi" w:eastAsia="Times New Roman" w:hAnsiTheme="minorHAnsi" w:cstheme="minorHAnsi"/>
          <w:sz w:val="18"/>
          <w:szCs w:val="20"/>
          <w:lang w:val="en-AU"/>
        </w:rPr>
        <w:t>, 69, 843-849.</w:t>
      </w:r>
    </w:p>
    <w:p w14:paraId="6459126C" w14:textId="1DEF618A" w:rsidR="00BD0424" w:rsidRPr="00BD0424" w:rsidRDefault="00BD0424" w:rsidP="00BD0424">
      <w:pPr>
        <w:pStyle w:val="ListParagraph"/>
        <w:numPr>
          <w:ilvl w:val="0"/>
          <w:numId w:val="4"/>
        </w:numPr>
        <w:spacing w:after="120"/>
        <w:rPr>
          <w:rFonts w:asciiTheme="minorHAnsi" w:eastAsia="Times New Roman" w:hAnsiTheme="minorHAnsi" w:cstheme="minorHAnsi"/>
          <w:sz w:val="18"/>
          <w:szCs w:val="20"/>
        </w:rPr>
      </w:pPr>
      <w:r>
        <w:rPr>
          <w:rFonts w:asciiTheme="minorHAnsi" w:eastAsia="Times New Roman" w:hAnsiTheme="minorHAnsi" w:cstheme="minorHAnsi"/>
          <w:sz w:val="18"/>
          <w:szCs w:val="20"/>
        </w:rPr>
        <w:t xml:space="preserve">Brucoli F, </w:t>
      </w:r>
      <w:r w:rsidRPr="00045F72">
        <w:rPr>
          <w:rFonts w:asciiTheme="minorHAnsi" w:eastAsia="Times New Roman" w:hAnsiTheme="minorHAnsi" w:cstheme="minorHAnsi"/>
          <w:sz w:val="18"/>
          <w:szCs w:val="20"/>
        </w:rPr>
        <w:t>Guzman</w:t>
      </w:r>
      <w:r>
        <w:rPr>
          <w:rFonts w:asciiTheme="minorHAnsi" w:eastAsia="Times New Roman" w:hAnsiTheme="minorHAnsi" w:cstheme="minorHAnsi"/>
          <w:sz w:val="18"/>
          <w:szCs w:val="20"/>
        </w:rPr>
        <w:t xml:space="preserve"> JD</w:t>
      </w:r>
      <w:r w:rsidRPr="00BD0424">
        <w:rPr>
          <w:rFonts w:asciiTheme="minorHAnsi" w:eastAsia="Times New Roman" w:hAnsiTheme="minorHAnsi" w:cstheme="minorHAnsi"/>
          <w:sz w:val="18"/>
          <w:szCs w:val="20"/>
        </w:rPr>
        <w:t>, James</w:t>
      </w:r>
      <w:r>
        <w:rPr>
          <w:rFonts w:asciiTheme="minorHAnsi" w:eastAsia="Times New Roman" w:hAnsiTheme="minorHAnsi" w:cstheme="minorHAnsi"/>
          <w:sz w:val="18"/>
          <w:szCs w:val="20"/>
        </w:rPr>
        <w:t xml:space="preserve"> CH</w:t>
      </w:r>
      <w:r w:rsidRPr="00BD0424">
        <w:rPr>
          <w:rFonts w:asciiTheme="minorHAnsi" w:eastAsia="Times New Roman" w:hAnsiTheme="minorHAnsi" w:cstheme="minorHAnsi"/>
          <w:sz w:val="18"/>
          <w:szCs w:val="20"/>
        </w:rPr>
        <w:t xml:space="preserve">, Fox </w:t>
      </w:r>
      <w:r>
        <w:rPr>
          <w:rFonts w:asciiTheme="minorHAnsi" w:eastAsia="Times New Roman" w:hAnsiTheme="minorHAnsi" w:cstheme="minorHAnsi"/>
          <w:sz w:val="18"/>
          <w:szCs w:val="20"/>
        </w:rPr>
        <w:t>KR,</w:t>
      </w:r>
      <w:r w:rsidRPr="00BD0424">
        <w:rPr>
          <w:rFonts w:asciiTheme="minorHAnsi" w:eastAsia="Times New Roman" w:hAnsiTheme="minorHAnsi" w:cstheme="minorHAnsi"/>
          <w:sz w:val="18"/>
          <w:szCs w:val="20"/>
        </w:rPr>
        <w:t xml:space="preserve"> Bhakta</w:t>
      </w:r>
      <w:r>
        <w:rPr>
          <w:rFonts w:asciiTheme="minorHAnsi" w:eastAsia="Times New Roman" w:hAnsiTheme="minorHAnsi" w:cstheme="minorHAnsi"/>
          <w:sz w:val="18"/>
          <w:szCs w:val="20"/>
        </w:rPr>
        <w:t xml:space="preserve"> S</w:t>
      </w:r>
      <w:r w:rsidRPr="00BD0424">
        <w:rPr>
          <w:rFonts w:asciiTheme="minorHAnsi" w:eastAsia="Times New Roman" w:hAnsiTheme="minorHAnsi" w:cstheme="minorHAnsi"/>
          <w:sz w:val="18"/>
          <w:szCs w:val="20"/>
        </w:rPr>
        <w:t xml:space="preserve">.  Synthesis, anti-mycobacterial activity and DNA sequence-selectivity of a library of biaryl-motifs containing polyamides.  </w:t>
      </w:r>
      <w:r w:rsidRPr="00BD0424">
        <w:rPr>
          <w:rFonts w:asciiTheme="minorHAnsi" w:eastAsia="Times New Roman" w:hAnsiTheme="minorHAnsi" w:cstheme="minorHAnsi"/>
          <w:i/>
          <w:sz w:val="18"/>
          <w:szCs w:val="20"/>
        </w:rPr>
        <w:t>Bioorg. Med. Chem</w:t>
      </w:r>
      <w:r w:rsidRPr="00BD0424">
        <w:rPr>
          <w:rFonts w:asciiTheme="minorHAnsi" w:eastAsia="Times New Roman" w:hAnsiTheme="minorHAnsi" w:cstheme="minorHAnsi"/>
          <w:sz w:val="18"/>
          <w:szCs w:val="20"/>
        </w:rPr>
        <w:t xml:space="preserve">. </w:t>
      </w:r>
      <w:r w:rsidRPr="00BD0424">
        <w:rPr>
          <w:rFonts w:asciiTheme="minorHAnsi" w:eastAsia="Times New Roman" w:hAnsiTheme="minorHAnsi" w:cstheme="minorHAnsi"/>
          <w:b/>
          <w:sz w:val="18"/>
          <w:szCs w:val="20"/>
        </w:rPr>
        <w:t>2015</w:t>
      </w:r>
      <w:r w:rsidRPr="00BD0424">
        <w:rPr>
          <w:rFonts w:asciiTheme="minorHAnsi" w:eastAsia="Times New Roman" w:hAnsiTheme="minorHAnsi" w:cstheme="minorHAnsi"/>
          <w:sz w:val="18"/>
          <w:szCs w:val="20"/>
        </w:rPr>
        <w:t xml:space="preserve">, </w:t>
      </w:r>
      <w:r w:rsidRPr="00BD0424">
        <w:rPr>
          <w:rFonts w:asciiTheme="minorHAnsi" w:eastAsia="Times New Roman" w:hAnsiTheme="minorHAnsi" w:cstheme="minorHAnsi"/>
          <w:i/>
          <w:sz w:val="18"/>
          <w:szCs w:val="20"/>
        </w:rPr>
        <w:t>23</w:t>
      </w:r>
      <w:r w:rsidRPr="00BD0424">
        <w:rPr>
          <w:rFonts w:asciiTheme="minorHAnsi" w:eastAsia="Times New Roman" w:hAnsiTheme="minorHAnsi" w:cstheme="minorHAnsi"/>
          <w:sz w:val="18"/>
          <w:szCs w:val="20"/>
        </w:rPr>
        <w:t>, 3705-3711.</w:t>
      </w:r>
    </w:p>
    <w:p w14:paraId="4621EB1C" w14:textId="5BC89525" w:rsidR="00BD0424" w:rsidRPr="00BD0424" w:rsidRDefault="00BD0424" w:rsidP="00BD0424">
      <w:pPr>
        <w:pStyle w:val="ListParagraph"/>
        <w:numPr>
          <w:ilvl w:val="0"/>
          <w:numId w:val="4"/>
        </w:numPr>
        <w:spacing w:after="120"/>
        <w:rPr>
          <w:rFonts w:asciiTheme="minorHAnsi" w:eastAsia="Times New Roman" w:hAnsiTheme="minorHAnsi" w:cstheme="minorHAnsi"/>
          <w:i/>
          <w:sz w:val="18"/>
          <w:szCs w:val="20"/>
        </w:rPr>
      </w:pPr>
      <w:r>
        <w:rPr>
          <w:rFonts w:asciiTheme="minorHAnsi" w:eastAsia="Times New Roman" w:hAnsiTheme="minorHAnsi" w:cstheme="minorHAnsi"/>
          <w:sz w:val="18"/>
          <w:szCs w:val="20"/>
        </w:rPr>
        <w:t xml:space="preserve">Brucoli F, </w:t>
      </w:r>
      <w:r w:rsidRPr="00BD0424">
        <w:rPr>
          <w:rFonts w:asciiTheme="minorHAnsi" w:eastAsia="Times New Roman" w:hAnsiTheme="minorHAnsi" w:cstheme="minorHAnsi"/>
          <w:sz w:val="18"/>
          <w:szCs w:val="20"/>
        </w:rPr>
        <w:t>Hawkins</w:t>
      </w:r>
      <w:r>
        <w:rPr>
          <w:rFonts w:asciiTheme="minorHAnsi" w:eastAsia="Times New Roman" w:hAnsiTheme="minorHAnsi" w:cstheme="minorHAnsi"/>
          <w:sz w:val="18"/>
          <w:szCs w:val="20"/>
        </w:rPr>
        <w:t xml:space="preserve"> RM</w:t>
      </w:r>
      <w:r w:rsidRPr="00BD0424">
        <w:rPr>
          <w:rFonts w:asciiTheme="minorHAnsi" w:eastAsia="Times New Roman" w:hAnsiTheme="minorHAnsi" w:cstheme="minorHAnsi"/>
          <w:sz w:val="18"/>
          <w:szCs w:val="20"/>
        </w:rPr>
        <w:t>, James</w:t>
      </w:r>
      <w:r>
        <w:rPr>
          <w:rFonts w:asciiTheme="minorHAnsi" w:eastAsia="Times New Roman" w:hAnsiTheme="minorHAnsi" w:cstheme="minorHAnsi"/>
          <w:sz w:val="18"/>
          <w:szCs w:val="20"/>
        </w:rPr>
        <w:t xml:space="preserve"> C</w:t>
      </w:r>
      <w:r w:rsidRPr="00BD0424">
        <w:rPr>
          <w:rFonts w:asciiTheme="minorHAnsi" w:eastAsia="Times New Roman" w:hAnsiTheme="minorHAnsi" w:cstheme="minorHAnsi"/>
          <w:sz w:val="18"/>
          <w:szCs w:val="20"/>
        </w:rPr>
        <w:t>, Wells</w:t>
      </w:r>
      <w:r>
        <w:rPr>
          <w:rFonts w:asciiTheme="minorHAnsi" w:eastAsia="Times New Roman" w:hAnsiTheme="minorHAnsi" w:cstheme="minorHAnsi"/>
          <w:sz w:val="18"/>
          <w:szCs w:val="20"/>
        </w:rPr>
        <w:t xml:space="preserve"> G</w:t>
      </w:r>
      <w:r w:rsidRPr="00BD0424">
        <w:rPr>
          <w:rFonts w:asciiTheme="minorHAnsi" w:eastAsia="Times New Roman" w:hAnsiTheme="minorHAnsi" w:cstheme="minorHAnsi"/>
          <w:sz w:val="18"/>
          <w:szCs w:val="20"/>
        </w:rPr>
        <w:t>, Jenkins</w:t>
      </w:r>
      <w:r>
        <w:rPr>
          <w:rFonts w:asciiTheme="minorHAnsi" w:eastAsia="Times New Roman" w:hAnsiTheme="minorHAnsi" w:cstheme="minorHAnsi"/>
          <w:sz w:val="18"/>
          <w:szCs w:val="20"/>
        </w:rPr>
        <w:t xml:space="preserve"> TC</w:t>
      </w:r>
      <w:r w:rsidRPr="00BD0424">
        <w:rPr>
          <w:rFonts w:asciiTheme="minorHAnsi" w:eastAsia="Times New Roman" w:hAnsiTheme="minorHAnsi" w:cstheme="minorHAnsi"/>
          <w:sz w:val="18"/>
          <w:szCs w:val="20"/>
        </w:rPr>
        <w:t>, Ellis</w:t>
      </w:r>
      <w:r>
        <w:rPr>
          <w:rFonts w:asciiTheme="minorHAnsi" w:eastAsia="Times New Roman" w:hAnsiTheme="minorHAnsi" w:cstheme="minorHAnsi"/>
          <w:sz w:val="18"/>
          <w:szCs w:val="20"/>
        </w:rPr>
        <w:t xml:space="preserve"> T</w:t>
      </w:r>
      <w:r w:rsidRPr="00BD0424">
        <w:rPr>
          <w:rFonts w:asciiTheme="minorHAnsi" w:eastAsia="Times New Roman" w:hAnsiTheme="minorHAnsi" w:cstheme="minorHAnsi"/>
          <w:sz w:val="18"/>
          <w:szCs w:val="20"/>
        </w:rPr>
        <w:t>, Kotecha</w:t>
      </w:r>
      <w:r>
        <w:rPr>
          <w:rFonts w:asciiTheme="minorHAnsi" w:eastAsia="Times New Roman" w:hAnsiTheme="minorHAnsi" w:cstheme="minorHAnsi"/>
          <w:sz w:val="18"/>
          <w:szCs w:val="20"/>
        </w:rPr>
        <w:t xml:space="preserve"> M</w:t>
      </w:r>
      <w:r w:rsidRPr="00BD0424">
        <w:rPr>
          <w:rFonts w:asciiTheme="minorHAnsi" w:eastAsia="Times New Roman" w:hAnsiTheme="minorHAnsi" w:cstheme="minorHAnsi"/>
          <w:sz w:val="18"/>
          <w:szCs w:val="20"/>
        </w:rPr>
        <w:t xml:space="preserve">, </w:t>
      </w:r>
      <w:r>
        <w:rPr>
          <w:rFonts w:asciiTheme="minorHAnsi" w:hAnsiTheme="minorHAnsi" w:cstheme="minorHAnsi"/>
          <w:sz w:val="18"/>
          <w:szCs w:val="20"/>
        </w:rPr>
        <w:t>H</w:t>
      </w:r>
      <w:r w:rsidRPr="00BD0424">
        <w:rPr>
          <w:rFonts w:asciiTheme="minorHAnsi" w:hAnsiTheme="minorHAnsi" w:cstheme="minorHAnsi"/>
          <w:sz w:val="18"/>
          <w:szCs w:val="20"/>
        </w:rPr>
        <w:t>ochhauser</w:t>
      </w:r>
      <w:r>
        <w:rPr>
          <w:rFonts w:asciiTheme="minorHAnsi" w:hAnsiTheme="minorHAnsi" w:cstheme="minorHAnsi"/>
          <w:sz w:val="18"/>
          <w:szCs w:val="20"/>
        </w:rPr>
        <w:t xml:space="preserve"> D</w:t>
      </w:r>
      <w:r w:rsidRPr="00BD0424">
        <w:rPr>
          <w:rFonts w:asciiTheme="minorHAnsi" w:eastAsia="Times New Roman" w:hAnsiTheme="minorHAnsi" w:cstheme="minorHAnsi"/>
          <w:sz w:val="18"/>
          <w:szCs w:val="20"/>
        </w:rPr>
        <w:t>, Hartley</w:t>
      </w:r>
      <w:r>
        <w:rPr>
          <w:rFonts w:asciiTheme="minorHAnsi" w:eastAsia="Times New Roman" w:hAnsiTheme="minorHAnsi" w:cstheme="minorHAnsi"/>
          <w:sz w:val="18"/>
          <w:szCs w:val="20"/>
        </w:rPr>
        <w:t xml:space="preserve"> JA</w:t>
      </w:r>
      <w:r w:rsidRPr="00BD0424">
        <w:rPr>
          <w:rFonts w:asciiTheme="minorHAnsi" w:eastAsia="Times New Roman" w:hAnsiTheme="minorHAnsi" w:cstheme="minorHAnsi"/>
          <w:sz w:val="18"/>
          <w:szCs w:val="20"/>
        </w:rPr>
        <w:t xml:space="preserve">, Howard </w:t>
      </w:r>
      <w:r>
        <w:rPr>
          <w:rFonts w:asciiTheme="minorHAnsi" w:eastAsia="Times New Roman" w:hAnsiTheme="minorHAnsi" w:cstheme="minorHAnsi"/>
          <w:sz w:val="18"/>
          <w:szCs w:val="20"/>
        </w:rPr>
        <w:t>PW,</w:t>
      </w:r>
      <w:r w:rsidRPr="00BD0424">
        <w:rPr>
          <w:rFonts w:asciiTheme="minorHAnsi" w:eastAsia="Times New Roman" w:hAnsiTheme="minorHAnsi" w:cstheme="minorHAnsi"/>
          <w:sz w:val="18"/>
          <w:szCs w:val="20"/>
        </w:rPr>
        <w:t xml:space="preserve"> Thurston</w:t>
      </w:r>
      <w:r>
        <w:rPr>
          <w:rFonts w:asciiTheme="minorHAnsi" w:eastAsia="Times New Roman" w:hAnsiTheme="minorHAnsi" w:cstheme="minorHAnsi"/>
          <w:sz w:val="18"/>
          <w:szCs w:val="20"/>
        </w:rPr>
        <w:t xml:space="preserve"> DE</w:t>
      </w:r>
      <w:r w:rsidRPr="00BD0424">
        <w:rPr>
          <w:rFonts w:asciiTheme="minorHAnsi" w:eastAsia="Times New Roman" w:hAnsiTheme="minorHAnsi" w:cstheme="minorHAnsi"/>
          <w:sz w:val="18"/>
          <w:szCs w:val="20"/>
        </w:rPr>
        <w:t xml:space="preserve">.  An Extended PBD-Polyamide Conjugate with Selectivity for the ICB2 Transcription Factor Binding Site.  </w:t>
      </w:r>
      <w:r w:rsidRPr="00BD0424">
        <w:rPr>
          <w:rFonts w:asciiTheme="minorHAnsi" w:eastAsia="Times New Roman" w:hAnsiTheme="minorHAnsi" w:cstheme="minorHAnsi"/>
          <w:i/>
          <w:sz w:val="18"/>
          <w:szCs w:val="20"/>
        </w:rPr>
        <w:t xml:space="preserve">J. Med. Chem. </w:t>
      </w:r>
      <w:r w:rsidRPr="00BD0424">
        <w:rPr>
          <w:rFonts w:asciiTheme="minorHAnsi" w:eastAsia="Times New Roman" w:hAnsiTheme="minorHAnsi" w:cstheme="minorHAnsi"/>
          <w:b/>
          <w:bCs/>
          <w:sz w:val="18"/>
          <w:szCs w:val="20"/>
        </w:rPr>
        <w:t>2013</w:t>
      </w:r>
      <w:r w:rsidRPr="00BD0424">
        <w:rPr>
          <w:rFonts w:asciiTheme="minorHAnsi" w:eastAsia="Times New Roman" w:hAnsiTheme="minorHAnsi" w:cstheme="minorHAnsi"/>
          <w:i/>
          <w:sz w:val="18"/>
          <w:szCs w:val="20"/>
        </w:rPr>
        <w:t xml:space="preserve">, </w:t>
      </w:r>
      <w:r w:rsidRPr="00BD0424">
        <w:rPr>
          <w:rFonts w:asciiTheme="minorHAnsi" w:eastAsia="Times New Roman" w:hAnsiTheme="minorHAnsi" w:cstheme="minorHAnsi"/>
          <w:i/>
          <w:iCs/>
          <w:sz w:val="18"/>
          <w:szCs w:val="20"/>
        </w:rPr>
        <w:t>56</w:t>
      </w:r>
      <w:r w:rsidRPr="00BD0424">
        <w:rPr>
          <w:rFonts w:asciiTheme="minorHAnsi" w:eastAsia="Times New Roman" w:hAnsiTheme="minorHAnsi" w:cstheme="minorHAnsi"/>
          <w:i/>
          <w:sz w:val="18"/>
          <w:szCs w:val="20"/>
        </w:rPr>
        <w:t xml:space="preserve">, </w:t>
      </w:r>
      <w:r w:rsidRPr="00BD0424">
        <w:rPr>
          <w:rFonts w:asciiTheme="minorHAnsi" w:eastAsia="Times New Roman" w:hAnsiTheme="minorHAnsi" w:cstheme="minorHAnsi"/>
          <w:sz w:val="18"/>
          <w:szCs w:val="20"/>
        </w:rPr>
        <w:t>6339–6351</w:t>
      </w:r>
      <w:r w:rsidRPr="00BD0424">
        <w:rPr>
          <w:rFonts w:asciiTheme="minorHAnsi" w:eastAsia="Times New Roman" w:hAnsiTheme="minorHAnsi" w:cstheme="minorHAnsi"/>
          <w:i/>
          <w:sz w:val="18"/>
          <w:szCs w:val="20"/>
        </w:rPr>
        <w:t>.</w:t>
      </w:r>
    </w:p>
    <w:p w14:paraId="2D272E88" w14:textId="245B5B10" w:rsidR="00045F72" w:rsidRDefault="00BD0424" w:rsidP="00BD0424">
      <w:pPr>
        <w:pStyle w:val="ListParagraph"/>
        <w:numPr>
          <w:ilvl w:val="0"/>
          <w:numId w:val="4"/>
        </w:numPr>
        <w:spacing w:after="120"/>
        <w:rPr>
          <w:rFonts w:asciiTheme="minorHAnsi" w:eastAsia="Times New Roman" w:hAnsiTheme="minorHAnsi" w:cstheme="minorHAnsi"/>
          <w:sz w:val="18"/>
          <w:szCs w:val="20"/>
        </w:rPr>
      </w:pPr>
      <w:r>
        <w:rPr>
          <w:rFonts w:asciiTheme="minorHAnsi" w:eastAsia="Times New Roman" w:hAnsiTheme="minorHAnsi" w:cstheme="minorHAnsi"/>
          <w:sz w:val="18"/>
          <w:szCs w:val="20"/>
        </w:rPr>
        <w:t xml:space="preserve">Brucoli F, </w:t>
      </w:r>
      <w:r w:rsidRPr="00BD0424">
        <w:rPr>
          <w:rFonts w:asciiTheme="minorHAnsi" w:eastAsia="Times New Roman" w:hAnsiTheme="minorHAnsi" w:cstheme="minorHAnsi"/>
          <w:sz w:val="18"/>
          <w:szCs w:val="20"/>
        </w:rPr>
        <w:t>Borrello</w:t>
      </w:r>
      <w:r>
        <w:rPr>
          <w:rFonts w:asciiTheme="minorHAnsi" w:eastAsia="Times New Roman" w:hAnsiTheme="minorHAnsi" w:cstheme="minorHAnsi"/>
          <w:sz w:val="18"/>
          <w:szCs w:val="20"/>
        </w:rPr>
        <w:t xml:space="preserve"> MT</w:t>
      </w:r>
      <w:r w:rsidRPr="00BD0424">
        <w:rPr>
          <w:rFonts w:asciiTheme="minorHAnsi" w:eastAsia="Times New Roman" w:hAnsiTheme="minorHAnsi" w:cstheme="minorHAnsi"/>
          <w:sz w:val="18"/>
          <w:szCs w:val="20"/>
        </w:rPr>
        <w:t>, Stapleton</w:t>
      </w:r>
      <w:r>
        <w:rPr>
          <w:rFonts w:asciiTheme="minorHAnsi" w:eastAsia="Times New Roman" w:hAnsiTheme="minorHAnsi" w:cstheme="minorHAnsi"/>
          <w:sz w:val="18"/>
          <w:szCs w:val="20"/>
        </w:rPr>
        <w:t xml:space="preserve"> P</w:t>
      </w:r>
      <w:r w:rsidRPr="00BD0424">
        <w:rPr>
          <w:rFonts w:asciiTheme="minorHAnsi" w:eastAsia="Times New Roman" w:hAnsiTheme="minorHAnsi" w:cstheme="minorHAnsi"/>
          <w:sz w:val="18"/>
          <w:szCs w:val="20"/>
        </w:rPr>
        <w:t xml:space="preserve">, Parkinson </w:t>
      </w:r>
      <w:r>
        <w:rPr>
          <w:rFonts w:asciiTheme="minorHAnsi" w:eastAsia="Times New Roman" w:hAnsiTheme="minorHAnsi" w:cstheme="minorHAnsi"/>
          <w:sz w:val="18"/>
          <w:szCs w:val="20"/>
        </w:rPr>
        <w:t>G,</w:t>
      </w:r>
      <w:r w:rsidRPr="00BD0424">
        <w:rPr>
          <w:rFonts w:asciiTheme="minorHAnsi" w:eastAsia="Times New Roman" w:hAnsiTheme="minorHAnsi" w:cstheme="minorHAnsi"/>
          <w:sz w:val="18"/>
          <w:szCs w:val="20"/>
        </w:rPr>
        <w:t xml:space="preserve"> Gibbons</w:t>
      </w:r>
      <w:r>
        <w:rPr>
          <w:rFonts w:asciiTheme="minorHAnsi" w:eastAsia="Times New Roman" w:hAnsiTheme="minorHAnsi" w:cstheme="minorHAnsi"/>
          <w:sz w:val="18"/>
          <w:szCs w:val="20"/>
        </w:rPr>
        <w:t>, S</w:t>
      </w:r>
      <w:r w:rsidRPr="00BD0424">
        <w:rPr>
          <w:rFonts w:asciiTheme="minorHAnsi" w:eastAsia="Times New Roman" w:hAnsiTheme="minorHAnsi" w:cstheme="minorHAnsi"/>
          <w:sz w:val="18"/>
          <w:szCs w:val="20"/>
        </w:rPr>
        <w:t xml:space="preserve">.  Structural Characterization and Biological Evaluation of Atractyloside, Atractyligenin and 15-Keto-2-Hydroxy Atractyligenin Methyl Ester.  </w:t>
      </w:r>
      <w:r w:rsidRPr="00BD0424">
        <w:rPr>
          <w:rFonts w:asciiTheme="minorHAnsi" w:eastAsia="Times New Roman" w:hAnsiTheme="minorHAnsi" w:cstheme="minorHAnsi"/>
          <w:i/>
          <w:sz w:val="18"/>
          <w:szCs w:val="20"/>
        </w:rPr>
        <w:t>J. Nat. Prod.</w:t>
      </w:r>
      <w:r w:rsidRPr="00BD0424">
        <w:rPr>
          <w:rFonts w:asciiTheme="minorHAnsi" w:eastAsia="Times New Roman" w:hAnsiTheme="minorHAnsi" w:cstheme="minorHAnsi"/>
          <w:sz w:val="18"/>
          <w:szCs w:val="20"/>
        </w:rPr>
        <w:t xml:space="preserve"> </w:t>
      </w:r>
      <w:r w:rsidRPr="00BD0424">
        <w:rPr>
          <w:rFonts w:asciiTheme="minorHAnsi" w:eastAsia="Times New Roman" w:hAnsiTheme="minorHAnsi" w:cstheme="minorHAnsi"/>
          <w:b/>
          <w:sz w:val="18"/>
          <w:szCs w:val="20"/>
        </w:rPr>
        <w:t>2012</w:t>
      </w:r>
      <w:r w:rsidRPr="00BD0424">
        <w:rPr>
          <w:rFonts w:asciiTheme="minorHAnsi" w:eastAsia="Times New Roman" w:hAnsiTheme="minorHAnsi" w:cstheme="minorHAnsi"/>
          <w:sz w:val="18"/>
          <w:szCs w:val="20"/>
        </w:rPr>
        <w:t xml:space="preserve">, </w:t>
      </w:r>
      <w:r w:rsidRPr="00BD0424">
        <w:rPr>
          <w:rFonts w:asciiTheme="minorHAnsi" w:eastAsia="Times New Roman" w:hAnsiTheme="minorHAnsi" w:cstheme="minorHAnsi"/>
          <w:i/>
          <w:sz w:val="18"/>
          <w:szCs w:val="20"/>
        </w:rPr>
        <w:t>75</w:t>
      </w:r>
      <w:r w:rsidRPr="00BD0424">
        <w:rPr>
          <w:rFonts w:asciiTheme="minorHAnsi" w:eastAsia="Times New Roman" w:hAnsiTheme="minorHAnsi" w:cstheme="minorHAnsi"/>
          <w:sz w:val="18"/>
          <w:szCs w:val="20"/>
        </w:rPr>
        <w:t>, 1070-1075.</w:t>
      </w:r>
    </w:p>
    <w:p w14:paraId="335E121C" w14:textId="77777777" w:rsidR="00045F72" w:rsidRDefault="00045F72" w:rsidP="00DF7521">
      <w:pPr>
        <w:spacing w:after="120"/>
        <w:jc w:val="both"/>
        <w:rPr>
          <w:rFonts w:asciiTheme="minorHAnsi" w:eastAsia="Times New Roman" w:hAnsiTheme="minorHAnsi" w:cstheme="minorHAnsi"/>
          <w:sz w:val="18"/>
          <w:szCs w:val="20"/>
          <w:u w:val="single"/>
        </w:rPr>
      </w:pPr>
    </w:p>
    <w:p w14:paraId="211BAC0C" w14:textId="5FC13CAB" w:rsidR="00DF7521" w:rsidRDefault="00DF7521" w:rsidP="005973B9">
      <w:pPr>
        <w:pStyle w:val="BodyText"/>
        <w:spacing w:before="85" w:line="216" w:lineRule="exact"/>
        <w:ind w:left="383" w:right="138" w:hanging="284"/>
        <w:jc w:val="both"/>
        <w:rPr>
          <w:rFonts w:asciiTheme="minorHAnsi" w:hAnsiTheme="minorHAnsi" w:cstheme="minorHAnsi"/>
          <w:sz w:val="16"/>
        </w:rPr>
      </w:pPr>
    </w:p>
    <w:p w14:paraId="13414D62" w14:textId="77777777" w:rsidR="00BD0424" w:rsidRPr="00045F72" w:rsidRDefault="00BD0424" w:rsidP="005973B9">
      <w:pPr>
        <w:pStyle w:val="BodyText"/>
        <w:spacing w:before="85" w:line="216" w:lineRule="exact"/>
        <w:ind w:left="383" w:right="138" w:hanging="284"/>
        <w:jc w:val="both"/>
        <w:rPr>
          <w:rFonts w:asciiTheme="minorHAnsi" w:hAnsiTheme="minorHAnsi" w:cstheme="minorHAnsi"/>
          <w:sz w:val="16"/>
        </w:rPr>
      </w:pPr>
    </w:p>
    <w:p w14:paraId="0D0E5C9F" w14:textId="1BA2729F" w:rsidR="00AE3E37" w:rsidRPr="00045F72" w:rsidRDefault="008756E6">
      <w:pPr>
        <w:spacing w:line="200" w:lineRule="exact"/>
        <w:jc w:val="both"/>
        <w:rPr>
          <w:rFonts w:asciiTheme="minorHAnsi" w:hAnsiTheme="minorHAnsi" w:cstheme="minorHAnsi"/>
          <w:sz w:val="20"/>
        </w:rPr>
        <w:sectPr w:rsidR="00AE3E37" w:rsidRPr="00045F72">
          <w:type w:val="continuous"/>
          <w:pgSz w:w="11910" w:h="16840"/>
          <w:pgMar w:top="1740" w:right="600" w:bottom="840" w:left="620" w:header="720" w:footer="720" w:gutter="0"/>
          <w:cols w:num="2" w:space="720" w:equalWidth="0">
            <w:col w:w="5214" w:space="138"/>
            <w:col w:w="5338"/>
          </w:cols>
        </w:sectPr>
      </w:pPr>
      <w:r w:rsidRPr="00045F72">
        <w:rPr>
          <w:rFonts w:asciiTheme="minorHAnsi" w:hAnsiTheme="minorHAnsi" w:cstheme="minorHAnsi"/>
          <w:sz w:val="20"/>
        </w:rPr>
        <w:t xml:space="preserve">  </w:t>
      </w:r>
    </w:p>
    <w:p w14:paraId="7B04043E" w14:textId="77777777" w:rsidR="00AE3E37" w:rsidRDefault="00AE3E37">
      <w:pPr>
        <w:pStyle w:val="BodyText"/>
        <w:rPr>
          <w:rFonts w:ascii="Calibri"/>
          <w:sz w:val="20"/>
        </w:rPr>
      </w:pPr>
    </w:p>
    <w:p w14:paraId="6423BF79"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81F899F" wp14:editId="2CEF62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E84A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4A4000" w14:textId="77777777" w:rsidR="00F565E9" w:rsidRDefault="008756E6" w:rsidP="00404E5B">
      <w:pPr>
        <w:spacing w:before="92"/>
        <w:ind w:right="4234"/>
        <w:rPr>
          <w:noProof/>
        </w:rPr>
      </w:pPr>
      <w:r>
        <w:rPr>
          <w:noProof/>
        </w:rPr>
        <w:lastRenderedPageBreak/>
        <w:t xml:space="preserve">    </w:t>
      </w:r>
      <w:r w:rsidR="00F565E9">
        <w:rPr>
          <w:noProof/>
          <w:lang w:val="en-GB" w:eastAsia="en-GB"/>
        </w:rPr>
        <w:drawing>
          <wp:inline distT="0" distB="0" distL="0" distR="0" wp14:anchorId="163E6447" wp14:editId="212D6F12">
            <wp:extent cx="559340" cy="76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783" cy="776227"/>
                    </a:xfrm>
                    <a:prstGeom prst="rect">
                      <a:avLst/>
                    </a:prstGeom>
                    <a:noFill/>
                  </pic:spPr>
                </pic:pic>
              </a:graphicData>
            </a:graphic>
          </wp:inline>
        </w:drawing>
      </w:r>
    </w:p>
    <w:p w14:paraId="4A757606" w14:textId="0487F838" w:rsidR="00AE3E37" w:rsidRDefault="00A9710C" w:rsidP="00F565E9">
      <w:pPr>
        <w:spacing w:before="92"/>
        <w:ind w:right="4234" w:firstLine="213"/>
        <w:rPr>
          <w:rFonts w:ascii="Arial"/>
        </w:rPr>
      </w:pPr>
      <w:r>
        <w:rPr>
          <w:rFonts w:ascii="Arial"/>
          <w:color w:val="BF5A14"/>
        </w:rPr>
        <w:t>Biography</w:t>
      </w:r>
      <w:r w:rsidR="00404E5B">
        <w:rPr>
          <w:rFonts w:ascii="Arial"/>
          <w:color w:val="BF5A14"/>
        </w:rPr>
        <w:t xml:space="preserve"> </w:t>
      </w:r>
    </w:p>
    <w:p w14:paraId="411DE146" w14:textId="31408E78" w:rsidR="00F565E9" w:rsidRPr="00F565E9" w:rsidRDefault="00F565E9" w:rsidP="00F565E9">
      <w:pPr>
        <w:spacing w:before="41" w:line="154" w:lineRule="exact"/>
        <w:ind w:left="213" w:right="231"/>
        <w:jc w:val="both"/>
        <w:rPr>
          <w:rFonts w:ascii="Arial"/>
          <w:sz w:val="14"/>
          <w:lang w:val="en-GB"/>
        </w:rPr>
      </w:pPr>
      <w:r w:rsidRPr="00F565E9">
        <w:rPr>
          <w:rFonts w:ascii="Arial"/>
          <w:sz w:val="14"/>
          <w:lang w:val="en-GB"/>
        </w:rPr>
        <w:t xml:space="preserve">Dr Brucoli has a degree in Pharmacy from the University of Palermo, Italy and a PhD in medicinal chemistry from UCL School of Pharmacy, London. His research interests focus on antibacterial and cancer chemotherapy, and the study of natural products as templates for future drug design. Emphasis is given to the synthesis and bioassay-guided evaluation of </w:t>
      </w:r>
      <w:r w:rsidRPr="00F565E9">
        <w:rPr>
          <w:rFonts w:ascii="Arial"/>
          <w:sz w:val="14"/>
          <w:lang w:val="en-GB"/>
        </w:rPr>
        <w:t>“</w:t>
      </w:r>
      <w:r w:rsidRPr="00F565E9">
        <w:rPr>
          <w:rFonts w:ascii="Arial"/>
          <w:sz w:val="14"/>
          <w:lang w:val="en-GB"/>
        </w:rPr>
        <w:t>small-molecule</w:t>
      </w:r>
      <w:r w:rsidRPr="00F565E9">
        <w:rPr>
          <w:rFonts w:ascii="Arial"/>
          <w:sz w:val="14"/>
          <w:lang w:val="en-GB"/>
        </w:rPr>
        <w:t>”</w:t>
      </w:r>
      <w:r w:rsidRPr="00F565E9">
        <w:rPr>
          <w:rFonts w:ascii="Arial"/>
          <w:sz w:val="14"/>
          <w:lang w:val="en-GB"/>
        </w:rPr>
        <w:t xml:space="preserve"> anticancer/antibacterial compounds, which are designed to interact with an individual protein target or predetermined DNA sequence. Recent efforts have been directed towards the identification of new therapeutic drug leads to combat tuberculosis, a serious infectious disease caused by the slow-growing </w:t>
      </w:r>
      <w:r w:rsidRPr="00F565E9">
        <w:rPr>
          <w:rFonts w:ascii="Arial"/>
          <w:i/>
          <w:sz w:val="14"/>
          <w:lang w:val="en-GB"/>
        </w:rPr>
        <w:t>Mycobacterium tuberculosis</w:t>
      </w:r>
      <w:r w:rsidRPr="00F565E9">
        <w:rPr>
          <w:rFonts w:ascii="Arial"/>
          <w:sz w:val="14"/>
          <w:lang w:val="en-GB"/>
        </w:rPr>
        <w:t xml:space="preserve"> bacterium</w:t>
      </w:r>
      <w:r w:rsidRPr="00F565E9">
        <w:rPr>
          <w:rFonts w:ascii="Arial"/>
          <w:sz w:val="14"/>
          <w:lang w:val="de-DE"/>
        </w:rPr>
        <w:t>.</w:t>
      </w:r>
      <w:r w:rsidRPr="00F565E9">
        <w:rPr>
          <w:rFonts w:ascii="Arial"/>
          <w:sz w:val="14"/>
          <w:lang w:val="en-GB"/>
        </w:rPr>
        <w:t xml:space="preserve"> Dr Brucoli is hoping to make a significant contribution to the global fight against tuberculosis, which affects </w:t>
      </w:r>
      <w:r w:rsidRPr="00F565E9">
        <w:rPr>
          <w:rFonts w:ascii="Arial"/>
          <w:sz w:val="14"/>
          <w:lang w:val="de-DE"/>
        </w:rPr>
        <w:t xml:space="preserve">10.5 million people worldwide and kills 1.4 million people every year, by </w:t>
      </w:r>
      <w:r w:rsidRPr="00F565E9">
        <w:rPr>
          <w:rFonts w:ascii="Arial"/>
          <w:sz w:val="14"/>
          <w:lang w:val="en-GB"/>
        </w:rPr>
        <w:t>developing</w:t>
      </w:r>
      <w:r w:rsidRPr="00F565E9">
        <w:rPr>
          <w:rFonts w:ascii="Arial"/>
          <w:sz w:val="14"/>
        </w:rPr>
        <w:t xml:space="preserve"> novel anti-tubercular agents able to bind to discrete DNA regions and disrupt the bacterial transcription factor machinery.</w:t>
      </w:r>
    </w:p>
    <w:p w14:paraId="173DA1B1" w14:textId="77777777" w:rsidR="00AE3E37" w:rsidRDefault="00AE3E37">
      <w:pPr>
        <w:spacing w:before="41" w:line="154" w:lineRule="exact"/>
        <w:ind w:left="213" w:right="231"/>
        <w:jc w:val="both"/>
        <w:rPr>
          <w:rFonts w:ascii="Arial"/>
          <w:sz w:val="14"/>
        </w:rPr>
      </w:pPr>
    </w:p>
    <w:p w14:paraId="3270D127" w14:textId="5F9D5E9D" w:rsidR="00AE3E37" w:rsidRDefault="00A9710C">
      <w:pPr>
        <w:spacing w:before="62"/>
        <w:ind w:left="4217" w:right="4235"/>
        <w:jc w:val="center"/>
        <w:rPr>
          <w:rFonts w:ascii="Arial"/>
          <w:sz w:val="14"/>
        </w:rPr>
      </w:pPr>
      <w:r>
        <w:rPr>
          <w:rFonts w:ascii="Arial"/>
          <w:sz w:val="14"/>
        </w:rPr>
        <w:t xml:space="preserve">Email: </w:t>
      </w:r>
      <w:hyperlink r:id="rId11" w:history="1">
        <w:r w:rsidR="00F565E9" w:rsidRPr="00771A27">
          <w:rPr>
            <w:rStyle w:val="Hyperlink"/>
            <w:rFonts w:ascii="Arial"/>
            <w:sz w:val="14"/>
          </w:rPr>
          <w:t>federico.brucoli@dmu.ac.uk</w:t>
        </w:r>
      </w:hyperlink>
    </w:p>
    <w:p w14:paraId="2D149472"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3D6AADF9" wp14:editId="40A111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1110A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98F93A3" w14:textId="77777777" w:rsidR="00AE3E37" w:rsidRDefault="00AE3E37">
      <w:pPr>
        <w:pStyle w:val="BodyText"/>
        <w:rPr>
          <w:rFonts w:ascii="Arial"/>
          <w:sz w:val="20"/>
        </w:rPr>
      </w:pPr>
    </w:p>
    <w:p w14:paraId="641F8CDC" w14:textId="77777777" w:rsidR="00AE3E37" w:rsidRDefault="00AE3E37">
      <w:pPr>
        <w:pStyle w:val="BodyText"/>
        <w:rPr>
          <w:rFonts w:ascii="Arial"/>
          <w:sz w:val="20"/>
        </w:rPr>
      </w:pPr>
    </w:p>
    <w:p w14:paraId="296BBA0D" w14:textId="77777777" w:rsidR="00AE3E37" w:rsidRDefault="00AE3E37">
      <w:pPr>
        <w:pStyle w:val="BodyText"/>
        <w:spacing w:before="7"/>
        <w:rPr>
          <w:rFonts w:ascii="Arial"/>
          <w:sz w:val="29"/>
        </w:rPr>
      </w:pPr>
    </w:p>
    <w:p w14:paraId="24CD4E4E" w14:textId="77777777" w:rsidR="00AE3E37" w:rsidRPr="00B21A57" w:rsidRDefault="00A9710C">
      <w:pPr>
        <w:spacing w:before="39"/>
        <w:ind w:left="100"/>
        <w:rPr>
          <w:rFonts w:ascii="Minion Pro"/>
          <w:b/>
          <w:sz w:val="20"/>
        </w:rPr>
      </w:pPr>
      <w:r w:rsidRPr="00B21A57">
        <w:rPr>
          <w:rFonts w:ascii="Minion Pro"/>
          <w:b/>
          <w:sz w:val="20"/>
        </w:rPr>
        <w:t>Notes/Comments:</w:t>
      </w:r>
    </w:p>
    <w:p w14:paraId="7341C80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DA459A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60E32" w14:textId="77777777" w:rsidR="00CD7A34" w:rsidRDefault="00CD7A34">
      <w:r>
        <w:separator/>
      </w:r>
    </w:p>
  </w:endnote>
  <w:endnote w:type="continuationSeparator" w:id="0">
    <w:p w14:paraId="304E812D" w14:textId="77777777" w:rsidR="00CD7A34" w:rsidRDefault="00CD7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440C5"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623A84D" wp14:editId="10FC6F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BF16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A9F5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3A84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D3BF16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A9F5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F451649" wp14:editId="5874CA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27C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18D2B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5164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3727C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18D2B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37C3FFE" wp14:editId="20AFB67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54B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84FB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C3FF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0E54B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84FB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F1547" w14:textId="77777777" w:rsidR="00CD7A34" w:rsidRDefault="00CD7A34">
      <w:r>
        <w:separator/>
      </w:r>
    </w:p>
  </w:footnote>
  <w:footnote w:type="continuationSeparator" w:id="0">
    <w:p w14:paraId="1E0A95FE" w14:textId="77777777" w:rsidR="00CD7A34" w:rsidRDefault="00CD7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AB098"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56CCDF9B" wp14:editId="0CAB264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88A4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CDF9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FF88A4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1CE8845B" wp14:editId="1F2A55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B47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3C35C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8845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8BB47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3C35C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FE263E"/>
    <w:multiLevelType w:val="hybridMultilevel"/>
    <w:tmpl w:val="15B2CD32"/>
    <w:lvl w:ilvl="0" w:tplc="990255E6">
      <w:start w:val="1"/>
      <w:numFmt w:val="decimal"/>
      <w:lvlText w:val="%1."/>
      <w:lvlJc w:val="left"/>
      <w:pPr>
        <w:ind w:left="459" w:hanging="360"/>
      </w:pPr>
      <w:rPr>
        <w:i w:val="0"/>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4F0C"/>
    <w:rsid w:val="00045F72"/>
    <w:rsid w:val="000E2911"/>
    <w:rsid w:val="00117AC7"/>
    <w:rsid w:val="001263DF"/>
    <w:rsid w:val="00133AFB"/>
    <w:rsid w:val="00195561"/>
    <w:rsid w:val="001C416D"/>
    <w:rsid w:val="001D44E3"/>
    <w:rsid w:val="001F1897"/>
    <w:rsid w:val="002455EC"/>
    <w:rsid w:val="00292ED9"/>
    <w:rsid w:val="002F16BB"/>
    <w:rsid w:val="00404E5B"/>
    <w:rsid w:val="00414F7B"/>
    <w:rsid w:val="004355DC"/>
    <w:rsid w:val="00471F94"/>
    <w:rsid w:val="004749B4"/>
    <w:rsid w:val="00494130"/>
    <w:rsid w:val="004F3523"/>
    <w:rsid w:val="0057397C"/>
    <w:rsid w:val="005973B9"/>
    <w:rsid w:val="005B3A56"/>
    <w:rsid w:val="006060CE"/>
    <w:rsid w:val="00630DF4"/>
    <w:rsid w:val="0063497F"/>
    <w:rsid w:val="006A6A30"/>
    <w:rsid w:val="007356F4"/>
    <w:rsid w:val="00736ACC"/>
    <w:rsid w:val="008547FF"/>
    <w:rsid w:val="00873DF0"/>
    <w:rsid w:val="008756E6"/>
    <w:rsid w:val="008A08B6"/>
    <w:rsid w:val="009B2D44"/>
    <w:rsid w:val="00A00DF5"/>
    <w:rsid w:val="00A07E82"/>
    <w:rsid w:val="00A145F0"/>
    <w:rsid w:val="00A9710C"/>
    <w:rsid w:val="00AE3E37"/>
    <w:rsid w:val="00AF2BEC"/>
    <w:rsid w:val="00B21A57"/>
    <w:rsid w:val="00B46A1D"/>
    <w:rsid w:val="00B73A99"/>
    <w:rsid w:val="00BC54F1"/>
    <w:rsid w:val="00BD0424"/>
    <w:rsid w:val="00C22935"/>
    <w:rsid w:val="00C33602"/>
    <w:rsid w:val="00CB530F"/>
    <w:rsid w:val="00CD6F55"/>
    <w:rsid w:val="00CD7A34"/>
    <w:rsid w:val="00DE3104"/>
    <w:rsid w:val="00DF6F04"/>
    <w:rsid w:val="00DF7521"/>
    <w:rsid w:val="00E26B10"/>
    <w:rsid w:val="00E31BEC"/>
    <w:rsid w:val="00F565E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89A69"/>
  <w15:docId w15:val="{43AB5B61-F7BE-4EE8-A88C-EA3628165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F56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ederico.brucoli@dmu.ac.uk"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Federico Brucoli</cp:lastModifiedBy>
  <cp:revision>3</cp:revision>
  <cp:lastPrinted>2018-06-28T10:59:00Z</cp:lastPrinted>
  <dcterms:created xsi:type="dcterms:W3CDTF">2018-06-28T12:27:00Z</dcterms:created>
  <dcterms:modified xsi:type="dcterms:W3CDTF">2018-06-28T12:29:00Z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