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5727CD" w:rsidP="005727CD">
      <w:pPr>
        <w:pStyle w:val="Ttol1"/>
        <w:spacing w:before="170"/>
        <w:ind w:left="0"/>
        <w:jc w:val="center"/>
      </w:pPr>
      <w:r w:rsidRPr="005727CD">
        <w:rPr>
          <w:color w:val="337AB7"/>
        </w:rPr>
        <w:t>Unravelling the anti-tubercular mode(s) of action of human antimicrobial RNases using a mycobacteria-infected macrophage model</w:t>
      </w:r>
    </w:p>
    <w:p w:rsidR="005727CD" w:rsidRDefault="005727CD" w:rsidP="005727CD">
      <w:pPr>
        <w:spacing w:line="480" w:lineRule="auto"/>
        <w:rPr>
          <w:bCs/>
          <w:iCs/>
          <w:sz w:val="20"/>
          <w:szCs w:val="20"/>
          <w:lang w:val="en-GB"/>
        </w:rPr>
      </w:pPr>
    </w:p>
    <w:p w:rsidR="005727CD" w:rsidRDefault="005727CD" w:rsidP="005727CD">
      <w:pPr>
        <w:spacing w:line="480" w:lineRule="auto"/>
        <w:rPr>
          <w:rFonts w:ascii="Arial"/>
          <w:sz w:val="18"/>
          <w:szCs w:val="18"/>
        </w:rPr>
      </w:pPr>
      <w:r w:rsidRPr="00720821">
        <w:rPr>
          <w:rFonts w:ascii="Arial"/>
          <w:sz w:val="18"/>
          <w:szCs w:val="18"/>
          <w:u w:val="single"/>
        </w:rPr>
        <w:t>Lu Lu</w:t>
      </w:r>
      <w:r w:rsidRPr="00720821">
        <w:rPr>
          <w:rFonts w:ascii="Arial"/>
          <w:sz w:val="18"/>
          <w:szCs w:val="18"/>
          <w:u w:val="single"/>
          <w:vertAlign w:val="superscript"/>
        </w:rPr>
        <w:t>1</w:t>
      </w:r>
      <w:r w:rsidRPr="005727CD">
        <w:rPr>
          <w:rFonts w:ascii="Arial"/>
          <w:sz w:val="18"/>
          <w:szCs w:val="18"/>
        </w:rPr>
        <w:t xml:space="preserve">; Javier </w:t>
      </w:r>
      <w:proofErr w:type="spellStart"/>
      <w:r w:rsidRPr="005727CD">
        <w:rPr>
          <w:rFonts w:ascii="Arial"/>
          <w:sz w:val="18"/>
          <w:szCs w:val="18"/>
        </w:rPr>
        <w:t>Arranz-Trull</w:t>
      </w:r>
      <w:r w:rsidRPr="005727CD">
        <w:rPr>
          <w:rFonts w:ascii="Arial"/>
          <w:sz w:val="18"/>
          <w:szCs w:val="18"/>
        </w:rPr>
        <w:t>é</w:t>
      </w:r>
      <w:r w:rsidRPr="005727CD">
        <w:rPr>
          <w:rFonts w:ascii="Arial"/>
          <w:sz w:val="18"/>
          <w:szCs w:val="18"/>
        </w:rPr>
        <w:t>n</w:t>
      </w:r>
      <w:proofErr w:type="spellEnd"/>
      <w:r w:rsidRPr="005727CD">
        <w:rPr>
          <w:rFonts w:ascii="Arial"/>
          <w:sz w:val="18"/>
          <w:szCs w:val="18"/>
        </w:rPr>
        <w:t xml:space="preserve"> </w:t>
      </w:r>
      <w:r w:rsidRPr="005727CD">
        <w:rPr>
          <w:rFonts w:ascii="Arial"/>
          <w:sz w:val="18"/>
          <w:szCs w:val="18"/>
          <w:vertAlign w:val="superscript"/>
        </w:rPr>
        <w:t>1</w:t>
      </w:r>
      <w:proofErr w:type="gramStart"/>
      <w:r w:rsidRPr="005727CD">
        <w:rPr>
          <w:rFonts w:ascii="Arial"/>
          <w:sz w:val="18"/>
          <w:szCs w:val="18"/>
          <w:vertAlign w:val="superscript"/>
        </w:rPr>
        <w:t>,2</w:t>
      </w:r>
      <w:proofErr w:type="gramEnd"/>
      <w:r w:rsidRPr="005727CD">
        <w:rPr>
          <w:rFonts w:ascii="Arial"/>
          <w:sz w:val="18"/>
          <w:szCs w:val="18"/>
        </w:rPr>
        <w:t xml:space="preserve">; </w:t>
      </w:r>
      <w:proofErr w:type="spellStart"/>
      <w:r w:rsidRPr="005727CD">
        <w:rPr>
          <w:rFonts w:ascii="Arial"/>
          <w:sz w:val="18"/>
          <w:szCs w:val="18"/>
        </w:rPr>
        <w:t>Guillem</w:t>
      </w:r>
      <w:proofErr w:type="spellEnd"/>
      <w:r w:rsidRPr="005727CD">
        <w:rPr>
          <w:rFonts w:ascii="Arial"/>
          <w:sz w:val="18"/>
          <w:szCs w:val="18"/>
        </w:rPr>
        <w:t xml:space="preserve"> Prats-</w:t>
      </w:r>
      <w:proofErr w:type="spellStart"/>
      <w:r w:rsidRPr="005727CD">
        <w:rPr>
          <w:rFonts w:ascii="Arial"/>
          <w:sz w:val="18"/>
          <w:szCs w:val="18"/>
        </w:rPr>
        <w:t>Ejarque</w:t>
      </w:r>
      <w:proofErr w:type="spellEnd"/>
      <w:r w:rsidRPr="005727CD">
        <w:rPr>
          <w:rFonts w:ascii="Arial"/>
          <w:sz w:val="18"/>
          <w:szCs w:val="18"/>
        </w:rPr>
        <w:t xml:space="preserve"> </w:t>
      </w:r>
      <w:r w:rsidRPr="005727CD">
        <w:rPr>
          <w:rFonts w:ascii="Arial"/>
          <w:sz w:val="18"/>
          <w:szCs w:val="18"/>
          <w:vertAlign w:val="superscript"/>
        </w:rPr>
        <w:t>1</w:t>
      </w:r>
      <w:r w:rsidRPr="005727CD">
        <w:rPr>
          <w:rFonts w:ascii="Arial"/>
          <w:sz w:val="18"/>
          <w:szCs w:val="18"/>
        </w:rPr>
        <w:t>; David Pulido</w:t>
      </w:r>
      <w:r w:rsidRPr="005727CD">
        <w:rPr>
          <w:rFonts w:ascii="Arial"/>
          <w:sz w:val="18"/>
          <w:szCs w:val="18"/>
          <w:vertAlign w:val="superscript"/>
        </w:rPr>
        <w:t>1,3</w:t>
      </w:r>
      <w:r w:rsidRPr="005727CD">
        <w:rPr>
          <w:rFonts w:ascii="Arial"/>
          <w:sz w:val="18"/>
          <w:szCs w:val="18"/>
        </w:rPr>
        <w:t xml:space="preserve">; </w:t>
      </w:r>
      <w:proofErr w:type="spellStart"/>
      <w:r w:rsidRPr="005727CD">
        <w:rPr>
          <w:rFonts w:ascii="Arial"/>
          <w:sz w:val="18"/>
          <w:szCs w:val="18"/>
        </w:rPr>
        <w:t>Sanjib</w:t>
      </w:r>
      <w:proofErr w:type="spellEnd"/>
      <w:r w:rsidRPr="005727CD">
        <w:rPr>
          <w:rFonts w:ascii="Arial"/>
          <w:sz w:val="18"/>
          <w:szCs w:val="18"/>
        </w:rPr>
        <w:t xml:space="preserve"> Bhakta</w:t>
      </w:r>
      <w:r w:rsidRPr="005727CD">
        <w:rPr>
          <w:rFonts w:ascii="Arial"/>
          <w:sz w:val="18"/>
          <w:szCs w:val="18"/>
          <w:vertAlign w:val="superscript"/>
        </w:rPr>
        <w:t>2</w:t>
      </w:r>
      <w:r w:rsidRPr="005727CD">
        <w:rPr>
          <w:rFonts w:ascii="Arial"/>
          <w:sz w:val="18"/>
          <w:szCs w:val="18"/>
        </w:rPr>
        <w:t>*</w:t>
      </w:r>
      <w:r w:rsidRPr="005727CD">
        <w:rPr>
          <w:rFonts w:ascii="Arial"/>
          <w:sz w:val="18"/>
          <w:szCs w:val="18"/>
        </w:rPr>
        <w:t> </w:t>
      </w:r>
      <w:r w:rsidRPr="005727CD">
        <w:rPr>
          <w:rFonts w:ascii="Arial"/>
          <w:sz w:val="18"/>
          <w:szCs w:val="18"/>
        </w:rPr>
        <w:t xml:space="preserve">and Ester Boix </w:t>
      </w:r>
      <w:r w:rsidRPr="005727CD">
        <w:rPr>
          <w:rFonts w:ascii="Arial"/>
          <w:sz w:val="18"/>
          <w:szCs w:val="18"/>
          <w:vertAlign w:val="superscript"/>
        </w:rPr>
        <w:t>1</w:t>
      </w:r>
      <w:r w:rsidRPr="005727CD">
        <w:rPr>
          <w:rFonts w:ascii="Arial"/>
          <w:sz w:val="18"/>
          <w:szCs w:val="18"/>
        </w:rPr>
        <w:t>*</w:t>
      </w:r>
    </w:p>
    <w:p w:rsidR="005727CD" w:rsidRPr="005727CD" w:rsidRDefault="005727CD" w:rsidP="005727CD">
      <w:pPr>
        <w:jc w:val="both"/>
        <w:rPr>
          <w:rFonts w:ascii="Arial"/>
          <w:sz w:val="18"/>
          <w:szCs w:val="18"/>
        </w:rPr>
      </w:pPr>
      <w:r w:rsidRPr="005727CD">
        <w:rPr>
          <w:rFonts w:ascii="Arial"/>
          <w:sz w:val="18"/>
          <w:szCs w:val="18"/>
          <w:vertAlign w:val="superscript"/>
        </w:rPr>
        <w:t>1</w:t>
      </w:r>
      <w:r w:rsidRPr="005727CD">
        <w:rPr>
          <w:rFonts w:ascii="Arial"/>
          <w:sz w:val="18"/>
          <w:szCs w:val="18"/>
        </w:rPr>
        <w:t>Department of Biochemistry and Molecular Biology, Faculty of Biosciences, UAB, Spain</w:t>
      </w:r>
    </w:p>
    <w:p w:rsidR="00AE3E37" w:rsidRPr="005727CD" w:rsidRDefault="005727CD" w:rsidP="005727CD">
      <w:pPr>
        <w:jc w:val="both"/>
        <w:rPr>
          <w:rFonts w:ascii="Arial"/>
          <w:sz w:val="18"/>
          <w:szCs w:val="18"/>
        </w:rPr>
      </w:pPr>
      <w:r w:rsidRPr="005727CD">
        <w:rPr>
          <w:rFonts w:ascii="Arial"/>
          <w:sz w:val="18"/>
          <w:szCs w:val="18"/>
          <w:vertAlign w:val="superscript"/>
        </w:rPr>
        <w:t>2</w:t>
      </w:r>
      <w:r w:rsidRPr="005727CD">
        <w:rPr>
          <w:rFonts w:ascii="Arial"/>
          <w:sz w:val="18"/>
          <w:szCs w:val="18"/>
        </w:rPr>
        <w:t>Mycobacteria Research Laboratory, Institute of Structural and Molecular Biology,</w:t>
      </w:r>
      <w:r>
        <w:rPr>
          <w:rFonts w:ascii="Arial"/>
          <w:sz w:val="18"/>
          <w:szCs w:val="18"/>
        </w:rPr>
        <w:t xml:space="preserve"> </w:t>
      </w:r>
      <w:proofErr w:type="spellStart"/>
      <w:r>
        <w:rPr>
          <w:rFonts w:ascii="Arial"/>
          <w:sz w:val="18"/>
          <w:szCs w:val="18"/>
        </w:rPr>
        <w:t>Birkbeck</w:t>
      </w:r>
      <w:proofErr w:type="spellEnd"/>
      <w:r>
        <w:rPr>
          <w:rFonts w:ascii="Arial"/>
          <w:sz w:val="18"/>
          <w:szCs w:val="18"/>
        </w:rPr>
        <w:t>, University of London</w:t>
      </w:r>
      <w:r w:rsidRPr="005727CD">
        <w:rPr>
          <w:rFonts w:ascii="Arial"/>
          <w:sz w:val="18"/>
          <w:szCs w:val="18"/>
        </w:rPr>
        <w:t xml:space="preserve"> </w:t>
      </w:r>
    </w:p>
    <w:p w:rsidR="00AE3E37" w:rsidRDefault="00AE3E37">
      <w:pPr>
        <w:pStyle w:val="Textindependen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ol3"/>
        <w:spacing w:before="147"/>
        <w:jc w:val="both"/>
      </w:pPr>
      <w:r>
        <w:rPr>
          <w:color w:val="BF5A14"/>
        </w:rPr>
        <w:t>Abstract</w:t>
      </w:r>
    </w:p>
    <w:p w:rsidR="005727CD" w:rsidRDefault="0091726E">
      <w:pPr>
        <w:pStyle w:val="Textindependent"/>
        <w:spacing w:before="90" w:line="280" w:lineRule="auto"/>
        <w:ind w:left="100"/>
        <w:jc w:val="both"/>
      </w:pPr>
      <w:r w:rsidRPr="0091726E">
        <w:t xml:space="preserve">Tuberculosis (TB) is currently one of the priority health concerns worldwide. The emergence of multi-drug resistant TB-causing strains urges the development of novel </w:t>
      </w:r>
      <w:proofErr w:type="spellStart"/>
      <w:r w:rsidRPr="0091726E">
        <w:t>antimycobacterial</w:t>
      </w:r>
      <w:proofErr w:type="spellEnd"/>
      <w:r w:rsidRPr="0091726E">
        <w:t xml:space="preserve"> agents. Antimicrobial peptides have a key prominent role in the host self-defence weapons targeting Mycobacterium tuberculosis (</w:t>
      </w:r>
      <w:proofErr w:type="spellStart"/>
      <w:r w:rsidRPr="0091726E">
        <w:t>Mtb</w:t>
      </w:r>
      <w:proofErr w:type="spellEnd"/>
      <w:r w:rsidRPr="0091726E">
        <w:t xml:space="preserve">). In this work, we have tested the </w:t>
      </w:r>
      <w:proofErr w:type="spellStart"/>
      <w:r w:rsidRPr="0091726E">
        <w:t>antimycobacterial</w:t>
      </w:r>
      <w:proofErr w:type="spellEnd"/>
      <w:r w:rsidRPr="0091726E">
        <w:t xml:space="preserve"> properties of the seven human canonical members of the </w:t>
      </w:r>
      <w:proofErr w:type="spellStart"/>
      <w:r w:rsidRPr="0091726E">
        <w:t>RNaseA</w:t>
      </w:r>
      <w:proofErr w:type="spellEnd"/>
      <w:r w:rsidRPr="0091726E">
        <w:t xml:space="preserve"> superfamily using the semi-solid agar-based spot culture growth inhibition (</w:t>
      </w:r>
      <w:proofErr w:type="spellStart"/>
      <w:r w:rsidRPr="0091726E">
        <w:t>SPOTi</w:t>
      </w:r>
      <w:proofErr w:type="spellEnd"/>
      <w:r w:rsidRPr="0091726E">
        <w:t xml:space="preserve">) assay for the rapid but </w:t>
      </w:r>
      <w:proofErr w:type="gramStart"/>
      <w:r w:rsidRPr="0091726E">
        <w:t>gold-standard</w:t>
      </w:r>
      <w:proofErr w:type="gramEnd"/>
      <w:r w:rsidRPr="0091726E">
        <w:t xml:space="preserve"> screening of antimicrobial agents against </w:t>
      </w:r>
      <w:proofErr w:type="spellStart"/>
      <w:r w:rsidRPr="0091726E">
        <w:t>Mtb</w:t>
      </w:r>
      <w:proofErr w:type="spellEnd"/>
      <w:r w:rsidRPr="0091726E">
        <w:t xml:space="preserve">. The RNases’ activity </w:t>
      </w:r>
      <w:proofErr w:type="gramStart"/>
      <w:r w:rsidRPr="0091726E">
        <w:t>was assayed</w:t>
      </w:r>
      <w:proofErr w:type="gramEnd"/>
      <w:r w:rsidRPr="0091726E">
        <w:t xml:space="preserve"> against M. </w:t>
      </w:r>
      <w:proofErr w:type="spellStart"/>
      <w:r w:rsidRPr="0091726E">
        <w:t>aurum</w:t>
      </w:r>
      <w:proofErr w:type="spellEnd"/>
      <w:r w:rsidRPr="0091726E">
        <w:t xml:space="preserve"> both in vitro and ex vivo using infected mouse RAW264.7 macrophages. Out of the seven RNases, only RNase3, RNase6 and RNase7 were effective against M. </w:t>
      </w:r>
      <w:proofErr w:type="spellStart"/>
      <w:r w:rsidRPr="0091726E">
        <w:t>aurum</w:t>
      </w:r>
      <w:proofErr w:type="spellEnd"/>
      <w:r w:rsidRPr="0091726E">
        <w:t xml:space="preserve">. Consistent with extracellular results, the three RNases could internalize within macrophages and eradicate resident M. </w:t>
      </w:r>
      <w:proofErr w:type="spellStart"/>
      <w:r w:rsidRPr="0091726E">
        <w:t>aurum</w:t>
      </w:r>
      <w:proofErr w:type="spellEnd"/>
      <w:r w:rsidRPr="0091726E">
        <w:t xml:space="preserve"> at a low </w:t>
      </w:r>
      <w:proofErr w:type="spellStart"/>
      <w:r w:rsidRPr="0091726E">
        <w:t>micromolar</w:t>
      </w:r>
      <w:proofErr w:type="spellEnd"/>
      <w:r w:rsidRPr="0091726E">
        <w:t xml:space="preserve"> concentration range (5-10 </w:t>
      </w:r>
      <w:r w:rsidRPr="005727CD">
        <w:rPr>
          <w:rFonts w:ascii="Symbol" w:hAnsi="Symbol"/>
        </w:rPr>
        <w:t></w:t>
      </w:r>
      <w:r w:rsidRPr="0091726E">
        <w:t xml:space="preserve">M). Contribution of the enzymatic activity </w:t>
      </w:r>
      <w:proofErr w:type="gramStart"/>
      <w:r w:rsidRPr="0091726E">
        <w:t>was discarded</w:t>
      </w:r>
      <w:proofErr w:type="gramEnd"/>
      <w:r w:rsidRPr="0091726E">
        <w:t xml:space="preserve"> by the comparison of the RNases wild-type form with their respective active site mutants. Complementarily, screening of the seven 1-45mer N-terminal derived peptides revealed that only the RN3, RN6 and RN7 peptides are active against M. </w:t>
      </w:r>
      <w:proofErr w:type="spellStart"/>
      <w:r w:rsidRPr="0091726E">
        <w:t>aurum</w:t>
      </w:r>
      <w:proofErr w:type="spellEnd"/>
      <w:r w:rsidRPr="0091726E">
        <w:t xml:space="preserve">. Following, we investigated the protein </w:t>
      </w:r>
      <w:proofErr w:type="spellStart"/>
      <w:r w:rsidRPr="0091726E">
        <w:t>antimycobacterial</w:t>
      </w:r>
      <w:proofErr w:type="spellEnd"/>
      <w:r w:rsidRPr="0091726E">
        <w:t xml:space="preserve"> mechanism of action. Interestingly, out of the </w:t>
      </w:r>
      <w:proofErr w:type="gramStart"/>
      <w:r w:rsidRPr="0091726E">
        <w:t>seven screened</w:t>
      </w:r>
      <w:proofErr w:type="gramEnd"/>
      <w:r w:rsidRPr="0091726E">
        <w:t xml:space="preserve"> RNases, RNase3 and RNase6 induced the macrophage autophagy pathway. Specific blockage of the </w:t>
      </w:r>
      <w:proofErr w:type="spellStart"/>
      <w:r w:rsidRPr="0091726E">
        <w:t>autophagosome</w:t>
      </w:r>
      <w:proofErr w:type="spellEnd"/>
      <w:r w:rsidRPr="0091726E">
        <w:t xml:space="preserve"> formation and maturation reduced the protein’s ability to eradicate the infection. Further analysis highlighted that the RNase </w:t>
      </w:r>
      <w:proofErr w:type="spellStart"/>
      <w:r w:rsidRPr="0091726E">
        <w:t>autophagic</w:t>
      </w:r>
      <w:proofErr w:type="spellEnd"/>
      <w:r w:rsidRPr="0091726E">
        <w:t xml:space="preserve"> activity is unrelated with its enzymatic action. Besides, both RNases agglutinate mycobacteria, consistent with their unique aggregation-prone properties. Interestingly, we found that the M. </w:t>
      </w:r>
      <w:proofErr w:type="spellStart"/>
      <w:r w:rsidRPr="0091726E">
        <w:t>aurum</w:t>
      </w:r>
      <w:proofErr w:type="spellEnd"/>
      <w:r w:rsidRPr="0091726E">
        <w:t xml:space="preserve"> infection of human THP1 macrophages modulates the expression of both RNase3 and RNase6, suggesting a role in vivo. Overall, our data highlight an underlying role of human antimicrobial RNases as effective </w:t>
      </w:r>
      <w:proofErr w:type="spellStart"/>
      <w:r w:rsidRPr="0091726E">
        <w:t>antitubercular</w:t>
      </w:r>
      <w:proofErr w:type="spellEnd"/>
      <w:r w:rsidRPr="0091726E">
        <w:t xml:space="preserve"> agents through a multi-faceted mechanism of action and warrant novel therapeutic applications.</w:t>
      </w:r>
    </w:p>
    <w:p w:rsidR="00AE3E37" w:rsidRDefault="0091726E">
      <w:pPr>
        <w:pStyle w:val="Textindependent"/>
        <w:spacing w:before="90" w:line="280" w:lineRule="auto"/>
        <w:ind w:left="100"/>
        <w:jc w:val="both"/>
      </w:pPr>
      <w:r>
        <w:t xml:space="preserve"> </w:t>
      </w:r>
    </w:p>
    <w:p w:rsidR="00AE3E37" w:rsidRDefault="00A9710C">
      <w:pPr>
        <w:pStyle w:val="Ttol3"/>
        <w:spacing w:before="74"/>
      </w:pPr>
      <w:r w:rsidRPr="0091726E">
        <w:rPr>
          <w:rFonts w:ascii="Tw Cen MT" w:eastAsia="Tw Cen MT" w:hAnsi="Tw Cen MT" w:cs="Tw Cen MT"/>
          <w:b w:val="0"/>
          <w:bCs w:val="0"/>
          <w:sz w:val="18"/>
          <w:szCs w:val="18"/>
        </w:rPr>
        <w:br w:type="column"/>
      </w:r>
      <w:r>
        <w:rPr>
          <w:color w:val="BF5A14"/>
        </w:rPr>
        <w:t>Image</w:t>
      </w:r>
    </w:p>
    <w:p w:rsidR="00AE3E37" w:rsidRDefault="0091726E">
      <w:pPr>
        <w:pStyle w:val="Textindependen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ca-ES" w:eastAsia="ca-ES"/>
        </w:rPr>
        <w:drawing>
          <wp:inline distT="0" distB="0" distL="0" distR="0">
            <wp:extent cx="2831733" cy="2430780"/>
            <wp:effectExtent l="0" t="0" r="6985" b="7620"/>
            <wp:docPr id="2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u_Antibiotics_figure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5" t="2888" r="13340" b="3718"/>
                    <a:stretch/>
                  </pic:blipFill>
                  <pic:spPr bwMode="auto">
                    <a:xfrm>
                      <a:off x="0" y="0"/>
                      <a:ext cx="2838830" cy="2436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5727CD" w:rsidRDefault="008756E6" w:rsidP="005727CD">
      <w:pPr>
        <w:pStyle w:val="Pargrafdellista"/>
        <w:widowControl/>
        <w:numPr>
          <w:ilvl w:val="0"/>
          <w:numId w:val="3"/>
        </w:numPr>
        <w:spacing w:before="0" w:after="160" w:line="259" w:lineRule="auto"/>
        <w:contextualSpacing/>
        <w:jc w:val="left"/>
        <w:rPr>
          <w:sz w:val="18"/>
        </w:rPr>
      </w:pPr>
      <w:r>
        <w:t xml:space="preserve">   </w:t>
      </w:r>
      <w:r w:rsidR="005727CD" w:rsidRPr="00441CFA">
        <w:rPr>
          <w:sz w:val="18"/>
        </w:rPr>
        <w:t>Pulido D, Prats-</w:t>
      </w:r>
      <w:proofErr w:type="spellStart"/>
      <w:r w:rsidR="005727CD" w:rsidRPr="00441CFA">
        <w:rPr>
          <w:sz w:val="18"/>
        </w:rPr>
        <w:t>Ejarque</w:t>
      </w:r>
      <w:proofErr w:type="spellEnd"/>
      <w:r w:rsidR="005727CD" w:rsidRPr="00441CFA">
        <w:rPr>
          <w:sz w:val="18"/>
        </w:rPr>
        <w:t xml:space="preserve"> G, </w:t>
      </w:r>
      <w:proofErr w:type="spellStart"/>
      <w:r w:rsidR="005727CD" w:rsidRPr="00441CFA">
        <w:rPr>
          <w:sz w:val="18"/>
        </w:rPr>
        <w:t>Villalba</w:t>
      </w:r>
      <w:proofErr w:type="spellEnd"/>
      <w:r w:rsidR="005727CD" w:rsidRPr="00441CFA">
        <w:rPr>
          <w:sz w:val="18"/>
        </w:rPr>
        <w:t xml:space="preserve"> C, </w:t>
      </w:r>
      <w:proofErr w:type="spellStart"/>
      <w:r w:rsidR="005727CD" w:rsidRPr="00441CFA">
        <w:rPr>
          <w:sz w:val="18"/>
        </w:rPr>
        <w:t>Albacar</w:t>
      </w:r>
      <w:proofErr w:type="spellEnd"/>
      <w:r w:rsidR="005727CD" w:rsidRPr="00441CFA">
        <w:rPr>
          <w:sz w:val="18"/>
        </w:rPr>
        <w:t xml:space="preserve"> M, Moussaoui M, Andreu D,</w:t>
      </w:r>
      <w:r w:rsidR="005727CD">
        <w:rPr>
          <w:sz w:val="18"/>
        </w:rPr>
        <w:t xml:space="preserve"> </w:t>
      </w:r>
      <w:proofErr w:type="spellStart"/>
      <w:r w:rsidR="005727CD" w:rsidRPr="00441CFA">
        <w:rPr>
          <w:sz w:val="18"/>
        </w:rPr>
        <w:t>Volkmer</w:t>
      </w:r>
      <w:proofErr w:type="spellEnd"/>
      <w:r w:rsidR="005727CD" w:rsidRPr="00441CFA">
        <w:rPr>
          <w:sz w:val="18"/>
        </w:rPr>
        <w:t xml:space="preserve"> R, Torrent M, Boix E. (2018) Positional scanning library applied to the human</w:t>
      </w:r>
      <w:r w:rsidR="005727CD">
        <w:rPr>
          <w:sz w:val="18"/>
        </w:rPr>
        <w:t xml:space="preserve"> </w:t>
      </w:r>
      <w:r w:rsidR="005727CD" w:rsidRPr="00441CFA">
        <w:rPr>
          <w:sz w:val="18"/>
        </w:rPr>
        <w:t>eosinophil cationic protein/RNase3 N-terminus reveals novel and potent</w:t>
      </w:r>
      <w:r w:rsidR="005727CD">
        <w:rPr>
          <w:sz w:val="18"/>
        </w:rPr>
        <w:t xml:space="preserve"> </w:t>
      </w:r>
      <w:r w:rsidR="005727CD" w:rsidRPr="00441CFA">
        <w:rPr>
          <w:sz w:val="18"/>
        </w:rPr>
        <w:t xml:space="preserve">anti-biofilm peptides. </w:t>
      </w:r>
      <w:proofErr w:type="spellStart"/>
      <w:r w:rsidR="005727CD" w:rsidRPr="0015545E">
        <w:rPr>
          <w:i/>
          <w:sz w:val="18"/>
        </w:rPr>
        <w:t>Eur</w:t>
      </w:r>
      <w:proofErr w:type="spellEnd"/>
      <w:r w:rsidR="005727CD" w:rsidRPr="0015545E">
        <w:rPr>
          <w:i/>
          <w:sz w:val="18"/>
        </w:rPr>
        <w:t xml:space="preserve"> J Med Chem</w:t>
      </w:r>
      <w:r w:rsidR="005727CD" w:rsidRPr="00441CFA">
        <w:rPr>
          <w:sz w:val="18"/>
        </w:rPr>
        <w:t>. 152:590-599</w:t>
      </w:r>
      <w:r w:rsidR="005727CD">
        <w:rPr>
          <w:sz w:val="18"/>
        </w:rPr>
        <w:t>.</w:t>
      </w:r>
    </w:p>
    <w:p w:rsidR="005727CD" w:rsidRPr="00441CFA" w:rsidRDefault="005727CD" w:rsidP="005727CD">
      <w:pPr>
        <w:pStyle w:val="Pargrafdellista"/>
        <w:widowControl/>
        <w:numPr>
          <w:ilvl w:val="0"/>
          <w:numId w:val="3"/>
        </w:numPr>
        <w:spacing w:before="0" w:line="240" w:lineRule="auto"/>
        <w:contextualSpacing/>
        <w:jc w:val="left"/>
        <w:rPr>
          <w:sz w:val="18"/>
        </w:rPr>
      </w:pPr>
      <w:r w:rsidRPr="00441CFA">
        <w:rPr>
          <w:sz w:val="18"/>
        </w:rPr>
        <w:t>Lu L, Li J, Moussaoui M, Boix E. (2018) Immune Modulation by Human Secreted RNases at</w:t>
      </w:r>
      <w:r>
        <w:rPr>
          <w:sz w:val="18"/>
        </w:rPr>
        <w:t xml:space="preserve"> </w:t>
      </w:r>
      <w:r w:rsidRPr="00441CFA">
        <w:rPr>
          <w:sz w:val="18"/>
        </w:rPr>
        <w:t xml:space="preserve">the Extracellular Space. </w:t>
      </w:r>
      <w:r w:rsidRPr="0015545E">
        <w:rPr>
          <w:i/>
          <w:sz w:val="18"/>
        </w:rPr>
        <w:t xml:space="preserve">Front </w:t>
      </w:r>
      <w:proofErr w:type="spellStart"/>
      <w:r w:rsidRPr="0015545E">
        <w:rPr>
          <w:i/>
          <w:sz w:val="18"/>
        </w:rPr>
        <w:t>Immunol</w:t>
      </w:r>
      <w:proofErr w:type="spellEnd"/>
      <w:r w:rsidRPr="00441CFA">
        <w:rPr>
          <w:sz w:val="18"/>
        </w:rPr>
        <w:t xml:space="preserve">. 9:1012. </w:t>
      </w:r>
    </w:p>
    <w:p w:rsidR="005727CD" w:rsidRPr="00441CFA" w:rsidRDefault="005727CD" w:rsidP="005727CD">
      <w:pPr>
        <w:pStyle w:val="Pargrafdellista"/>
        <w:widowControl/>
        <w:numPr>
          <w:ilvl w:val="0"/>
          <w:numId w:val="3"/>
        </w:numPr>
        <w:spacing w:before="0" w:line="240" w:lineRule="auto"/>
        <w:contextualSpacing/>
        <w:jc w:val="left"/>
        <w:rPr>
          <w:sz w:val="18"/>
        </w:rPr>
      </w:pPr>
      <w:proofErr w:type="spellStart"/>
      <w:r w:rsidRPr="00441CFA">
        <w:rPr>
          <w:sz w:val="18"/>
        </w:rPr>
        <w:t>Arranz-Trullén</w:t>
      </w:r>
      <w:proofErr w:type="spellEnd"/>
      <w:r w:rsidRPr="00441CFA">
        <w:rPr>
          <w:sz w:val="18"/>
        </w:rPr>
        <w:t xml:space="preserve"> J, Lu L, Pulido D, Bhakta S, Boix E. (2017) Host Antimicrobial</w:t>
      </w:r>
      <w:r>
        <w:rPr>
          <w:sz w:val="18"/>
        </w:rPr>
        <w:t xml:space="preserve"> </w:t>
      </w:r>
      <w:r w:rsidRPr="00441CFA">
        <w:rPr>
          <w:sz w:val="18"/>
        </w:rPr>
        <w:t xml:space="preserve">Peptides: The Promise of New Treatment Strategies against Tuberculosis. </w:t>
      </w:r>
      <w:r w:rsidRPr="0015545E">
        <w:rPr>
          <w:i/>
          <w:sz w:val="18"/>
        </w:rPr>
        <w:t xml:space="preserve">Front </w:t>
      </w:r>
      <w:proofErr w:type="spellStart"/>
      <w:r w:rsidRPr="0015545E">
        <w:rPr>
          <w:i/>
          <w:sz w:val="18"/>
        </w:rPr>
        <w:t>Immunol</w:t>
      </w:r>
      <w:proofErr w:type="spellEnd"/>
      <w:r w:rsidRPr="00441CFA">
        <w:rPr>
          <w:sz w:val="18"/>
        </w:rPr>
        <w:t xml:space="preserve">. 8:1499. </w:t>
      </w:r>
    </w:p>
    <w:p w:rsidR="005727CD" w:rsidRPr="00351CEC" w:rsidRDefault="005727CD" w:rsidP="005727CD">
      <w:pPr>
        <w:pStyle w:val="Pargrafdellista"/>
        <w:widowControl/>
        <w:numPr>
          <w:ilvl w:val="0"/>
          <w:numId w:val="3"/>
        </w:numPr>
        <w:spacing w:before="0" w:line="240" w:lineRule="auto"/>
        <w:contextualSpacing/>
        <w:jc w:val="left"/>
        <w:rPr>
          <w:sz w:val="18"/>
        </w:rPr>
      </w:pPr>
      <w:r w:rsidRPr="00441CFA">
        <w:rPr>
          <w:sz w:val="18"/>
        </w:rPr>
        <w:t xml:space="preserve">Pulido D, Garcia-Mayoral MF, Moussaoui M, Velázquez D, Torrent M, </w:t>
      </w:r>
      <w:proofErr w:type="spellStart"/>
      <w:r w:rsidRPr="00441CFA">
        <w:rPr>
          <w:sz w:val="18"/>
        </w:rPr>
        <w:t>Bruix</w:t>
      </w:r>
      <w:proofErr w:type="spellEnd"/>
      <w:r w:rsidRPr="00441CFA">
        <w:rPr>
          <w:sz w:val="18"/>
        </w:rPr>
        <w:t xml:space="preserve"> M,</w:t>
      </w:r>
      <w:r>
        <w:rPr>
          <w:sz w:val="18"/>
        </w:rPr>
        <w:t xml:space="preserve"> Boix E.</w:t>
      </w:r>
      <w:r w:rsidRPr="00441CFA">
        <w:rPr>
          <w:sz w:val="18"/>
        </w:rPr>
        <w:t xml:space="preserve">(2016) </w:t>
      </w:r>
      <w:r>
        <w:rPr>
          <w:sz w:val="18"/>
        </w:rPr>
        <w:t xml:space="preserve">Structural basis for endotoxin </w:t>
      </w:r>
      <w:r w:rsidRPr="00441CFA">
        <w:rPr>
          <w:sz w:val="18"/>
        </w:rPr>
        <w:t xml:space="preserve">neutralization by the eosinophil cationic </w:t>
      </w:r>
      <w:r>
        <w:rPr>
          <w:sz w:val="18"/>
        </w:rPr>
        <w:t xml:space="preserve">protein. </w:t>
      </w:r>
      <w:r w:rsidRPr="0015545E">
        <w:rPr>
          <w:i/>
          <w:sz w:val="18"/>
        </w:rPr>
        <w:t>FEBS J</w:t>
      </w:r>
      <w:r>
        <w:rPr>
          <w:sz w:val="18"/>
        </w:rPr>
        <w:t>. 283:4176-91</w:t>
      </w:r>
    </w:p>
    <w:p w:rsidR="005727CD" w:rsidRPr="00A51890" w:rsidRDefault="005727CD" w:rsidP="005727CD">
      <w:pPr>
        <w:pStyle w:val="Pargrafdellista"/>
        <w:widowControl/>
        <w:numPr>
          <w:ilvl w:val="0"/>
          <w:numId w:val="3"/>
        </w:numPr>
        <w:spacing w:before="0" w:line="240" w:lineRule="auto"/>
        <w:contextualSpacing/>
        <w:jc w:val="left"/>
        <w:rPr>
          <w:sz w:val="18"/>
        </w:rPr>
        <w:sectPr w:rsidR="005727CD" w:rsidRPr="00A5189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41CFA">
        <w:rPr>
          <w:sz w:val="18"/>
        </w:rPr>
        <w:t>Pulido D, Prats-</w:t>
      </w:r>
      <w:proofErr w:type="spellStart"/>
      <w:r w:rsidRPr="00441CFA">
        <w:rPr>
          <w:sz w:val="18"/>
        </w:rPr>
        <w:t>Ejarque</w:t>
      </w:r>
      <w:proofErr w:type="spellEnd"/>
      <w:r w:rsidRPr="00441CFA">
        <w:rPr>
          <w:sz w:val="18"/>
        </w:rPr>
        <w:t xml:space="preserve"> G, </w:t>
      </w:r>
      <w:proofErr w:type="spellStart"/>
      <w:r w:rsidRPr="00441CFA">
        <w:rPr>
          <w:sz w:val="18"/>
        </w:rPr>
        <w:t>Villalba</w:t>
      </w:r>
      <w:proofErr w:type="spellEnd"/>
      <w:r w:rsidRPr="00441CFA">
        <w:rPr>
          <w:sz w:val="18"/>
        </w:rPr>
        <w:t xml:space="preserve"> C, </w:t>
      </w:r>
      <w:proofErr w:type="spellStart"/>
      <w:r w:rsidRPr="00441CFA">
        <w:rPr>
          <w:sz w:val="18"/>
        </w:rPr>
        <w:t>Albacar</w:t>
      </w:r>
      <w:proofErr w:type="spellEnd"/>
      <w:r w:rsidRPr="00441CFA">
        <w:rPr>
          <w:sz w:val="18"/>
        </w:rPr>
        <w:t xml:space="preserve"> M, González-</w:t>
      </w:r>
      <w:proofErr w:type="spellStart"/>
      <w:r w:rsidRPr="00441CFA">
        <w:rPr>
          <w:sz w:val="18"/>
        </w:rPr>
        <w:t>López</w:t>
      </w:r>
      <w:proofErr w:type="spellEnd"/>
      <w:r w:rsidRPr="00441CFA">
        <w:rPr>
          <w:sz w:val="18"/>
        </w:rPr>
        <w:t xml:space="preserve"> JJ, Torrent</w:t>
      </w:r>
      <w:r>
        <w:rPr>
          <w:sz w:val="18"/>
        </w:rPr>
        <w:t xml:space="preserve"> </w:t>
      </w:r>
      <w:r w:rsidRPr="00351CEC">
        <w:rPr>
          <w:sz w:val="18"/>
        </w:rPr>
        <w:t>M, Moussaoui M, Boix E. (2016) A Novel RNase 3/ECP Peptide for Pseudomonas aeruginosa</w:t>
      </w:r>
      <w:r>
        <w:rPr>
          <w:sz w:val="18"/>
        </w:rPr>
        <w:t xml:space="preserve"> </w:t>
      </w:r>
      <w:r w:rsidRPr="00351CEC">
        <w:rPr>
          <w:sz w:val="18"/>
        </w:rPr>
        <w:t xml:space="preserve">Biofilm Eradication That Combines Antimicrobial, Lipopolysaccharide Binding, and </w:t>
      </w:r>
      <w:r>
        <w:rPr>
          <w:sz w:val="18"/>
        </w:rPr>
        <w:t xml:space="preserve"> </w:t>
      </w:r>
      <w:r w:rsidRPr="00351CEC">
        <w:rPr>
          <w:sz w:val="18"/>
        </w:rPr>
        <w:t xml:space="preserve">Cell-Agglutinating Activities. </w:t>
      </w:r>
      <w:proofErr w:type="spellStart"/>
      <w:r w:rsidRPr="0015545E">
        <w:rPr>
          <w:i/>
          <w:sz w:val="18"/>
        </w:rPr>
        <w:t>Antimicrob</w:t>
      </w:r>
      <w:proofErr w:type="spellEnd"/>
      <w:r w:rsidRPr="0015545E">
        <w:rPr>
          <w:i/>
          <w:sz w:val="18"/>
        </w:rPr>
        <w:t xml:space="preserve"> Agents </w:t>
      </w:r>
      <w:proofErr w:type="spellStart"/>
      <w:r w:rsidRPr="0015545E">
        <w:rPr>
          <w:i/>
          <w:sz w:val="18"/>
        </w:rPr>
        <w:t>Chemother</w:t>
      </w:r>
      <w:proofErr w:type="spellEnd"/>
      <w:r w:rsidRPr="00351CEC">
        <w:rPr>
          <w:sz w:val="18"/>
        </w:rPr>
        <w:t>. 60</w:t>
      </w:r>
      <w:r>
        <w:rPr>
          <w:sz w:val="18"/>
        </w:rPr>
        <w:t>:6313-25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Textindependent"/>
        <w:rPr>
          <w:rFonts w:ascii="Calibri"/>
          <w:sz w:val="20"/>
        </w:rPr>
      </w:pPr>
    </w:p>
    <w:p w:rsidR="00AE3E37" w:rsidRDefault="00292ED9">
      <w:pPr>
        <w:pStyle w:val="Textindependen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ca-ES" w:eastAsia="ca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4B904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5727CD">
      <w:pPr>
        <w:spacing w:before="92"/>
        <w:ind w:right="4234"/>
        <w:rPr>
          <w:rFonts w:ascii="Arial"/>
          <w:sz w:val="14"/>
        </w:rPr>
      </w:pPr>
      <w:r>
        <w:rPr>
          <w:noProof/>
        </w:rPr>
        <w:t xml:space="preserve">              </w:t>
      </w:r>
    </w:p>
    <w:p w:rsidR="005727CD" w:rsidRDefault="00A9710C" w:rsidP="005727C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5727CD" w:rsidRPr="00571461">
          <w:rPr>
            <w:rStyle w:val="Enlla"/>
            <w:rFonts w:ascii="Arial"/>
            <w:sz w:val="14"/>
          </w:rPr>
          <w:t>Lu.Lu@e-campus.uab.cat</w:t>
        </w:r>
      </w:hyperlink>
    </w:p>
    <w:p w:rsidR="00AE3E37" w:rsidRPr="005727CD" w:rsidRDefault="00292ED9" w:rsidP="005727CD">
      <w:pPr>
        <w:pStyle w:val="Textindependent"/>
        <w:spacing w:before="2"/>
        <w:rPr>
          <w:rFonts w:ascii="Arial"/>
          <w:sz w:val="19"/>
        </w:rPr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EAF3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5727CD" w:rsidP="00720821">
      <w:pPr>
        <w:pStyle w:val="Textindependent"/>
        <w:spacing w:before="90" w:line="280" w:lineRule="auto"/>
        <w:ind w:left="100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t xml:space="preserve">Funding: </w:t>
      </w:r>
      <w:proofErr w:type="spellStart"/>
      <w:r w:rsidRPr="0015545E">
        <w:rPr>
          <w:i/>
        </w:rPr>
        <w:t>Ministerio</w:t>
      </w:r>
      <w:proofErr w:type="spellEnd"/>
      <w:r w:rsidRPr="0015545E">
        <w:rPr>
          <w:i/>
        </w:rPr>
        <w:t xml:space="preserve"> de </w:t>
      </w:r>
      <w:proofErr w:type="spellStart"/>
      <w:r w:rsidRPr="0015545E">
        <w:rPr>
          <w:i/>
        </w:rPr>
        <w:t>Economía</w:t>
      </w:r>
      <w:proofErr w:type="spellEnd"/>
      <w:r w:rsidRPr="0015545E">
        <w:rPr>
          <w:i/>
        </w:rPr>
        <w:t xml:space="preserve"> y </w:t>
      </w:r>
      <w:proofErr w:type="spellStart"/>
      <w:r w:rsidRPr="0015545E">
        <w:rPr>
          <w:i/>
        </w:rPr>
        <w:t>Competitividad</w:t>
      </w:r>
      <w:proofErr w:type="spellEnd"/>
      <w:r w:rsidRPr="000814CD">
        <w:t xml:space="preserve"> (SAF2015-66007P) and </w:t>
      </w:r>
      <w:proofErr w:type="spellStart"/>
      <w:r w:rsidRPr="0015545E">
        <w:rPr>
          <w:i/>
        </w:rPr>
        <w:t>Agència</w:t>
      </w:r>
      <w:proofErr w:type="spellEnd"/>
      <w:r w:rsidRPr="0015545E">
        <w:rPr>
          <w:i/>
        </w:rPr>
        <w:t xml:space="preserve"> de </w:t>
      </w:r>
      <w:proofErr w:type="spellStart"/>
      <w:proofErr w:type="gramStart"/>
      <w:r w:rsidRPr="0015545E">
        <w:rPr>
          <w:i/>
        </w:rPr>
        <w:t>Gestió</w:t>
      </w:r>
      <w:proofErr w:type="spellEnd"/>
      <w:r w:rsidRPr="0015545E">
        <w:rPr>
          <w:i/>
        </w:rPr>
        <w:t xml:space="preserve">  </w:t>
      </w:r>
      <w:proofErr w:type="spellStart"/>
      <w:r w:rsidRPr="0015545E">
        <w:rPr>
          <w:i/>
        </w:rPr>
        <w:t>d’Ajuts</w:t>
      </w:r>
      <w:proofErr w:type="spellEnd"/>
      <w:proofErr w:type="gramEnd"/>
      <w:r w:rsidRPr="0015545E">
        <w:rPr>
          <w:i/>
        </w:rPr>
        <w:t xml:space="preserve"> </w:t>
      </w:r>
      <w:proofErr w:type="spellStart"/>
      <w:r w:rsidRPr="0015545E">
        <w:rPr>
          <w:i/>
        </w:rPr>
        <w:t>Universitaris</w:t>
      </w:r>
      <w:proofErr w:type="spellEnd"/>
      <w:r w:rsidRPr="0015545E"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 w:rsidRPr="0015545E">
        <w:rPr>
          <w:i/>
        </w:rPr>
        <w:t xml:space="preserve"> de </w:t>
      </w:r>
      <w:proofErr w:type="spellStart"/>
      <w:r w:rsidRPr="0015545E">
        <w:rPr>
          <w:i/>
        </w:rPr>
        <w:t>Recerca</w:t>
      </w:r>
      <w:proofErr w:type="spellEnd"/>
      <w:r w:rsidRPr="0015545E">
        <w:rPr>
          <w:i/>
        </w:rPr>
        <w:t xml:space="preserve">, </w:t>
      </w:r>
      <w:proofErr w:type="spellStart"/>
      <w:r w:rsidRPr="0015545E">
        <w:rPr>
          <w:i/>
        </w:rPr>
        <w:t>Programa</w:t>
      </w:r>
      <w:proofErr w:type="spellEnd"/>
      <w:r w:rsidRPr="0015545E">
        <w:rPr>
          <w:i/>
        </w:rPr>
        <w:t xml:space="preserve"> </w:t>
      </w:r>
      <w:proofErr w:type="spellStart"/>
      <w:r w:rsidRPr="0015545E">
        <w:rPr>
          <w:i/>
        </w:rPr>
        <w:t>Indústria</w:t>
      </w:r>
      <w:proofErr w:type="spellEnd"/>
      <w:r w:rsidRPr="0015545E">
        <w:rPr>
          <w:i/>
        </w:rPr>
        <w:t xml:space="preserve"> del </w:t>
      </w:r>
      <w:proofErr w:type="spellStart"/>
      <w:r w:rsidRPr="0015545E">
        <w:rPr>
          <w:i/>
        </w:rPr>
        <w:t>coneixement</w:t>
      </w:r>
      <w:proofErr w:type="spellEnd"/>
      <w:r w:rsidRPr="000814CD">
        <w:t xml:space="preserve"> (2016 PROD-00060), co-financed by FEDER funds</w:t>
      </w:r>
      <w:r>
        <w:t>.</w:t>
      </w:r>
      <w:r w:rsidRPr="000814CD">
        <w:t xml:space="preserve"> </w:t>
      </w:r>
    </w:p>
    <w:p w:rsidR="00AE3E37" w:rsidRDefault="00AE3E37">
      <w:pPr>
        <w:pStyle w:val="Textindependen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603" w:rsidRDefault="00E46603">
      <w:r>
        <w:separator/>
      </w:r>
    </w:p>
  </w:endnote>
  <w:endnote w:type="continuationSeparator" w:id="0">
    <w:p w:rsidR="00E46603" w:rsidRDefault="00E46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independent"/>
      <w:spacing w:line="14" w:lineRule="auto"/>
      <w:rPr>
        <w:sz w:val="20"/>
      </w:rPr>
    </w:pP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603" w:rsidRDefault="00E46603">
      <w:r>
        <w:separator/>
      </w:r>
    </w:p>
  </w:footnote>
  <w:footnote w:type="continuationSeparator" w:id="0">
    <w:p w:rsidR="00E46603" w:rsidRDefault="00E46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independent"/>
      <w:spacing w:line="14" w:lineRule="auto"/>
      <w:rPr>
        <w:sz w:val="20"/>
      </w:rPr>
    </w:pP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independen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independen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727CD"/>
    <w:rsid w:val="005973B9"/>
    <w:rsid w:val="005B3A56"/>
    <w:rsid w:val="006060CE"/>
    <w:rsid w:val="0063497F"/>
    <w:rsid w:val="00720821"/>
    <w:rsid w:val="00873DF0"/>
    <w:rsid w:val="008756E6"/>
    <w:rsid w:val="008A08B6"/>
    <w:rsid w:val="00905EDC"/>
    <w:rsid w:val="0091726E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E4660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0E0B21-E95B-4B3B-A44D-D0C54169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ol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ol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ol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uiPriority w:val="1"/>
    <w:qFormat/>
    <w:rsid w:val="00CD6F55"/>
    <w:rPr>
      <w:sz w:val="18"/>
      <w:szCs w:val="18"/>
    </w:rPr>
  </w:style>
  <w:style w:type="paragraph" w:styleId="Pargrafdel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palera">
    <w:name w:val="header"/>
    <w:basedOn w:val="Normal"/>
    <w:link w:val="Capaler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5B3A56"/>
    <w:rPr>
      <w:rFonts w:ascii="Tw Cen MT" w:eastAsia="Tw Cen MT" w:hAnsi="Tw Cen MT" w:cs="Tw Cen MT"/>
    </w:rPr>
  </w:style>
  <w:style w:type="paragraph" w:styleId="Peu">
    <w:name w:val="footer"/>
    <w:basedOn w:val="Normal"/>
    <w:link w:val="Peu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5B3A56"/>
    <w:rPr>
      <w:rFonts w:ascii="Tw Cen MT" w:eastAsia="Tw Cen MT" w:hAnsi="Tw Cen MT" w:cs="Tw Cen MT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Enlla">
    <w:name w:val="Hyperlink"/>
    <w:basedOn w:val="Tipusdelletraperdefectedelpargraf"/>
    <w:uiPriority w:val="99"/>
    <w:unhideWhenUsed/>
    <w:rsid w:val="008756E6"/>
    <w:rPr>
      <w:color w:val="0000FF" w:themeColor="hyperlink"/>
      <w:u w:val="single"/>
    </w:rPr>
  </w:style>
  <w:style w:type="character" w:customStyle="1" w:styleId="TextindependentCar">
    <w:name w:val="Text independent Car"/>
    <w:basedOn w:val="Tipusdelletraperdefectedelpargraf"/>
    <w:link w:val="Textindependen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Lu.Lu@e-campus.uab.ca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t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604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Ester Boix Borrás</cp:lastModifiedBy>
  <cp:revision>3</cp:revision>
  <dcterms:created xsi:type="dcterms:W3CDTF">2018-06-20T15:31:00Z</dcterms:created>
  <dcterms:modified xsi:type="dcterms:W3CDTF">2018-06-20T15:58:00Z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