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BF2" w:rsidRDefault="0015545E" w:rsidP="00C72BF2">
      <w:pPr>
        <w:rPr>
          <w:b/>
          <w:bCs/>
          <w:lang w:val="en-GB"/>
        </w:rPr>
      </w:pPr>
      <w:r>
        <w:rPr>
          <w:rFonts w:ascii="Arial"/>
          <w:b/>
          <w:noProof/>
          <w:color w:val="BF5A14"/>
          <w:sz w:val="20"/>
          <w:lang w:val="ca-ES" w:eastAsia="ca-ES"/>
        </w:rPr>
        <w:drawing>
          <wp:anchor distT="0" distB="0" distL="114300" distR="114300" simplePos="0" relativeHeight="251687424" behindDoc="1" locked="0" layoutInCell="1" allowOverlap="1" wp14:anchorId="21F6F081" wp14:editId="197555B7">
            <wp:simplePos x="0" y="0"/>
            <wp:positionH relativeFrom="column">
              <wp:posOffset>4034790</wp:posOffset>
            </wp:positionH>
            <wp:positionV relativeFrom="paragraph">
              <wp:posOffset>411480</wp:posOffset>
            </wp:positionV>
            <wp:extent cx="2234565" cy="2979420"/>
            <wp:effectExtent l="0" t="0" r="0" b="0"/>
            <wp:wrapTight wrapText="bothSides">
              <wp:wrapPolygon edited="0">
                <wp:start x="0" y="0"/>
                <wp:lineTo x="0" y="21407"/>
                <wp:lineTo x="21361" y="21407"/>
                <wp:lineTo x="21361" y="0"/>
                <wp:lineTo x="0" y="0"/>
              </wp:wrapPolygon>
            </wp:wrapTight>
            <wp:docPr id="6" name="Imat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2.tif"/>
                    <pic:cNvPicPr/>
                  </pic:nvPicPr>
                  <pic:blipFill>
                    <a:blip r:embed="rId7" cstate="print">
                      <a:extLst>
                        <a:ext uri="{28A0092B-C50C-407E-A947-70E740481C1C}">
                          <a14:useLocalDpi xmlns:a14="http://schemas.microsoft.com/office/drawing/2010/main" val="0"/>
                        </a:ext>
                      </a:extLst>
                    </a:blip>
                    <a:stretch>
                      <a:fillRect/>
                    </a:stretch>
                  </pic:blipFill>
                  <pic:spPr>
                    <a:xfrm>
                      <a:off x="0" y="0"/>
                      <a:ext cx="2234565" cy="2979420"/>
                    </a:xfrm>
                    <a:prstGeom prst="rect">
                      <a:avLst/>
                    </a:prstGeom>
                  </pic:spPr>
                </pic:pic>
              </a:graphicData>
            </a:graphic>
            <wp14:sizeRelH relativeFrom="margin">
              <wp14:pctWidth>0</wp14:pctWidth>
            </wp14:sizeRelH>
            <wp14:sizeRelV relativeFrom="margin">
              <wp14:pctHeight>0</wp14:pctHeight>
            </wp14:sizeRelV>
          </wp:anchor>
        </w:drawing>
      </w:r>
      <w:r w:rsidR="00C72BF2" w:rsidRPr="00C72BF2">
        <w:rPr>
          <w:rFonts w:ascii="Minion Pro" w:eastAsia="Minion Pro" w:hAnsi="Minion Pro" w:cs="Minion Pro"/>
          <w:b/>
          <w:bCs/>
          <w:color w:val="337AB7"/>
          <w:sz w:val="36"/>
          <w:szCs w:val="36"/>
        </w:rPr>
        <w:t>Human ribonucleases and derived peptides to tackle antimicrobial resistance</w:t>
      </w:r>
    </w:p>
    <w:p w:rsidR="00A34041" w:rsidRDefault="008519B8" w:rsidP="00B7732A">
      <w:pPr>
        <w:pStyle w:val="Textindependent"/>
        <w:spacing w:before="73" w:line="198" w:lineRule="exact"/>
        <w:ind w:right="5987"/>
        <w:rPr>
          <w:rFonts w:ascii="Arial"/>
        </w:rPr>
      </w:pPr>
      <w:r w:rsidRPr="00A34041">
        <w:rPr>
          <w:rFonts w:ascii="Arial"/>
          <w:u w:val="single"/>
        </w:rPr>
        <w:t>Ester Boix, PhD</w:t>
      </w:r>
      <w:r>
        <w:rPr>
          <w:rFonts w:ascii="Arial"/>
        </w:rPr>
        <w:t xml:space="preserve">; </w:t>
      </w:r>
      <w:proofErr w:type="spellStart"/>
      <w:r>
        <w:rPr>
          <w:rFonts w:ascii="Arial"/>
        </w:rPr>
        <w:t>Guillem</w:t>
      </w:r>
      <w:proofErr w:type="spellEnd"/>
      <w:r>
        <w:rPr>
          <w:rFonts w:ascii="Arial"/>
        </w:rPr>
        <w:t xml:space="preserve"> Prats-</w:t>
      </w:r>
      <w:proofErr w:type="spellStart"/>
      <w:r>
        <w:rPr>
          <w:rFonts w:ascii="Arial"/>
        </w:rPr>
        <w:t>Ejarque</w:t>
      </w:r>
      <w:proofErr w:type="spellEnd"/>
      <w:r>
        <w:rPr>
          <w:rFonts w:ascii="Arial"/>
        </w:rPr>
        <w:t xml:space="preserve">; </w:t>
      </w:r>
      <w:r w:rsidR="00A34041">
        <w:rPr>
          <w:rFonts w:ascii="Arial"/>
        </w:rPr>
        <w:t xml:space="preserve">Lu </w:t>
      </w:r>
      <w:proofErr w:type="spellStart"/>
      <w:r w:rsidR="00A34041">
        <w:rPr>
          <w:rFonts w:ascii="Arial"/>
        </w:rPr>
        <w:t>Lu</w:t>
      </w:r>
      <w:proofErr w:type="spellEnd"/>
      <w:r w:rsidR="00A34041">
        <w:rPr>
          <w:rFonts w:ascii="Arial"/>
        </w:rPr>
        <w:t xml:space="preserve">, Javier </w:t>
      </w:r>
      <w:proofErr w:type="spellStart"/>
      <w:r w:rsidR="00A34041">
        <w:rPr>
          <w:rFonts w:ascii="Arial"/>
        </w:rPr>
        <w:t>Arranz</w:t>
      </w:r>
      <w:proofErr w:type="spellEnd"/>
      <w:r w:rsidR="00A34041">
        <w:rPr>
          <w:rFonts w:ascii="Arial"/>
        </w:rPr>
        <w:t xml:space="preserve">, PhD; Marc Torrent, PhD and </w:t>
      </w:r>
      <w:r>
        <w:rPr>
          <w:rFonts w:ascii="Arial"/>
        </w:rPr>
        <w:t>Mohammed Moussaoui,</w:t>
      </w:r>
      <w:r w:rsidR="00A34041">
        <w:rPr>
          <w:rFonts w:ascii="Arial"/>
        </w:rPr>
        <w:t xml:space="preserve"> PhD</w:t>
      </w:r>
      <w:r>
        <w:rPr>
          <w:rFonts w:ascii="Arial"/>
        </w:rPr>
        <w:t xml:space="preserve"> </w:t>
      </w:r>
      <w:r w:rsidR="00C72BF2">
        <w:rPr>
          <w:rFonts w:ascii="Arial"/>
        </w:rPr>
        <w:t xml:space="preserve">Dpt. Biochemistry and Molecular Biology, </w:t>
      </w:r>
      <w:proofErr w:type="spellStart"/>
      <w:r w:rsidR="00C72BF2">
        <w:rPr>
          <w:rFonts w:ascii="Arial"/>
        </w:rPr>
        <w:t>Universitat</w:t>
      </w:r>
      <w:proofErr w:type="spellEnd"/>
      <w:r w:rsidR="00C72BF2">
        <w:rPr>
          <w:rFonts w:ascii="Arial"/>
        </w:rPr>
        <w:t xml:space="preserve"> </w:t>
      </w:r>
      <w:proofErr w:type="spellStart"/>
      <w:r w:rsidR="00C72BF2">
        <w:rPr>
          <w:rFonts w:ascii="Arial"/>
        </w:rPr>
        <w:t>Autonoma</w:t>
      </w:r>
      <w:proofErr w:type="spellEnd"/>
      <w:r w:rsidR="00C72BF2">
        <w:rPr>
          <w:rFonts w:ascii="Arial"/>
        </w:rPr>
        <w:t xml:space="preserve"> de Barcelona, Spain.</w:t>
      </w:r>
    </w:p>
    <w:p w:rsidR="00A34041" w:rsidRPr="00B7732A" w:rsidRDefault="00A34041" w:rsidP="00B7732A">
      <w:pPr>
        <w:pStyle w:val="Textindependent"/>
        <w:spacing w:before="73" w:line="198" w:lineRule="exact"/>
        <w:ind w:right="5987"/>
        <w:rPr>
          <w:rFonts w:ascii="Arial"/>
        </w:rPr>
        <w:sectPr w:rsidR="00A34041" w:rsidRPr="00B7732A">
          <w:headerReference w:type="default" r:id="rId8"/>
          <w:footerReference w:type="default" r:id="rId9"/>
          <w:type w:val="continuous"/>
          <w:pgSz w:w="11910" w:h="16840"/>
          <w:pgMar w:top="1740" w:right="600" w:bottom="840" w:left="620" w:header="541" w:footer="642" w:gutter="0"/>
          <w:cols w:space="720"/>
        </w:sectPr>
      </w:pPr>
      <w:proofErr w:type="spellStart"/>
      <w:r>
        <w:rPr>
          <w:rFonts w:ascii="Arial"/>
        </w:rPr>
        <w:t>Sanjib</w:t>
      </w:r>
      <w:proofErr w:type="spellEnd"/>
      <w:r>
        <w:rPr>
          <w:rFonts w:ascii="Arial"/>
        </w:rPr>
        <w:t xml:space="preserve"> Bhakta, PhD. </w:t>
      </w:r>
      <w:r w:rsidRPr="00A34041">
        <w:rPr>
          <w:rFonts w:ascii="Arial"/>
        </w:rPr>
        <w:t>Mycobacteria Research Laboratory, Department of Biological Sciences, Institute of Structural and Molecular Biology</w:t>
      </w:r>
      <w:r>
        <w:rPr>
          <w:rFonts w:ascii="Arial"/>
        </w:rPr>
        <w:t xml:space="preserve">, </w:t>
      </w:r>
      <w:proofErr w:type="spellStart"/>
      <w:r>
        <w:rPr>
          <w:rFonts w:ascii="Arial"/>
        </w:rPr>
        <w:t>Birkbeck</w:t>
      </w:r>
      <w:proofErr w:type="spellEnd"/>
      <w:r>
        <w:rPr>
          <w:rFonts w:ascii="Arial"/>
        </w:rPr>
        <w:t>, University of London</w:t>
      </w:r>
    </w:p>
    <w:p w:rsidR="00AE3E37" w:rsidRDefault="00A9710C" w:rsidP="00A34041">
      <w:pPr>
        <w:pStyle w:val="Ttol3"/>
        <w:spacing w:before="147"/>
        <w:ind w:left="0"/>
        <w:jc w:val="both"/>
      </w:pPr>
      <w:r>
        <w:rPr>
          <w:color w:val="BF5A14"/>
        </w:rPr>
        <w:t>Abstract</w:t>
      </w:r>
    </w:p>
    <w:p w:rsidR="00AE3E37" w:rsidRDefault="00632AB6">
      <w:pPr>
        <w:pStyle w:val="Textindependent"/>
        <w:spacing w:before="90" w:line="280" w:lineRule="auto"/>
        <w:ind w:left="100"/>
        <w:jc w:val="both"/>
      </w:pPr>
      <w:r w:rsidRPr="00632AB6">
        <w:t xml:space="preserve">Emergence of bacterial resistance to most common antibiotics urges the design of novel antimicrobial drugs. Antimicrobial </w:t>
      </w:r>
      <w:r w:rsidR="00A51890">
        <w:t xml:space="preserve">proteins </w:t>
      </w:r>
      <w:proofErr w:type="spellStart"/>
      <w:r w:rsidR="00A51890">
        <w:t>and</w:t>
      </w:r>
      <w:r w:rsidRPr="00632AB6">
        <w:t>peptides</w:t>
      </w:r>
      <w:proofErr w:type="spellEnd"/>
      <w:r w:rsidRPr="00632AB6">
        <w:t xml:space="preserve"> (AMPPs) are key players of the host innate immunity and exert a rapid and multifaceted action that reduces the development of bacterial adaptation mechanisms. Our research group has been long-time exploring the mechanism of action of human ribonucleases involved in host </w:t>
      </w:r>
      <w:proofErr w:type="spellStart"/>
      <w:r w:rsidRPr="00632AB6">
        <w:t>defence</w:t>
      </w:r>
      <w:proofErr w:type="spellEnd"/>
      <w:r w:rsidRPr="00632AB6">
        <w:t xml:space="preserve">. Human host </w:t>
      </w:r>
      <w:proofErr w:type="spellStart"/>
      <w:r w:rsidRPr="00632AB6">
        <w:t>defence</w:t>
      </w:r>
      <w:proofErr w:type="spellEnd"/>
      <w:r w:rsidRPr="00632AB6">
        <w:t xml:space="preserve"> RNases are members of the vertebrate specific RNase A superfamily. They are expressed by a diversity of innate immune cells and are endowed with antimicrobial properties.  Secreted upon infection, they contribute to protect our body fluids from invading pathogens. We have identified the structural determinants that determine the protein antimicrobial activity. A combined multifaceted action ensures an efficient eradication of bacterial resistant forms such as biofilm communities and macrophage intracellular resident mycobacteria. Based on structure- functional studies and by applying a positional scanning library we have identified the minimal pharmacophore entity and designed derived peptides that encompasses most of the parental protein properties. The results underline the potentiality of RNases and derivatives as alternative antibiotics to combat bacterial resistance.</w:t>
      </w:r>
      <w:r w:rsidR="00A9710C">
        <w:t xml:space="preserve"> </w:t>
      </w:r>
    </w:p>
    <w:p w:rsidR="005830B7" w:rsidRDefault="005830B7">
      <w:pPr>
        <w:pStyle w:val="Textindependent"/>
        <w:spacing w:before="90" w:line="280" w:lineRule="auto"/>
        <w:ind w:left="100"/>
        <w:jc w:val="both"/>
      </w:pPr>
    </w:p>
    <w:p w:rsidR="000814CD" w:rsidRDefault="000814CD">
      <w:pPr>
        <w:pStyle w:val="Textindependent"/>
        <w:spacing w:before="90" w:line="280" w:lineRule="auto"/>
        <w:ind w:left="100"/>
        <w:jc w:val="both"/>
      </w:pPr>
      <w:r>
        <w:t xml:space="preserve">Funding: </w:t>
      </w:r>
      <w:proofErr w:type="spellStart"/>
      <w:r w:rsidRPr="0015545E">
        <w:rPr>
          <w:i/>
        </w:rPr>
        <w:t>Ministerio</w:t>
      </w:r>
      <w:proofErr w:type="spellEnd"/>
      <w:r w:rsidRPr="0015545E">
        <w:rPr>
          <w:i/>
        </w:rPr>
        <w:t xml:space="preserve"> de </w:t>
      </w:r>
      <w:proofErr w:type="spellStart"/>
      <w:r w:rsidRPr="0015545E">
        <w:rPr>
          <w:i/>
        </w:rPr>
        <w:t>Economía</w:t>
      </w:r>
      <w:proofErr w:type="spellEnd"/>
      <w:r w:rsidRPr="0015545E">
        <w:rPr>
          <w:i/>
        </w:rPr>
        <w:t xml:space="preserve"> y </w:t>
      </w:r>
      <w:proofErr w:type="spellStart"/>
      <w:r w:rsidRPr="0015545E">
        <w:rPr>
          <w:i/>
        </w:rPr>
        <w:t>Competitividad</w:t>
      </w:r>
      <w:proofErr w:type="spellEnd"/>
      <w:r w:rsidRPr="000814CD">
        <w:t xml:space="preserve"> (</w:t>
      </w:r>
      <w:r w:rsidRPr="000814CD">
        <w:t>SAF2015-66007P</w:t>
      </w:r>
      <w:r w:rsidRPr="000814CD">
        <w:t xml:space="preserve">) and </w:t>
      </w:r>
      <w:proofErr w:type="spellStart"/>
      <w:r w:rsidRPr="0015545E">
        <w:rPr>
          <w:i/>
        </w:rPr>
        <w:t>Agència</w:t>
      </w:r>
      <w:proofErr w:type="spellEnd"/>
      <w:r w:rsidRPr="0015545E">
        <w:rPr>
          <w:i/>
        </w:rPr>
        <w:t xml:space="preserve"> de </w:t>
      </w:r>
      <w:proofErr w:type="spellStart"/>
      <w:proofErr w:type="gramStart"/>
      <w:r w:rsidRPr="0015545E">
        <w:rPr>
          <w:i/>
        </w:rPr>
        <w:t>Gestió</w:t>
      </w:r>
      <w:proofErr w:type="spellEnd"/>
      <w:r w:rsidRPr="0015545E">
        <w:rPr>
          <w:i/>
        </w:rPr>
        <w:t xml:space="preserve">  </w:t>
      </w:r>
      <w:proofErr w:type="spellStart"/>
      <w:r w:rsidRPr="0015545E">
        <w:rPr>
          <w:i/>
        </w:rPr>
        <w:t>d’Ajuts</w:t>
      </w:r>
      <w:proofErr w:type="spellEnd"/>
      <w:proofErr w:type="gramEnd"/>
      <w:r w:rsidRPr="0015545E">
        <w:rPr>
          <w:i/>
        </w:rPr>
        <w:t xml:space="preserve"> </w:t>
      </w:r>
      <w:proofErr w:type="spellStart"/>
      <w:r w:rsidRPr="0015545E">
        <w:rPr>
          <w:i/>
        </w:rPr>
        <w:t>Universitaris</w:t>
      </w:r>
      <w:proofErr w:type="spellEnd"/>
      <w:r w:rsidRPr="0015545E">
        <w:rPr>
          <w:i/>
        </w:rPr>
        <w:t xml:space="preserve"> </w:t>
      </w:r>
      <w:proofErr w:type="spellStart"/>
      <w:r w:rsidR="0015545E">
        <w:rPr>
          <w:i/>
        </w:rPr>
        <w:t>i</w:t>
      </w:r>
      <w:proofErr w:type="spellEnd"/>
      <w:r w:rsidRPr="0015545E">
        <w:rPr>
          <w:i/>
        </w:rPr>
        <w:t xml:space="preserve"> de </w:t>
      </w:r>
      <w:proofErr w:type="spellStart"/>
      <w:r w:rsidRPr="0015545E">
        <w:rPr>
          <w:i/>
        </w:rPr>
        <w:t>Recerca</w:t>
      </w:r>
      <w:proofErr w:type="spellEnd"/>
      <w:r w:rsidRPr="0015545E">
        <w:rPr>
          <w:i/>
        </w:rPr>
        <w:t xml:space="preserve">, </w:t>
      </w:r>
      <w:proofErr w:type="spellStart"/>
      <w:r w:rsidRPr="0015545E">
        <w:rPr>
          <w:i/>
        </w:rPr>
        <w:t>Programa</w:t>
      </w:r>
      <w:proofErr w:type="spellEnd"/>
      <w:r w:rsidRPr="0015545E">
        <w:rPr>
          <w:i/>
        </w:rPr>
        <w:t xml:space="preserve"> </w:t>
      </w:r>
      <w:proofErr w:type="spellStart"/>
      <w:r w:rsidRPr="0015545E">
        <w:rPr>
          <w:i/>
        </w:rPr>
        <w:t>Indústria</w:t>
      </w:r>
      <w:proofErr w:type="spellEnd"/>
      <w:r w:rsidRPr="0015545E">
        <w:rPr>
          <w:i/>
        </w:rPr>
        <w:t xml:space="preserve"> del </w:t>
      </w:r>
      <w:proofErr w:type="spellStart"/>
      <w:r w:rsidRPr="0015545E">
        <w:rPr>
          <w:i/>
        </w:rPr>
        <w:t>coneixement</w:t>
      </w:r>
      <w:proofErr w:type="spellEnd"/>
      <w:r w:rsidRPr="000814CD">
        <w:t xml:space="preserve"> (2016 PROD-00060), </w:t>
      </w:r>
      <w:r w:rsidRPr="000814CD">
        <w:t>co-financed by FEDER funds</w:t>
      </w:r>
      <w:r>
        <w:t>.</w:t>
      </w:r>
      <w:r w:rsidRPr="000814CD">
        <w:t xml:space="preserve"> </w:t>
      </w:r>
    </w:p>
    <w:p w:rsidR="00AE3E37" w:rsidRDefault="00A9710C" w:rsidP="00441CFA">
      <w:pPr>
        <w:pStyle w:val="Ttol3"/>
        <w:spacing w:before="74"/>
        <w:ind w:left="0"/>
      </w:pPr>
      <w:r>
        <w:rPr>
          <w:b w:val="0"/>
        </w:rPr>
        <w:br w:type="column"/>
      </w:r>
      <w:r w:rsidR="00A51890">
        <w:rPr>
          <w:b w:val="0"/>
        </w:rPr>
        <w:t xml:space="preserve">    </w:t>
      </w:r>
      <w:r>
        <w:rPr>
          <w:color w:val="BF5A14"/>
        </w:rPr>
        <w:t>Image</w:t>
      </w:r>
    </w:p>
    <w:p w:rsidR="00AE3E37" w:rsidRDefault="00AE3E37">
      <w:pPr>
        <w:pStyle w:val="Textindependent"/>
        <w:spacing w:before="2"/>
        <w:rPr>
          <w:rFonts w:ascii="Arial"/>
          <w:b/>
          <w:sz w:val="16"/>
        </w:rPr>
      </w:pPr>
    </w:p>
    <w:p w:rsidR="00A51890" w:rsidRDefault="00351CEC" w:rsidP="005973B9">
      <w:pPr>
        <w:spacing w:line="204" w:lineRule="exact"/>
        <w:rPr>
          <w:rFonts w:ascii="Arial"/>
          <w:b/>
          <w:color w:val="BF5A14"/>
          <w:sz w:val="20"/>
        </w:rPr>
      </w:pPr>
      <w:r>
        <w:rPr>
          <w:rFonts w:ascii="Arial"/>
          <w:b/>
          <w:noProof/>
          <w:sz w:val="16"/>
          <w:lang w:val="ca-ES" w:eastAsia="ca-ES"/>
        </w:rPr>
        <w:drawing>
          <wp:inline distT="0" distB="0" distL="0" distR="0" wp14:anchorId="4CF3A92A" wp14:editId="3AAD9A22">
            <wp:extent cx="2119682" cy="2826385"/>
            <wp:effectExtent l="0" t="0" r="0" b="0"/>
            <wp:docPr id="2"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igure2.ti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120999" cy="2828141"/>
                    </a:xfrm>
                    <a:prstGeom prst="rect">
                      <a:avLst/>
                    </a:prstGeom>
                  </pic:spPr>
                </pic:pic>
              </a:graphicData>
            </a:graphic>
          </wp:inline>
        </w:drawing>
      </w:r>
    </w:p>
    <w:p w:rsidR="00A51890" w:rsidRDefault="00A51890" w:rsidP="005973B9">
      <w:pPr>
        <w:spacing w:line="204" w:lineRule="exact"/>
        <w:rPr>
          <w:rFonts w:ascii="Arial"/>
          <w:b/>
          <w:color w:val="BF5A14"/>
          <w:sz w:val="20"/>
        </w:rPr>
      </w:pPr>
    </w:p>
    <w:p w:rsidR="00351CEC" w:rsidRDefault="00351CEC" w:rsidP="005973B9">
      <w:pPr>
        <w:spacing w:line="204" w:lineRule="exact"/>
        <w:rPr>
          <w:rFonts w:ascii="Arial"/>
          <w:b/>
          <w:color w:val="BF5A14"/>
          <w:sz w:val="20"/>
        </w:rPr>
      </w:pPr>
    </w:p>
    <w:p w:rsidR="00A51890" w:rsidRDefault="00A51890" w:rsidP="005973B9">
      <w:pPr>
        <w:spacing w:line="204" w:lineRule="exact"/>
        <w:rPr>
          <w:rFonts w:ascii="Arial"/>
          <w:b/>
          <w:color w:val="BF5A14"/>
          <w:sz w:val="20"/>
        </w:rPr>
      </w:pPr>
    </w:p>
    <w:p w:rsidR="00A51890" w:rsidRDefault="00A51890" w:rsidP="005973B9">
      <w:pPr>
        <w:spacing w:line="204" w:lineRule="exact"/>
        <w:rPr>
          <w:rFonts w:ascii="Arial"/>
          <w:b/>
          <w:color w:val="BF5A14"/>
          <w:sz w:val="20"/>
        </w:rPr>
      </w:pPr>
    </w:p>
    <w:p w:rsidR="00A51890" w:rsidRDefault="00A51890" w:rsidP="005973B9">
      <w:pPr>
        <w:spacing w:line="204" w:lineRule="exact"/>
        <w:rPr>
          <w:rFonts w:ascii="Arial"/>
          <w:b/>
          <w:color w:val="BF5A14"/>
          <w:sz w:val="20"/>
        </w:rPr>
      </w:pPr>
    </w:p>
    <w:p w:rsidR="00A51890" w:rsidRDefault="00A51890" w:rsidP="005973B9">
      <w:pPr>
        <w:spacing w:line="204" w:lineRule="exact"/>
        <w:rPr>
          <w:rFonts w:ascii="Arial"/>
          <w:b/>
          <w:color w:val="BF5A14"/>
          <w:sz w:val="20"/>
        </w:rPr>
      </w:pPr>
    </w:p>
    <w:p w:rsidR="00A51890" w:rsidRDefault="00A51890" w:rsidP="005973B9">
      <w:pPr>
        <w:spacing w:line="204" w:lineRule="exact"/>
        <w:rPr>
          <w:rFonts w:ascii="Arial"/>
          <w:b/>
          <w:color w:val="BF5A14"/>
          <w:sz w:val="20"/>
        </w:rPr>
      </w:pPr>
    </w:p>
    <w:p w:rsidR="00A51890" w:rsidRDefault="00A51890" w:rsidP="005973B9">
      <w:pPr>
        <w:spacing w:line="204" w:lineRule="exact"/>
        <w:rPr>
          <w:rFonts w:ascii="Arial"/>
          <w:b/>
          <w:color w:val="BF5A14"/>
          <w:sz w:val="20"/>
        </w:rPr>
      </w:pPr>
    </w:p>
    <w:p w:rsidR="00A51890" w:rsidRDefault="00A51890" w:rsidP="005973B9">
      <w:pPr>
        <w:spacing w:line="204" w:lineRule="exact"/>
        <w:rPr>
          <w:rFonts w:ascii="Arial"/>
          <w:b/>
          <w:color w:val="BF5A14"/>
          <w:sz w:val="20"/>
        </w:rPr>
      </w:pPr>
    </w:p>
    <w:p w:rsidR="00A51890" w:rsidRDefault="00A51890" w:rsidP="005973B9">
      <w:pPr>
        <w:spacing w:line="204" w:lineRule="exact"/>
        <w:rPr>
          <w:rFonts w:ascii="Arial"/>
          <w:b/>
          <w:color w:val="BF5A14"/>
          <w:sz w:val="20"/>
        </w:rPr>
      </w:pPr>
    </w:p>
    <w:p w:rsidR="00A51890" w:rsidRDefault="000C6144" w:rsidP="005973B9">
      <w:pPr>
        <w:spacing w:line="204" w:lineRule="exact"/>
        <w:rPr>
          <w:rFonts w:ascii="Arial"/>
          <w:b/>
          <w:color w:val="BF5A14"/>
          <w:sz w:val="20"/>
        </w:rPr>
      </w:pPr>
      <w:r w:rsidRPr="00351CEC">
        <w:rPr>
          <w:rFonts w:ascii="Arial"/>
          <w:b/>
          <w:sz w:val="16"/>
          <w:lang w:val="ca-ES"/>
        </w:rPr>
        <mc:AlternateContent>
          <mc:Choice Requires="wps">
            <w:drawing>
              <wp:anchor distT="0" distB="0" distL="114300" distR="114300" simplePos="0" relativeHeight="251664896" behindDoc="0" locked="0" layoutInCell="1" allowOverlap="1" wp14:anchorId="213CCACB" wp14:editId="343CA02B">
                <wp:simplePos x="0" y="0"/>
                <wp:positionH relativeFrom="column">
                  <wp:posOffset>-5080</wp:posOffset>
                </wp:positionH>
                <wp:positionV relativeFrom="paragraph">
                  <wp:posOffset>13335</wp:posOffset>
                </wp:positionV>
                <wp:extent cx="3634740" cy="1005840"/>
                <wp:effectExtent l="0" t="0" r="0" b="0"/>
                <wp:wrapNone/>
                <wp:docPr id="4" name="Rectangle 3"/>
                <wp:cNvGraphicFramePr/>
                <a:graphic xmlns:a="http://schemas.openxmlformats.org/drawingml/2006/main">
                  <a:graphicData uri="http://schemas.microsoft.com/office/word/2010/wordprocessingShape">
                    <wps:wsp>
                      <wps:cNvSpPr/>
                      <wps:spPr>
                        <a:xfrm>
                          <a:off x="0" y="0"/>
                          <a:ext cx="3634740" cy="1005840"/>
                        </a:xfrm>
                        <a:prstGeom prst="rect">
                          <a:avLst/>
                        </a:prstGeom>
                      </wps:spPr>
                      <wps:txbx>
                        <w:txbxContent>
                          <w:p w:rsidR="00351CEC" w:rsidRPr="00351CEC" w:rsidRDefault="00351CEC" w:rsidP="00351CEC">
                            <w:pPr>
                              <w:pStyle w:val="NormalWeb"/>
                              <w:spacing w:before="0" w:beforeAutospacing="0" w:after="160" w:afterAutospacing="0" w:line="256" w:lineRule="auto"/>
                              <w:rPr>
                                <w:rFonts w:ascii="Tw Cen MT" w:eastAsia="Tw Cen MT" w:hAnsi="Tw Cen MT" w:cs="Tw Cen MT"/>
                                <w:sz w:val="16"/>
                                <w:szCs w:val="16"/>
                                <w:lang w:val="en-US" w:eastAsia="en-US"/>
                              </w:rPr>
                            </w:pPr>
                            <w:r w:rsidRPr="00351CEC">
                              <w:rPr>
                                <w:rFonts w:ascii="Tw Cen MT" w:eastAsia="Tw Cen MT" w:hAnsi="Tw Cen MT" w:cs="Tw Cen MT"/>
                                <w:b/>
                                <w:sz w:val="16"/>
                                <w:szCs w:val="16"/>
                                <w:lang w:val="en-US" w:eastAsia="en-US"/>
                              </w:rPr>
                              <w:t>Figure 1</w:t>
                            </w:r>
                            <w:r w:rsidRPr="00351CEC">
                              <w:rPr>
                                <w:rFonts w:ascii="Tw Cen MT" w:eastAsia="Tw Cen MT" w:hAnsi="Tw Cen MT" w:cs="Tw Cen MT"/>
                                <w:sz w:val="16"/>
                                <w:szCs w:val="16"/>
                                <w:lang w:val="en-US" w:eastAsia="en-US"/>
                              </w:rPr>
                              <w:t xml:space="preserve">: A) Design of RNase derived peptides. B) Screening by positional scanning peptide library and characterization of bacterial wall lysis, cell agglutination and endotoxin neutralization activities. C) </w:t>
                            </w:r>
                            <w:r w:rsidR="000C6144">
                              <w:rPr>
                                <w:rFonts w:ascii="Tw Cen MT" w:eastAsia="Tw Cen MT" w:hAnsi="Tw Cen MT" w:cs="Tw Cen MT"/>
                                <w:sz w:val="16"/>
                                <w:szCs w:val="16"/>
                                <w:lang w:val="en-US" w:eastAsia="en-US"/>
                              </w:rPr>
                              <w:t>P</w:t>
                            </w:r>
                            <w:r w:rsidRPr="00351CEC">
                              <w:rPr>
                                <w:rFonts w:ascii="Tw Cen MT" w:eastAsia="Tw Cen MT" w:hAnsi="Tw Cen MT" w:cs="Tw Cen MT"/>
                                <w:sz w:val="16"/>
                                <w:szCs w:val="16"/>
                                <w:lang w:val="en-US" w:eastAsia="en-US"/>
                              </w:rPr>
                              <w:t xml:space="preserve">eptide antimicrobial activity on </w:t>
                            </w:r>
                            <w:r w:rsidRPr="000C6144">
                              <w:rPr>
                                <w:rFonts w:ascii="Tw Cen MT" w:eastAsia="Tw Cen MT" w:hAnsi="Tw Cen MT" w:cs="Tw Cen MT"/>
                                <w:i/>
                                <w:sz w:val="16"/>
                                <w:szCs w:val="16"/>
                                <w:lang w:val="en-US" w:eastAsia="en-US"/>
                              </w:rPr>
                              <w:t>Pseudomonas aeruginosa</w:t>
                            </w:r>
                            <w:r w:rsidRPr="00351CEC">
                              <w:rPr>
                                <w:rFonts w:ascii="Tw Cen MT" w:eastAsia="Tw Cen MT" w:hAnsi="Tw Cen MT" w:cs="Tw Cen MT"/>
                                <w:sz w:val="16"/>
                                <w:szCs w:val="16"/>
                                <w:lang w:val="en-US" w:eastAsia="en-US"/>
                              </w:rPr>
                              <w:t xml:space="preserve"> PAO1 biofilms. Quantification of biofilm layer depth by confocal microscopy following Live/dead staining. D) Analysis of RAW 264.7 macrophages infected by </w:t>
                            </w:r>
                            <w:r w:rsidRPr="000C6144">
                              <w:rPr>
                                <w:rFonts w:ascii="Tw Cen MT" w:eastAsia="Tw Cen MT" w:hAnsi="Tw Cen MT" w:cs="Tw Cen MT"/>
                                <w:i/>
                                <w:sz w:val="16"/>
                                <w:szCs w:val="16"/>
                                <w:lang w:val="en-US" w:eastAsia="en-US"/>
                              </w:rPr>
                              <w:t>Mycobacterium aurum</w:t>
                            </w:r>
                            <w:r w:rsidRPr="00351CEC">
                              <w:rPr>
                                <w:rFonts w:ascii="Tw Cen MT" w:eastAsia="Tw Cen MT" w:hAnsi="Tw Cen MT" w:cs="Tw Cen MT"/>
                                <w:sz w:val="16"/>
                                <w:szCs w:val="16"/>
                                <w:lang w:val="en-US" w:eastAsia="en-US"/>
                              </w:rPr>
                              <w:t>. Internalization of Alexa-Fluor-488 labelled protein within macrophages and activity screening using the HT-</w:t>
                            </w:r>
                            <w:proofErr w:type="spellStart"/>
                            <w:r w:rsidRPr="00351CEC">
                              <w:rPr>
                                <w:rFonts w:ascii="Tw Cen MT" w:eastAsia="Tw Cen MT" w:hAnsi="Tw Cen MT" w:cs="Tw Cen MT"/>
                                <w:sz w:val="16"/>
                                <w:szCs w:val="16"/>
                                <w:lang w:val="en-US" w:eastAsia="en-US"/>
                              </w:rPr>
                              <w:t>SPOTi</w:t>
                            </w:r>
                            <w:proofErr w:type="spellEnd"/>
                            <w:r w:rsidRPr="00351CEC">
                              <w:rPr>
                                <w:rFonts w:ascii="Tw Cen MT" w:eastAsia="Tw Cen MT" w:hAnsi="Tw Cen MT" w:cs="Tw Cen MT"/>
                                <w:sz w:val="16"/>
                                <w:szCs w:val="16"/>
                                <w:lang w:val="en-US" w:eastAsia="en-US"/>
                              </w:rPr>
                              <w:t xml:space="preserve"> surrogate model for </w:t>
                            </w:r>
                            <w:proofErr w:type="spellStart"/>
                            <w:r w:rsidRPr="00351CEC">
                              <w:rPr>
                                <w:rFonts w:ascii="Tw Cen MT" w:eastAsia="Tw Cen MT" w:hAnsi="Tw Cen MT" w:cs="Tw Cen MT"/>
                                <w:sz w:val="16"/>
                                <w:szCs w:val="16"/>
                                <w:lang w:val="en-US" w:eastAsia="en-US"/>
                              </w:rPr>
                              <w:t>antitubercular</w:t>
                            </w:r>
                            <w:proofErr w:type="spellEnd"/>
                            <w:r w:rsidRPr="00351CEC">
                              <w:rPr>
                                <w:rFonts w:ascii="Tw Cen MT" w:eastAsia="Tw Cen MT" w:hAnsi="Tw Cen MT" w:cs="Tw Cen MT"/>
                                <w:sz w:val="16"/>
                                <w:szCs w:val="16"/>
                                <w:lang w:val="en-US" w:eastAsia="en-US"/>
                              </w:rPr>
                              <w:t xml:space="preserve"> drugs. </w:t>
                            </w:r>
                          </w:p>
                        </w:txbxContent>
                      </wps:txbx>
                      <wps:bodyPr wrap="square">
                        <a:noAutofit/>
                      </wps:bodyPr>
                    </wps:wsp>
                  </a:graphicData>
                </a:graphic>
                <wp14:sizeRelH relativeFrom="margin">
                  <wp14:pctWidth>0</wp14:pctWidth>
                </wp14:sizeRelH>
                <wp14:sizeRelV relativeFrom="margin">
                  <wp14:pctHeight>0</wp14:pctHeight>
                </wp14:sizeRelV>
              </wp:anchor>
            </w:drawing>
          </mc:Choice>
          <mc:Fallback>
            <w:pict>
              <v:rect w14:anchorId="213CCACB" id="Rectangle 3" o:spid="_x0000_s1026" style="position:absolute;margin-left:-.4pt;margin-top:1.05pt;width:286.2pt;height:79.2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" filled="f" stroked="f">
                <v:textbox>
                  <w:txbxContent>
                    <w:p w:rsidR="00351CEC" w:rsidRPr="00351CEC" w:rsidRDefault="00351CEC" w:rsidP="00351CEC">
                      <w:pPr>
                        <w:pStyle w:val="NormalWeb"/>
                        <w:spacing w:before="0" w:beforeAutospacing="0" w:after="160" w:afterAutospacing="0" w:line="256" w:lineRule="auto"/>
                        <w:rPr>
                          <w:rFonts w:ascii="Tw Cen MT" w:eastAsia="Tw Cen MT" w:hAnsi="Tw Cen MT" w:cs="Tw Cen MT"/>
                          <w:sz w:val="16"/>
                          <w:szCs w:val="16"/>
                          <w:lang w:val="en-US" w:eastAsia="en-US"/>
                        </w:rPr>
                      </w:pPr>
                      <w:r w:rsidRPr="00351CEC">
                        <w:rPr>
                          <w:rFonts w:ascii="Tw Cen MT" w:eastAsia="Tw Cen MT" w:hAnsi="Tw Cen MT" w:cs="Tw Cen MT"/>
                          <w:b/>
                          <w:sz w:val="16"/>
                          <w:szCs w:val="16"/>
                          <w:lang w:val="en-US" w:eastAsia="en-US"/>
                        </w:rPr>
                        <w:t>Figure 1</w:t>
                      </w:r>
                      <w:r w:rsidRPr="00351CEC">
                        <w:rPr>
                          <w:rFonts w:ascii="Tw Cen MT" w:eastAsia="Tw Cen MT" w:hAnsi="Tw Cen MT" w:cs="Tw Cen MT"/>
                          <w:sz w:val="16"/>
                          <w:szCs w:val="16"/>
                          <w:lang w:val="en-US" w:eastAsia="en-US"/>
                        </w:rPr>
                        <w:t xml:space="preserve">: A) Design of RNase derived peptides. B) Screening by positional scanning peptide library and characterization of bacterial wall lysis, cell agglutination and endotoxin neutralization activities. C) </w:t>
                      </w:r>
                      <w:r w:rsidR="000C6144">
                        <w:rPr>
                          <w:rFonts w:ascii="Tw Cen MT" w:eastAsia="Tw Cen MT" w:hAnsi="Tw Cen MT" w:cs="Tw Cen MT"/>
                          <w:sz w:val="16"/>
                          <w:szCs w:val="16"/>
                          <w:lang w:val="en-US" w:eastAsia="en-US"/>
                        </w:rPr>
                        <w:t>P</w:t>
                      </w:r>
                      <w:r w:rsidRPr="00351CEC">
                        <w:rPr>
                          <w:rFonts w:ascii="Tw Cen MT" w:eastAsia="Tw Cen MT" w:hAnsi="Tw Cen MT" w:cs="Tw Cen MT"/>
                          <w:sz w:val="16"/>
                          <w:szCs w:val="16"/>
                          <w:lang w:val="en-US" w:eastAsia="en-US"/>
                        </w:rPr>
                        <w:t xml:space="preserve">eptide antimicrobial activity on </w:t>
                      </w:r>
                      <w:r w:rsidRPr="000C6144">
                        <w:rPr>
                          <w:rFonts w:ascii="Tw Cen MT" w:eastAsia="Tw Cen MT" w:hAnsi="Tw Cen MT" w:cs="Tw Cen MT"/>
                          <w:i/>
                          <w:sz w:val="16"/>
                          <w:szCs w:val="16"/>
                          <w:lang w:val="en-US" w:eastAsia="en-US"/>
                        </w:rPr>
                        <w:t>Pseudomonas aeruginosa</w:t>
                      </w:r>
                      <w:r w:rsidRPr="00351CEC">
                        <w:rPr>
                          <w:rFonts w:ascii="Tw Cen MT" w:eastAsia="Tw Cen MT" w:hAnsi="Tw Cen MT" w:cs="Tw Cen MT"/>
                          <w:sz w:val="16"/>
                          <w:szCs w:val="16"/>
                          <w:lang w:val="en-US" w:eastAsia="en-US"/>
                        </w:rPr>
                        <w:t xml:space="preserve"> PAO1 biofilms. Quantification of biofilm layer depth by confocal microscopy following Live/dead staining. D) Analysis of RAW 264.7 macrophages infected by </w:t>
                      </w:r>
                      <w:r w:rsidRPr="000C6144">
                        <w:rPr>
                          <w:rFonts w:ascii="Tw Cen MT" w:eastAsia="Tw Cen MT" w:hAnsi="Tw Cen MT" w:cs="Tw Cen MT"/>
                          <w:i/>
                          <w:sz w:val="16"/>
                          <w:szCs w:val="16"/>
                          <w:lang w:val="en-US" w:eastAsia="en-US"/>
                        </w:rPr>
                        <w:t>Mycobacterium aurum</w:t>
                      </w:r>
                      <w:r w:rsidRPr="00351CEC">
                        <w:rPr>
                          <w:rFonts w:ascii="Tw Cen MT" w:eastAsia="Tw Cen MT" w:hAnsi="Tw Cen MT" w:cs="Tw Cen MT"/>
                          <w:sz w:val="16"/>
                          <w:szCs w:val="16"/>
                          <w:lang w:val="en-US" w:eastAsia="en-US"/>
                        </w:rPr>
                        <w:t>. Internalization of Alexa-Fluor-488 labelled protein within macrophages and activity screening using the HT-</w:t>
                      </w:r>
                      <w:proofErr w:type="spellStart"/>
                      <w:r w:rsidRPr="00351CEC">
                        <w:rPr>
                          <w:rFonts w:ascii="Tw Cen MT" w:eastAsia="Tw Cen MT" w:hAnsi="Tw Cen MT" w:cs="Tw Cen MT"/>
                          <w:sz w:val="16"/>
                          <w:szCs w:val="16"/>
                          <w:lang w:val="en-US" w:eastAsia="en-US"/>
                        </w:rPr>
                        <w:t>SPOTi</w:t>
                      </w:r>
                      <w:proofErr w:type="spellEnd"/>
                      <w:r w:rsidRPr="00351CEC">
                        <w:rPr>
                          <w:rFonts w:ascii="Tw Cen MT" w:eastAsia="Tw Cen MT" w:hAnsi="Tw Cen MT" w:cs="Tw Cen MT"/>
                          <w:sz w:val="16"/>
                          <w:szCs w:val="16"/>
                          <w:lang w:val="en-US" w:eastAsia="en-US"/>
                        </w:rPr>
                        <w:t xml:space="preserve"> surrogate model for </w:t>
                      </w:r>
                      <w:proofErr w:type="spellStart"/>
                      <w:r w:rsidRPr="00351CEC">
                        <w:rPr>
                          <w:rFonts w:ascii="Tw Cen MT" w:eastAsia="Tw Cen MT" w:hAnsi="Tw Cen MT" w:cs="Tw Cen MT"/>
                          <w:sz w:val="16"/>
                          <w:szCs w:val="16"/>
                          <w:lang w:val="en-US" w:eastAsia="en-US"/>
                        </w:rPr>
                        <w:t>antitubercular</w:t>
                      </w:r>
                      <w:proofErr w:type="spellEnd"/>
                      <w:r w:rsidRPr="00351CEC">
                        <w:rPr>
                          <w:rFonts w:ascii="Tw Cen MT" w:eastAsia="Tw Cen MT" w:hAnsi="Tw Cen MT" w:cs="Tw Cen MT"/>
                          <w:sz w:val="16"/>
                          <w:szCs w:val="16"/>
                          <w:lang w:val="en-US" w:eastAsia="en-US"/>
                        </w:rPr>
                        <w:t xml:space="preserve"> drugs. </w:t>
                      </w:r>
                    </w:p>
                  </w:txbxContent>
                </v:textbox>
              </v:rect>
            </w:pict>
          </mc:Fallback>
        </mc:AlternateContent>
      </w:r>
    </w:p>
    <w:p w:rsidR="00A51890" w:rsidRDefault="00A51890" w:rsidP="005973B9">
      <w:pPr>
        <w:spacing w:line="204" w:lineRule="exact"/>
        <w:rPr>
          <w:rFonts w:ascii="Arial"/>
          <w:b/>
          <w:color w:val="BF5A14"/>
          <w:sz w:val="20"/>
        </w:rPr>
      </w:pPr>
    </w:p>
    <w:p w:rsidR="00A51890" w:rsidRDefault="00A51890" w:rsidP="005973B9">
      <w:pPr>
        <w:spacing w:line="204" w:lineRule="exact"/>
        <w:rPr>
          <w:rFonts w:ascii="Arial"/>
          <w:b/>
          <w:color w:val="BF5A14"/>
          <w:sz w:val="20"/>
        </w:rPr>
      </w:pPr>
    </w:p>
    <w:p w:rsidR="000814CD" w:rsidRDefault="000814CD" w:rsidP="005973B9">
      <w:pPr>
        <w:spacing w:line="204" w:lineRule="exact"/>
        <w:rPr>
          <w:rFonts w:ascii="Arial"/>
          <w:b/>
          <w:color w:val="BF5A14"/>
          <w:sz w:val="20"/>
        </w:rPr>
      </w:pPr>
    </w:p>
    <w:p w:rsidR="000814CD" w:rsidRDefault="000814CD" w:rsidP="005973B9">
      <w:pPr>
        <w:spacing w:line="204" w:lineRule="exact"/>
        <w:rPr>
          <w:rFonts w:ascii="Arial"/>
          <w:b/>
          <w:color w:val="BF5A14"/>
          <w:sz w:val="20"/>
        </w:rPr>
      </w:pPr>
    </w:p>
    <w:p w:rsidR="000814CD" w:rsidRDefault="000814CD" w:rsidP="005973B9">
      <w:pPr>
        <w:spacing w:line="204" w:lineRule="exact"/>
        <w:rPr>
          <w:rFonts w:ascii="Arial"/>
          <w:b/>
          <w:color w:val="BF5A14"/>
          <w:sz w:val="20"/>
        </w:rPr>
      </w:pPr>
    </w:p>
    <w:p w:rsidR="000814CD" w:rsidRDefault="000814CD" w:rsidP="005973B9">
      <w:pPr>
        <w:spacing w:line="204" w:lineRule="exact"/>
        <w:rPr>
          <w:rFonts w:ascii="Arial"/>
          <w:b/>
          <w:color w:val="BF5A14"/>
          <w:sz w:val="20"/>
        </w:rPr>
      </w:pPr>
    </w:p>
    <w:p w:rsidR="000C6144" w:rsidRDefault="000C6144" w:rsidP="005973B9">
      <w:pPr>
        <w:spacing w:line="204" w:lineRule="exact"/>
        <w:rPr>
          <w:rFonts w:ascii="Arial"/>
          <w:b/>
          <w:color w:val="BF5A14"/>
          <w:sz w:val="20"/>
        </w:rPr>
      </w:pPr>
    </w:p>
    <w:p w:rsidR="005830B7" w:rsidRDefault="005830B7" w:rsidP="005973B9">
      <w:pPr>
        <w:spacing w:line="204" w:lineRule="exact"/>
        <w:rPr>
          <w:rFonts w:ascii="Arial"/>
          <w:b/>
          <w:color w:val="BF5A14"/>
          <w:sz w:val="20"/>
        </w:rPr>
      </w:pPr>
    </w:p>
    <w:p w:rsidR="005973B9" w:rsidRDefault="00441CFA" w:rsidP="005973B9">
      <w:pPr>
        <w:spacing w:line="204" w:lineRule="exact"/>
        <w:rPr>
          <w:rFonts w:ascii="Arial"/>
          <w:b/>
          <w:sz w:val="20"/>
        </w:rPr>
      </w:pPr>
      <w:r>
        <w:rPr>
          <w:rFonts w:ascii="Arial"/>
          <w:b/>
          <w:color w:val="BF5A14"/>
          <w:sz w:val="20"/>
        </w:rPr>
        <w:t>Recent Publications</w:t>
      </w:r>
    </w:p>
    <w:p w:rsidR="005973B9" w:rsidRDefault="00441CFA" w:rsidP="00441CFA">
      <w:pPr>
        <w:pStyle w:val="Pargrafdellista"/>
        <w:widowControl/>
        <w:numPr>
          <w:ilvl w:val="0"/>
          <w:numId w:val="3"/>
        </w:numPr>
        <w:spacing w:before="0" w:after="160" w:line="259" w:lineRule="auto"/>
        <w:contextualSpacing/>
        <w:jc w:val="left"/>
        <w:rPr>
          <w:sz w:val="18"/>
        </w:rPr>
      </w:pPr>
      <w:r w:rsidRPr="00441CFA">
        <w:rPr>
          <w:sz w:val="18"/>
        </w:rPr>
        <w:t>Pulido D, Prats-</w:t>
      </w:r>
      <w:proofErr w:type="spellStart"/>
      <w:r w:rsidRPr="00441CFA">
        <w:rPr>
          <w:sz w:val="18"/>
        </w:rPr>
        <w:t>Ejarque</w:t>
      </w:r>
      <w:proofErr w:type="spellEnd"/>
      <w:r w:rsidRPr="00441CFA">
        <w:rPr>
          <w:sz w:val="18"/>
        </w:rPr>
        <w:t xml:space="preserve"> G, </w:t>
      </w:r>
      <w:proofErr w:type="spellStart"/>
      <w:r w:rsidRPr="00441CFA">
        <w:rPr>
          <w:sz w:val="18"/>
        </w:rPr>
        <w:t>Villalba</w:t>
      </w:r>
      <w:proofErr w:type="spellEnd"/>
      <w:r w:rsidRPr="00441CFA">
        <w:rPr>
          <w:sz w:val="18"/>
        </w:rPr>
        <w:t xml:space="preserve"> C, </w:t>
      </w:r>
      <w:proofErr w:type="spellStart"/>
      <w:r w:rsidRPr="00441CFA">
        <w:rPr>
          <w:sz w:val="18"/>
        </w:rPr>
        <w:t>Albacar</w:t>
      </w:r>
      <w:proofErr w:type="spellEnd"/>
      <w:r w:rsidRPr="00441CFA">
        <w:rPr>
          <w:sz w:val="18"/>
        </w:rPr>
        <w:t xml:space="preserve"> M, Moussaoui M, Andreu D,</w:t>
      </w:r>
      <w:r>
        <w:rPr>
          <w:sz w:val="18"/>
        </w:rPr>
        <w:t xml:space="preserve"> </w:t>
      </w:r>
      <w:proofErr w:type="spellStart"/>
      <w:r w:rsidRPr="00441CFA">
        <w:rPr>
          <w:sz w:val="18"/>
        </w:rPr>
        <w:t>Volkmer</w:t>
      </w:r>
      <w:proofErr w:type="spellEnd"/>
      <w:r w:rsidRPr="00441CFA">
        <w:rPr>
          <w:sz w:val="18"/>
        </w:rPr>
        <w:t xml:space="preserve"> R, Torrent M, Boix E. (2018) Positional scanning library applied to the human</w:t>
      </w:r>
      <w:r>
        <w:rPr>
          <w:sz w:val="18"/>
        </w:rPr>
        <w:t xml:space="preserve"> </w:t>
      </w:r>
      <w:r w:rsidRPr="00441CFA">
        <w:rPr>
          <w:sz w:val="18"/>
        </w:rPr>
        <w:t>eosinophil cationic protein/RNase3 N-terminus reveals novel and potent</w:t>
      </w:r>
      <w:r>
        <w:rPr>
          <w:sz w:val="18"/>
        </w:rPr>
        <w:t xml:space="preserve"> </w:t>
      </w:r>
      <w:r w:rsidRPr="00441CFA">
        <w:rPr>
          <w:sz w:val="18"/>
        </w:rPr>
        <w:t xml:space="preserve">anti-biofilm peptides. </w:t>
      </w:r>
      <w:proofErr w:type="spellStart"/>
      <w:r w:rsidRPr="0015545E">
        <w:rPr>
          <w:i/>
          <w:sz w:val="18"/>
        </w:rPr>
        <w:t>Eur</w:t>
      </w:r>
      <w:proofErr w:type="spellEnd"/>
      <w:r w:rsidRPr="0015545E">
        <w:rPr>
          <w:i/>
          <w:sz w:val="18"/>
        </w:rPr>
        <w:t xml:space="preserve"> J Med Chem</w:t>
      </w:r>
      <w:r w:rsidRPr="00441CFA">
        <w:rPr>
          <w:sz w:val="18"/>
        </w:rPr>
        <w:t>. 152:590-599</w:t>
      </w:r>
      <w:r w:rsidR="00351CEC">
        <w:rPr>
          <w:sz w:val="18"/>
        </w:rPr>
        <w:t>.</w:t>
      </w:r>
    </w:p>
    <w:p w:rsidR="00441CFA" w:rsidRPr="00441CFA" w:rsidRDefault="00441CFA" w:rsidP="00441CFA">
      <w:pPr>
        <w:pStyle w:val="Pargrafdellista"/>
        <w:widowControl/>
        <w:numPr>
          <w:ilvl w:val="0"/>
          <w:numId w:val="3"/>
        </w:numPr>
        <w:spacing w:before="0" w:line="240" w:lineRule="auto"/>
        <w:contextualSpacing/>
        <w:jc w:val="left"/>
        <w:rPr>
          <w:sz w:val="18"/>
        </w:rPr>
      </w:pPr>
      <w:r w:rsidRPr="00441CFA">
        <w:rPr>
          <w:sz w:val="18"/>
        </w:rPr>
        <w:t>Lu L, Li J, Moussaoui M, Boix E. (2018) Immune Modulation by Human Secreted RNases at</w:t>
      </w:r>
      <w:r>
        <w:rPr>
          <w:sz w:val="18"/>
        </w:rPr>
        <w:t xml:space="preserve"> </w:t>
      </w:r>
      <w:r w:rsidRPr="00441CFA">
        <w:rPr>
          <w:sz w:val="18"/>
        </w:rPr>
        <w:t xml:space="preserve">the Extracellular Space. </w:t>
      </w:r>
      <w:r w:rsidRPr="0015545E">
        <w:rPr>
          <w:i/>
          <w:sz w:val="18"/>
        </w:rPr>
        <w:t xml:space="preserve">Front </w:t>
      </w:r>
      <w:proofErr w:type="spellStart"/>
      <w:r w:rsidRPr="0015545E">
        <w:rPr>
          <w:i/>
          <w:sz w:val="18"/>
        </w:rPr>
        <w:t>Immunol</w:t>
      </w:r>
      <w:proofErr w:type="spellEnd"/>
      <w:r w:rsidRPr="00441CFA">
        <w:rPr>
          <w:sz w:val="18"/>
        </w:rPr>
        <w:t xml:space="preserve">. 9:1012. </w:t>
      </w:r>
    </w:p>
    <w:p w:rsidR="00441CFA" w:rsidRPr="00441CFA" w:rsidRDefault="00441CFA" w:rsidP="00441CFA">
      <w:pPr>
        <w:pStyle w:val="Pargrafdellista"/>
        <w:widowControl/>
        <w:numPr>
          <w:ilvl w:val="0"/>
          <w:numId w:val="3"/>
        </w:numPr>
        <w:spacing w:before="0" w:line="240" w:lineRule="auto"/>
        <w:contextualSpacing/>
        <w:jc w:val="left"/>
        <w:rPr>
          <w:sz w:val="18"/>
        </w:rPr>
      </w:pPr>
      <w:proofErr w:type="spellStart"/>
      <w:r w:rsidRPr="00441CFA">
        <w:rPr>
          <w:sz w:val="18"/>
        </w:rPr>
        <w:t>Arranz-Trullén</w:t>
      </w:r>
      <w:proofErr w:type="spellEnd"/>
      <w:r w:rsidRPr="00441CFA">
        <w:rPr>
          <w:sz w:val="18"/>
        </w:rPr>
        <w:t xml:space="preserve"> J, Lu L, Pulido D, Bhakta S, Boix E. (2017) Host Antimicrobial</w:t>
      </w:r>
      <w:r>
        <w:rPr>
          <w:sz w:val="18"/>
        </w:rPr>
        <w:t xml:space="preserve"> </w:t>
      </w:r>
      <w:r w:rsidRPr="00441CFA">
        <w:rPr>
          <w:sz w:val="18"/>
        </w:rPr>
        <w:t xml:space="preserve">Peptides: The Promise of New Treatment Strategies against Tuberculosis. </w:t>
      </w:r>
      <w:r w:rsidRPr="0015545E">
        <w:rPr>
          <w:i/>
          <w:sz w:val="18"/>
        </w:rPr>
        <w:t>Front</w:t>
      </w:r>
      <w:r w:rsidRPr="0015545E">
        <w:rPr>
          <w:i/>
          <w:sz w:val="18"/>
        </w:rPr>
        <w:t xml:space="preserve"> </w:t>
      </w:r>
      <w:proofErr w:type="spellStart"/>
      <w:r w:rsidRPr="0015545E">
        <w:rPr>
          <w:i/>
          <w:sz w:val="18"/>
        </w:rPr>
        <w:t>Immunol</w:t>
      </w:r>
      <w:proofErr w:type="spellEnd"/>
      <w:r w:rsidRPr="00441CFA">
        <w:rPr>
          <w:sz w:val="18"/>
        </w:rPr>
        <w:t xml:space="preserve">. 8:1499. </w:t>
      </w:r>
    </w:p>
    <w:p w:rsidR="00441CFA" w:rsidRPr="00351CEC" w:rsidRDefault="00441CFA" w:rsidP="00441CFA">
      <w:pPr>
        <w:pStyle w:val="Pargrafdellista"/>
        <w:widowControl/>
        <w:numPr>
          <w:ilvl w:val="0"/>
          <w:numId w:val="3"/>
        </w:numPr>
        <w:spacing w:before="0" w:line="240" w:lineRule="auto"/>
        <w:contextualSpacing/>
        <w:jc w:val="left"/>
        <w:rPr>
          <w:sz w:val="18"/>
        </w:rPr>
      </w:pPr>
      <w:r w:rsidRPr="00441CFA">
        <w:rPr>
          <w:sz w:val="18"/>
        </w:rPr>
        <w:t xml:space="preserve">Pulido D, Garcia-Mayoral MF, Moussaoui M, Velázquez D, Torrent M, </w:t>
      </w:r>
      <w:proofErr w:type="spellStart"/>
      <w:r w:rsidRPr="00441CFA">
        <w:rPr>
          <w:sz w:val="18"/>
        </w:rPr>
        <w:t>Bruix</w:t>
      </w:r>
      <w:proofErr w:type="spellEnd"/>
      <w:r w:rsidRPr="00441CFA">
        <w:rPr>
          <w:sz w:val="18"/>
        </w:rPr>
        <w:t xml:space="preserve"> M,</w:t>
      </w:r>
      <w:r>
        <w:rPr>
          <w:sz w:val="18"/>
        </w:rPr>
        <w:t xml:space="preserve"> </w:t>
      </w:r>
      <w:r w:rsidR="0015545E">
        <w:rPr>
          <w:sz w:val="18"/>
        </w:rPr>
        <w:t>Boix E.</w:t>
      </w:r>
      <w:r w:rsidRPr="00441CFA">
        <w:rPr>
          <w:sz w:val="18"/>
        </w:rPr>
        <w:t xml:space="preserve">(2016) </w:t>
      </w:r>
      <w:r w:rsidR="0015545E">
        <w:rPr>
          <w:sz w:val="18"/>
        </w:rPr>
        <w:t xml:space="preserve">Structural basis for endotoxin </w:t>
      </w:r>
      <w:r w:rsidRPr="00441CFA">
        <w:rPr>
          <w:sz w:val="18"/>
        </w:rPr>
        <w:t xml:space="preserve">neutralization by the eosinophil cationic </w:t>
      </w:r>
      <w:r w:rsidR="0015545E">
        <w:rPr>
          <w:sz w:val="18"/>
        </w:rPr>
        <w:t xml:space="preserve">protein. </w:t>
      </w:r>
      <w:r w:rsidRPr="0015545E">
        <w:rPr>
          <w:i/>
          <w:sz w:val="18"/>
        </w:rPr>
        <w:t>FEB</w:t>
      </w:r>
      <w:r w:rsidR="0015545E" w:rsidRPr="0015545E">
        <w:rPr>
          <w:i/>
          <w:sz w:val="18"/>
        </w:rPr>
        <w:t>S J</w:t>
      </w:r>
      <w:r w:rsidR="0015545E">
        <w:rPr>
          <w:sz w:val="18"/>
        </w:rPr>
        <w:t xml:space="preserve">. </w:t>
      </w:r>
      <w:r>
        <w:rPr>
          <w:sz w:val="18"/>
        </w:rPr>
        <w:t>283:4176-</w:t>
      </w:r>
      <w:r w:rsidR="0015545E">
        <w:rPr>
          <w:sz w:val="18"/>
        </w:rPr>
        <w:t>91</w:t>
      </w:r>
    </w:p>
    <w:p w:rsidR="00AE3E37" w:rsidRPr="00A51890" w:rsidRDefault="00441CFA" w:rsidP="00A51890">
      <w:pPr>
        <w:pStyle w:val="Pargrafdellista"/>
        <w:widowControl/>
        <w:numPr>
          <w:ilvl w:val="0"/>
          <w:numId w:val="3"/>
        </w:numPr>
        <w:spacing w:before="0" w:line="240" w:lineRule="auto"/>
        <w:contextualSpacing/>
        <w:jc w:val="left"/>
        <w:rPr>
          <w:sz w:val="18"/>
        </w:rPr>
        <w:sectPr w:rsidR="00AE3E37" w:rsidRPr="00A51890">
          <w:type w:val="continuous"/>
          <w:pgSz w:w="11910" w:h="16840"/>
          <w:pgMar w:top="1740" w:right="600" w:bottom="840" w:left="620" w:header="720" w:footer="720" w:gutter="0"/>
          <w:cols w:num="2" w:space="720" w:equalWidth="0">
            <w:col w:w="5214" w:space="138"/>
            <w:col w:w="5338"/>
          </w:cols>
        </w:sectPr>
      </w:pPr>
      <w:r w:rsidRPr="00441CFA">
        <w:rPr>
          <w:sz w:val="18"/>
        </w:rPr>
        <w:t>Pulido D, Prats-</w:t>
      </w:r>
      <w:proofErr w:type="spellStart"/>
      <w:r w:rsidRPr="00441CFA">
        <w:rPr>
          <w:sz w:val="18"/>
        </w:rPr>
        <w:t>Ejarque</w:t>
      </w:r>
      <w:proofErr w:type="spellEnd"/>
      <w:r w:rsidRPr="00441CFA">
        <w:rPr>
          <w:sz w:val="18"/>
        </w:rPr>
        <w:t xml:space="preserve"> G, </w:t>
      </w:r>
      <w:proofErr w:type="spellStart"/>
      <w:r w:rsidRPr="00441CFA">
        <w:rPr>
          <w:sz w:val="18"/>
        </w:rPr>
        <w:t>Villalba</w:t>
      </w:r>
      <w:proofErr w:type="spellEnd"/>
      <w:r w:rsidRPr="00441CFA">
        <w:rPr>
          <w:sz w:val="18"/>
        </w:rPr>
        <w:t xml:space="preserve"> C, </w:t>
      </w:r>
      <w:proofErr w:type="spellStart"/>
      <w:r w:rsidRPr="00441CFA">
        <w:rPr>
          <w:sz w:val="18"/>
        </w:rPr>
        <w:t>Albacar</w:t>
      </w:r>
      <w:proofErr w:type="spellEnd"/>
      <w:r w:rsidRPr="00441CFA">
        <w:rPr>
          <w:sz w:val="18"/>
        </w:rPr>
        <w:t xml:space="preserve"> M, González-</w:t>
      </w:r>
      <w:proofErr w:type="spellStart"/>
      <w:r w:rsidRPr="00441CFA">
        <w:rPr>
          <w:sz w:val="18"/>
        </w:rPr>
        <w:t>López</w:t>
      </w:r>
      <w:proofErr w:type="spellEnd"/>
      <w:r w:rsidRPr="00441CFA">
        <w:rPr>
          <w:sz w:val="18"/>
        </w:rPr>
        <w:t xml:space="preserve"> JJ, Torrent</w:t>
      </w:r>
      <w:r w:rsidR="00351CEC">
        <w:rPr>
          <w:sz w:val="18"/>
        </w:rPr>
        <w:t xml:space="preserve"> </w:t>
      </w:r>
      <w:r w:rsidRPr="00351CEC">
        <w:rPr>
          <w:sz w:val="18"/>
        </w:rPr>
        <w:t>M, Moussaoui M, Boix E. (2016) A Novel RNase 3/ECP Peptide for Pseudomonas aeruginosa</w:t>
      </w:r>
      <w:r w:rsidR="00351CEC">
        <w:rPr>
          <w:sz w:val="18"/>
        </w:rPr>
        <w:t xml:space="preserve"> </w:t>
      </w:r>
      <w:r w:rsidRPr="00351CEC">
        <w:rPr>
          <w:sz w:val="18"/>
        </w:rPr>
        <w:t xml:space="preserve">Biofilm Eradication That Combines Antimicrobial, Lipopolysaccharide Binding, and </w:t>
      </w:r>
      <w:r w:rsidR="00351CEC">
        <w:rPr>
          <w:sz w:val="18"/>
        </w:rPr>
        <w:t xml:space="preserve"> </w:t>
      </w:r>
      <w:r w:rsidRPr="00351CEC">
        <w:rPr>
          <w:sz w:val="18"/>
        </w:rPr>
        <w:t xml:space="preserve">Cell-Agglutinating Activities. </w:t>
      </w:r>
      <w:proofErr w:type="spellStart"/>
      <w:r w:rsidRPr="0015545E">
        <w:rPr>
          <w:i/>
          <w:sz w:val="18"/>
        </w:rPr>
        <w:t>Antimicrob</w:t>
      </w:r>
      <w:proofErr w:type="spellEnd"/>
      <w:r w:rsidRPr="0015545E">
        <w:rPr>
          <w:i/>
          <w:sz w:val="18"/>
        </w:rPr>
        <w:t xml:space="preserve"> Agents </w:t>
      </w:r>
      <w:proofErr w:type="spellStart"/>
      <w:r w:rsidRPr="0015545E">
        <w:rPr>
          <w:i/>
          <w:sz w:val="18"/>
        </w:rPr>
        <w:t>Chemother</w:t>
      </w:r>
      <w:proofErr w:type="spellEnd"/>
      <w:r w:rsidRPr="00351CEC">
        <w:rPr>
          <w:sz w:val="18"/>
        </w:rPr>
        <w:t>. 60</w:t>
      </w:r>
      <w:r w:rsidR="0015545E">
        <w:rPr>
          <w:sz w:val="18"/>
        </w:rPr>
        <w:t>:6313-25</w:t>
      </w:r>
    </w:p>
    <w:p w:rsidR="00A51890" w:rsidRDefault="00A51890">
      <w:pPr>
        <w:pStyle w:val="Textindependent"/>
        <w:rPr>
          <w:rFonts w:ascii="Calibri"/>
          <w:sz w:val="20"/>
        </w:rPr>
      </w:pPr>
    </w:p>
    <w:p w:rsidR="00AE3E37" w:rsidRDefault="00292ED9">
      <w:pPr>
        <w:pStyle w:val="Textindependent"/>
        <w:spacing w:line="40" w:lineRule="exact"/>
        <w:ind w:left="2202"/>
        <w:rPr>
          <w:rFonts w:ascii="Calibri"/>
          <w:sz w:val="4"/>
        </w:rPr>
      </w:pPr>
      <w:r>
        <w:rPr>
          <w:rFonts w:ascii="Calibri"/>
          <w:noProof/>
          <w:sz w:val="4"/>
          <w:lang w:val="ca-ES" w:eastAsia="ca-ES"/>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43127E4"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351CEC">
        <w:rPr>
          <w:rFonts w:ascii="Arial"/>
          <w:noProof/>
          <w:color w:val="BF5A14"/>
          <w:lang w:val="ca-ES" w:eastAsia="ca-ES"/>
        </w:rPr>
        <w:drawing>
          <wp:inline distT="0" distB="0" distL="0" distR="0">
            <wp:extent cx="687600" cy="622800"/>
            <wp:effectExtent l="0" t="0" r="0" b="6350"/>
            <wp:docPr id="3" name="Imat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hoto_EsterBoix_2.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87600" cy="622800"/>
                    </a:xfrm>
                    <a:prstGeom prst="rect">
                      <a:avLst/>
                    </a:prstGeom>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rsidR="0015545E" w:rsidRPr="00A51890" w:rsidRDefault="00A51890" w:rsidP="0015545E">
      <w:pPr>
        <w:ind w:right="232"/>
        <w:jc w:val="both"/>
        <w:rPr>
          <w:rFonts w:ascii="Arial"/>
          <w:sz w:val="14"/>
        </w:rPr>
      </w:pPr>
      <w:r w:rsidRPr="00A51890">
        <w:rPr>
          <w:rFonts w:ascii="Arial"/>
          <w:sz w:val="14"/>
        </w:rPr>
        <w:t xml:space="preserve">Ester Boix is </w:t>
      </w:r>
      <w:r w:rsidR="0015545E">
        <w:rPr>
          <w:rFonts w:ascii="Arial"/>
          <w:sz w:val="14"/>
        </w:rPr>
        <w:t>leading the r</w:t>
      </w:r>
      <w:r w:rsidRPr="00A51890">
        <w:rPr>
          <w:rFonts w:ascii="Arial"/>
          <w:sz w:val="14"/>
        </w:rPr>
        <w:t xml:space="preserve">esearch group on </w:t>
      </w:r>
      <w:r w:rsidRPr="00A51890">
        <w:rPr>
          <w:rFonts w:ascii="Arial"/>
          <w:sz w:val="14"/>
        </w:rPr>
        <w:t>“</w:t>
      </w:r>
      <w:r w:rsidRPr="00A51890">
        <w:rPr>
          <w:rFonts w:ascii="Arial"/>
          <w:sz w:val="14"/>
        </w:rPr>
        <w:t>Human host defence RNases</w:t>
      </w:r>
      <w:r w:rsidRPr="00A51890">
        <w:rPr>
          <w:rFonts w:ascii="Arial"/>
          <w:sz w:val="14"/>
        </w:rPr>
        <w:t>”</w:t>
      </w:r>
      <w:r w:rsidRPr="00A51890">
        <w:rPr>
          <w:rFonts w:ascii="Arial"/>
          <w:sz w:val="14"/>
        </w:rPr>
        <w:t xml:space="preserve"> at the </w:t>
      </w:r>
      <w:proofErr w:type="spellStart"/>
      <w:r w:rsidRPr="00A51890">
        <w:rPr>
          <w:rFonts w:ascii="Arial"/>
          <w:sz w:val="14"/>
        </w:rPr>
        <w:t>Universitat</w:t>
      </w:r>
      <w:proofErr w:type="spellEnd"/>
      <w:r w:rsidRPr="00A51890">
        <w:rPr>
          <w:rFonts w:ascii="Arial"/>
          <w:sz w:val="14"/>
        </w:rPr>
        <w:t xml:space="preserve"> </w:t>
      </w:r>
      <w:proofErr w:type="spellStart"/>
      <w:r w:rsidRPr="00A51890">
        <w:rPr>
          <w:rFonts w:ascii="Arial"/>
          <w:sz w:val="14"/>
        </w:rPr>
        <w:t>Autonoma</w:t>
      </w:r>
      <w:proofErr w:type="spellEnd"/>
      <w:r w:rsidRPr="00A51890">
        <w:rPr>
          <w:rFonts w:ascii="Arial"/>
          <w:sz w:val="14"/>
        </w:rPr>
        <w:t xml:space="preserve"> de Barcelona, Spain. She was awarded in 2002 a</w:t>
      </w:r>
      <w:r w:rsidR="000C6144">
        <w:rPr>
          <w:rFonts w:ascii="Arial"/>
          <w:sz w:val="14"/>
        </w:rPr>
        <w:t>s a</w:t>
      </w:r>
      <w:r w:rsidRPr="00A51890">
        <w:rPr>
          <w:rFonts w:ascii="Arial"/>
          <w:sz w:val="14"/>
        </w:rPr>
        <w:t xml:space="preserve"> </w:t>
      </w:r>
      <w:r w:rsidRPr="000C6144">
        <w:rPr>
          <w:rFonts w:ascii="Arial"/>
          <w:i/>
          <w:sz w:val="14"/>
        </w:rPr>
        <w:t xml:space="preserve">Ramon y </w:t>
      </w:r>
      <w:proofErr w:type="spellStart"/>
      <w:r w:rsidRPr="000C6144">
        <w:rPr>
          <w:rFonts w:ascii="Arial"/>
          <w:i/>
          <w:sz w:val="14"/>
        </w:rPr>
        <w:t>Cajal</w:t>
      </w:r>
      <w:proofErr w:type="spellEnd"/>
      <w:r w:rsidRPr="00A51890">
        <w:rPr>
          <w:rFonts w:ascii="Arial"/>
          <w:sz w:val="14"/>
        </w:rPr>
        <w:t xml:space="preserve"> senior researcher and is Full Professorship accredited since 2016. She has published more than 70 papers in peer-review journals, mostly as a corresponding author. Her main research interests are focus on the mechanism of action of human antimicrobial RNases, as promising </w:t>
      </w:r>
      <w:r w:rsidR="000C6144">
        <w:rPr>
          <w:rFonts w:ascii="Arial"/>
          <w:sz w:val="14"/>
        </w:rPr>
        <w:t>proteins for drug design</w:t>
      </w:r>
      <w:r w:rsidRPr="00A51890">
        <w:rPr>
          <w:rFonts w:ascii="Arial"/>
          <w:sz w:val="14"/>
        </w:rPr>
        <w:t>. Her research group is pioneer in the development of expression protocols for recombinant RNases, first report of human RNases structural studies by X-ray crystallography and identification of RNases host defence properties.  Latest works are based on structural- functional studies of antimicrobial RNases towards the identification of functional domains applied to the design of novel antibiotic agents</w:t>
      </w:r>
      <w:r w:rsidR="0015545E">
        <w:rPr>
          <w:rFonts w:ascii="Arial"/>
          <w:sz w:val="14"/>
        </w:rPr>
        <w:t xml:space="preserve"> to combat bacterial resistance</w:t>
      </w:r>
      <w:r w:rsidRPr="00A51890">
        <w:rPr>
          <w:rFonts w:ascii="Arial"/>
          <w:sz w:val="14"/>
        </w:rPr>
        <w:t>.</w:t>
      </w:r>
    </w:p>
    <w:p w:rsidR="00AE3E37" w:rsidRPr="000814CD" w:rsidRDefault="0015545E" w:rsidP="000814CD">
      <w:pPr>
        <w:jc w:val="center"/>
        <w:rPr>
          <w:rFonts w:ascii="Arial" w:hAnsi="Arial" w:cs="Arial"/>
          <w:sz w:val="16"/>
          <w:szCs w:val="16"/>
        </w:rPr>
      </w:pPr>
      <w:r>
        <w:rPr>
          <w:noProof/>
          <w:lang w:val="ca-ES" w:eastAsia="ca-ES"/>
        </w:rPr>
        <mc:AlternateContent>
          <mc:Choice Requires="wps">
            <w:drawing>
              <wp:anchor distT="0" distB="0" distL="0" distR="0" simplePos="0" relativeHeight="251629056" behindDoc="0" locked="0" layoutInCell="1" allowOverlap="1">
                <wp:simplePos x="0" y="0"/>
                <wp:positionH relativeFrom="page">
                  <wp:posOffset>2058670</wp:posOffset>
                </wp:positionH>
                <wp:positionV relativeFrom="paragraph">
                  <wp:posOffset>183515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3461108" id="Line 3" o:spid="_x0000_s1026" style="position:absolute;z-index:2516290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4.45pt" to="433.15pt,1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" strokecolor="#004080" strokeweight=".5pt">
                <w10:wrap type="topAndBottom" anchorx="page"/>
              </v:line>
            </w:pict>
          </mc:Fallback>
        </mc:AlternateContent>
      </w:r>
      <w:r w:rsidR="00A9710C">
        <w:rPr>
          <w:rFonts w:ascii="Arial"/>
          <w:sz w:val="14"/>
        </w:rPr>
        <w:t xml:space="preserve">Email: </w:t>
      </w:r>
      <w:hyperlink r:id="rId12" w:history="1">
        <w:r w:rsidR="00A51890" w:rsidRPr="00A51890">
          <w:rPr>
            <w:rStyle w:val="Enlla"/>
            <w:rFonts w:ascii="Arial"/>
            <w:sz w:val="14"/>
          </w:rPr>
          <w:t>Ester.Boix@uab.es</w:t>
        </w:r>
      </w:hyperlink>
    </w:p>
    <w:sectPr w:rsidR="00AE3E37" w:rsidRPr="000814CD" w:rsidSect="00A51890">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149F" w:rsidRDefault="0053149F">
      <w:r>
        <w:separator/>
      </w:r>
    </w:p>
  </w:endnote>
  <w:endnote w:type="continuationSeparator" w:id="0">
    <w:p w:rsidR="0053149F" w:rsidRDefault="005314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independent"/>
      <w:spacing w:line="14" w:lineRule="auto"/>
      <w:rPr>
        <w:sz w:val="20"/>
      </w:rPr>
    </w:pPr>
    <w:r>
      <w:rPr>
        <w:noProof/>
        <w:lang w:val="ca-ES" w:eastAsia="ca-ES"/>
      </w:rPr>
      <mc:AlternateContent>
        <mc:Choice Requires="wps">
          <w:drawing>
            <wp:anchor distT="0" distB="0" distL="114300" distR="114300" simplePos="0" relativeHeight="251664896"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9" type="#_x0000_t202" style="position:absolute;margin-left:35pt;margin-top:798.8pt;width:168.2pt;height:19.6pt;z-index:-251651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ca-ES" w:eastAsia="ca-ES"/>
      </w:rPr>
      <mc:AlternateContent>
        <mc:Choice Requires="wps">
          <w:drawing>
            <wp:anchor distT="0" distB="0" distL="114300" distR="114300" simplePos="0" relativeHeight="251682304"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0" type="#_x0000_t202" style="position:absolute;margin-left:252.1pt;margin-top:799.05pt;width:91.9pt;height:24.95pt;z-index:-2516341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ca-ES" w:eastAsia="ca-ES"/>
      </w:rPr>
      <mc:AlternateContent>
        <mc:Choice Requires="wps">
          <w:drawing>
            <wp:anchor distT="0" distB="0" distL="114300" distR="114300" simplePos="0" relativeHeight="251699712"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1" type="#_x0000_t202" style="position:absolute;margin-left:468.9pt;margin-top:798.8pt;width:91.4pt;height:26.05pt;z-index:-2516167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149F" w:rsidRDefault="0053149F">
      <w:r>
        <w:separator/>
      </w:r>
    </w:p>
  </w:footnote>
  <w:footnote w:type="continuationSeparator" w:id="0">
    <w:p w:rsidR="0053149F" w:rsidRDefault="0053149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Textindependent"/>
      <w:spacing w:line="14" w:lineRule="auto"/>
      <w:rPr>
        <w:sz w:val="20"/>
      </w:rPr>
    </w:pPr>
    <w:r>
      <w:rPr>
        <w:noProof/>
        <w:lang w:val="ca-ES" w:eastAsia="ca-ES"/>
      </w:rPr>
      <mc:AlternateContent>
        <mc:Choice Requires="wps">
          <w:drawing>
            <wp:anchor distT="0" distB="0" distL="114300" distR="114300" simplePos="0" relativeHeight="2516300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416pt;margin-top:26.05pt;width:144.3pt;height:17.4pt;z-index:-251686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ca-ES" w:eastAsia="ca-ES"/>
      </w:rPr>
      <mc:AlternateContent>
        <mc:Choice Requires="wps">
          <w:drawing>
            <wp:anchor distT="0" distB="0" distL="114300" distR="114300" simplePos="0" relativeHeight="251647488"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Textindependen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8" type="#_x0000_t202" style="position:absolute;margin-left:35pt;margin-top:48.3pt;width:515.95pt;height:40.1pt;z-index:-2516689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Textindependen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6BF01A9E"/>
    <w:multiLevelType w:val="hybridMultilevel"/>
    <w:tmpl w:val="7EEA4EC6"/>
    <w:lvl w:ilvl="0" w:tplc="F99A361E">
      <w:start w:val="1"/>
      <w:numFmt w:val="decimal"/>
      <w:lvlText w:val="%1-"/>
      <w:lvlJc w:val="left"/>
      <w:pPr>
        <w:ind w:left="720" w:hanging="360"/>
      </w:pPr>
      <w:rPr>
        <w:rFonts w:hint="default"/>
      </w:rPr>
    </w:lvl>
    <w:lvl w:ilvl="1" w:tplc="04030019" w:tentative="1">
      <w:start w:val="1"/>
      <w:numFmt w:val="lowerLetter"/>
      <w:lvlText w:val="%2."/>
      <w:lvlJc w:val="left"/>
      <w:pPr>
        <w:ind w:left="1440" w:hanging="360"/>
      </w:pPr>
    </w:lvl>
    <w:lvl w:ilvl="2" w:tplc="0403001B" w:tentative="1">
      <w:start w:val="1"/>
      <w:numFmt w:val="lowerRoman"/>
      <w:lvlText w:val="%3."/>
      <w:lvlJc w:val="right"/>
      <w:pPr>
        <w:ind w:left="2160" w:hanging="180"/>
      </w:pPr>
    </w:lvl>
    <w:lvl w:ilvl="3" w:tplc="0403000F" w:tentative="1">
      <w:start w:val="1"/>
      <w:numFmt w:val="decimal"/>
      <w:lvlText w:val="%4."/>
      <w:lvlJc w:val="left"/>
      <w:pPr>
        <w:ind w:left="2880" w:hanging="360"/>
      </w:pPr>
    </w:lvl>
    <w:lvl w:ilvl="4" w:tplc="04030019" w:tentative="1">
      <w:start w:val="1"/>
      <w:numFmt w:val="lowerLetter"/>
      <w:lvlText w:val="%5."/>
      <w:lvlJc w:val="left"/>
      <w:pPr>
        <w:ind w:left="3600" w:hanging="360"/>
      </w:pPr>
    </w:lvl>
    <w:lvl w:ilvl="5" w:tplc="0403001B" w:tentative="1">
      <w:start w:val="1"/>
      <w:numFmt w:val="lowerRoman"/>
      <w:lvlText w:val="%6."/>
      <w:lvlJc w:val="right"/>
      <w:pPr>
        <w:ind w:left="4320" w:hanging="180"/>
      </w:pPr>
    </w:lvl>
    <w:lvl w:ilvl="6" w:tplc="0403000F" w:tentative="1">
      <w:start w:val="1"/>
      <w:numFmt w:val="decimal"/>
      <w:lvlText w:val="%7."/>
      <w:lvlJc w:val="left"/>
      <w:pPr>
        <w:ind w:left="5040" w:hanging="360"/>
      </w:pPr>
    </w:lvl>
    <w:lvl w:ilvl="7" w:tplc="04030019" w:tentative="1">
      <w:start w:val="1"/>
      <w:numFmt w:val="lowerLetter"/>
      <w:lvlText w:val="%8."/>
      <w:lvlJc w:val="left"/>
      <w:pPr>
        <w:ind w:left="5760" w:hanging="360"/>
      </w:pPr>
    </w:lvl>
    <w:lvl w:ilvl="8" w:tplc="0403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814CD"/>
    <w:rsid w:val="000C6144"/>
    <w:rsid w:val="000E0B2B"/>
    <w:rsid w:val="000E2911"/>
    <w:rsid w:val="001263DF"/>
    <w:rsid w:val="0015545E"/>
    <w:rsid w:val="002455EC"/>
    <w:rsid w:val="00292ED9"/>
    <w:rsid w:val="00351CEC"/>
    <w:rsid w:val="00404E5B"/>
    <w:rsid w:val="00414F7B"/>
    <w:rsid w:val="004355DC"/>
    <w:rsid w:val="00441CFA"/>
    <w:rsid w:val="004749B4"/>
    <w:rsid w:val="00494130"/>
    <w:rsid w:val="004F3523"/>
    <w:rsid w:val="0053149F"/>
    <w:rsid w:val="005830B7"/>
    <w:rsid w:val="005973B9"/>
    <w:rsid w:val="005B3A56"/>
    <w:rsid w:val="006060CE"/>
    <w:rsid w:val="00632AB6"/>
    <w:rsid w:val="0063497F"/>
    <w:rsid w:val="0073024B"/>
    <w:rsid w:val="008519B8"/>
    <w:rsid w:val="00873DF0"/>
    <w:rsid w:val="008756E6"/>
    <w:rsid w:val="008A08B6"/>
    <w:rsid w:val="009B2D44"/>
    <w:rsid w:val="00A07E82"/>
    <w:rsid w:val="00A34041"/>
    <w:rsid w:val="00A51890"/>
    <w:rsid w:val="00A9710C"/>
    <w:rsid w:val="00AE1A47"/>
    <w:rsid w:val="00AE3E37"/>
    <w:rsid w:val="00B21A57"/>
    <w:rsid w:val="00B7732A"/>
    <w:rsid w:val="00C33602"/>
    <w:rsid w:val="00C72BF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C2C7B39-1707-473A-BF32-048A0AC72B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tol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ol2">
    <w:name w:val="heading 2"/>
    <w:basedOn w:val="Normal"/>
    <w:uiPriority w:val="1"/>
    <w:qFormat/>
    <w:rsid w:val="00CD6F55"/>
    <w:pPr>
      <w:ind w:left="100"/>
      <w:outlineLvl w:val="1"/>
    </w:pPr>
    <w:rPr>
      <w:rFonts w:ascii="Minion Pro" w:eastAsia="Minion Pro" w:hAnsi="Minion Pro" w:cs="Minion Pro"/>
      <w:sz w:val="24"/>
      <w:szCs w:val="24"/>
    </w:rPr>
  </w:style>
  <w:style w:type="paragraph" w:styleId="Ttol3">
    <w:name w:val="heading 3"/>
    <w:basedOn w:val="Normal"/>
    <w:uiPriority w:val="1"/>
    <w:qFormat/>
    <w:rsid w:val="00CD6F55"/>
    <w:pPr>
      <w:ind w:left="100"/>
      <w:outlineLvl w:val="2"/>
    </w:pPr>
    <w:rPr>
      <w:rFonts w:ascii="Arial" w:eastAsia="Arial" w:hAnsi="Arial" w:cs="Arial"/>
      <w:b/>
      <w:bCs/>
      <w:sz w:val="20"/>
      <w:szCs w:val="20"/>
    </w:rPr>
  </w:style>
  <w:style w:type="character" w:default="1" w:styleId="Tipusdelletraperdefectedelpargraf">
    <w:name w:val="Default Paragraph Font"/>
    <w:uiPriority w:val="1"/>
    <w:unhideWhenUsed/>
  </w:style>
  <w:style w:type="table" w:default="1" w:styleId="Taulanormal">
    <w:name w:val="Normal Table"/>
    <w:uiPriority w:val="99"/>
    <w:semiHidden/>
    <w:unhideWhenUsed/>
    <w:tblPr>
      <w:tblInd w:w="0" w:type="dxa"/>
      <w:tblCellMar>
        <w:top w:w="0" w:type="dxa"/>
        <w:left w:w="108" w:type="dxa"/>
        <w:bottom w:w="0" w:type="dxa"/>
        <w:right w:w="108" w:type="dxa"/>
      </w:tblCellMar>
    </w:tblPr>
  </w:style>
  <w:style w:type="numbering" w:default="1" w:styleId="Sensellista">
    <w:name w:val="No List"/>
    <w:uiPriority w:val="99"/>
    <w:semiHidden/>
    <w:unhideWhenUsed/>
  </w:style>
  <w:style w:type="paragraph" w:styleId="Textindependent">
    <w:name w:val="Body Text"/>
    <w:basedOn w:val="Normal"/>
    <w:link w:val="TextindependentCar"/>
    <w:uiPriority w:val="1"/>
    <w:qFormat/>
    <w:rsid w:val="00CD6F55"/>
    <w:rPr>
      <w:sz w:val="18"/>
      <w:szCs w:val="18"/>
    </w:rPr>
  </w:style>
  <w:style w:type="paragraph" w:styleId="Pargrafdellista">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Capalera">
    <w:name w:val="header"/>
    <w:basedOn w:val="Normal"/>
    <w:link w:val="CapaleraCar"/>
    <w:uiPriority w:val="99"/>
    <w:unhideWhenUsed/>
    <w:rsid w:val="005B3A56"/>
    <w:pPr>
      <w:tabs>
        <w:tab w:val="center" w:pos="4513"/>
        <w:tab w:val="right" w:pos="9026"/>
      </w:tabs>
    </w:pPr>
  </w:style>
  <w:style w:type="character" w:customStyle="1" w:styleId="CapaleraCar">
    <w:name w:val="Capçalera Car"/>
    <w:basedOn w:val="Tipusdelletraperdefectedelpargraf"/>
    <w:link w:val="Capalera"/>
    <w:uiPriority w:val="99"/>
    <w:rsid w:val="005B3A56"/>
    <w:rPr>
      <w:rFonts w:ascii="Tw Cen MT" w:eastAsia="Tw Cen MT" w:hAnsi="Tw Cen MT" w:cs="Tw Cen MT"/>
    </w:rPr>
  </w:style>
  <w:style w:type="paragraph" w:styleId="Peu">
    <w:name w:val="footer"/>
    <w:basedOn w:val="Normal"/>
    <w:link w:val="PeuCar"/>
    <w:uiPriority w:val="99"/>
    <w:unhideWhenUsed/>
    <w:rsid w:val="005B3A56"/>
    <w:pPr>
      <w:tabs>
        <w:tab w:val="center" w:pos="4513"/>
        <w:tab w:val="right" w:pos="9026"/>
      </w:tabs>
    </w:pPr>
  </w:style>
  <w:style w:type="character" w:customStyle="1" w:styleId="PeuCar">
    <w:name w:val="Peu Car"/>
    <w:basedOn w:val="Tipusdelletraperdefectedelpargraf"/>
    <w:link w:val="Peu"/>
    <w:uiPriority w:val="99"/>
    <w:rsid w:val="005B3A56"/>
    <w:rPr>
      <w:rFonts w:ascii="Tw Cen MT" w:eastAsia="Tw Cen MT" w:hAnsi="Tw Cen MT" w:cs="Tw Cen MT"/>
    </w:rPr>
  </w:style>
  <w:style w:type="paragraph" w:styleId="Textdeglobus">
    <w:name w:val="Balloon Text"/>
    <w:basedOn w:val="Normal"/>
    <w:link w:val="TextdeglobusCar"/>
    <w:uiPriority w:val="99"/>
    <w:semiHidden/>
    <w:unhideWhenUsed/>
    <w:rsid w:val="004F3523"/>
    <w:rPr>
      <w:rFonts w:ascii="Tahoma" w:hAnsi="Tahoma" w:cs="Tahoma"/>
      <w:sz w:val="16"/>
      <w:szCs w:val="16"/>
    </w:rPr>
  </w:style>
  <w:style w:type="character" w:customStyle="1" w:styleId="TextdeglobusCar">
    <w:name w:val="Text de globus Car"/>
    <w:basedOn w:val="Tipusdelletraperdefectedelpargraf"/>
    <w:link w:val="Textdeglobus"/>
    <w:uiPriority w:val="99"/>
    <w:semiHidden/>
    <w:rsid w:val="004F3523"/>
    <w:rPr>
      <w:rFonts w:ascii="Tahoma" w:eastAsia="Tw Cen MT" w:hAnsi="Tahoma" w:cs="Tahoma"/>
      <w:sz w:val="16"/>
      <w:szCs w:val="16"/>
    </w:rPr>
  </w:style>
  <w:style w:type="character" w:styleId="Enlla">
    <w:name w:val="Hyperlink"/>
    <w:basedOn w:val="Tipusdelletraperdefectedelpargraf"/>
    <w:uiPriority w:val="99"/>
    <w:unhideWhenUsed/>
    <w:rsid w:val="008756E6"/>
    <w:rPr>
      <w:color w:val="0000FF" w:themeColor="hyperlink"/>
      <w:u w:val="single"/>
    </w:rPr>
  </w:style>
  <w:style w:type="character" w:customStyle="1" w:styleId="TextindependentCar">
    <w:name w:val="Text independent Car"/>
    <w:basedOn w:val="Tipusdelletraperdefectedelpargraf"/>
    <w:link w:val="Textindependent"/>
    <w:uiPriority w:val="1"/>
    <w:rsid w:val="005973B9"/>
    <w:rPr>
      <w:rFonts w:ascii="Tw Cen MT" w:eastAsia="Tw Cen MT" w:hAnsi="Tw Cen MT" w:cs="Tw Cen MT"/>
      <w:sz w:val="18"/>
      <w:szCs w:val="18"/>
    </w:rPr>
  </w:style>
  <w:style w:type="paragraph" w:styleId="NormalWeb">
    <w:name w:val="Normal (Web)"/>
    <w:basedOn w:val="Normal"/>
    <w:uiPriority w:val="99"/>
    <w:semiHidden/>
    <w:unhideWhenUsed/>
    <w:rsid w:val="00351CEC"/>
    <w:pPr>
      <w:widowControl/>
      <w:spacing w:before="100" w:beforeAutospacing="1" w:after="100" w:afterAutospacing="1"/>
    </w:pPr>
    <w:rPr>
      <w:rFonts w:ascii="Times New Roman" w:eastAsiaTheme="minorEastAsia" w:hAnsi="Times New Roman" w:cs="Times New Roman"/>
      <w:sz w:val="24"/>
      <w:szCs w:val="24"/>
      <w:lang w:val="ca-ES" w:eastAsia="ca-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hyperlink" Target="mailto:Ester.Boix@uab.e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5" Type="http://schemas.openxmlformats.org/officeDocument/2006/relationships/footnotes" Target="footnotes.xml"/><Relationship Id="rId10" Type="http://schemas.openxmlformats.org/officeDocument/2006/relationships/image" Target="media/image2.tiff"/><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209</TotalTime>
  <Pages>1</Pages>
  <Words>616</Words>
  <Characters>3517</Characters>
  <Application>Microsoft Office Word</Application>
  <DocSecurity>0</DocSecurity>
  <Lines>29</Lines>
  <Paragraphs>8</Paragraphs>
  <ScaleCrop>false</ScaleCrop>
  <HeadingPairs>
    <vt:vector size="4" baseType="variant">
      <vt:variant>
        <vt:lpstr>Títol</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4125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Ester Boix Borrás</cp:lastModifiedBy>
  <cp:revision>8</cp:revision>
  <dcterms:created xsi:type="dcterms:W3CDTF">2018-06-15T07:35:00Z</dcterms:created>
  <dcterms:modified xsi:type="dcterms:W3CDTF">2018-06-15T14:01:00Z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