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C9C" w:rsidRPr="00B47E67" w:rsidRDefault="00B47E67" w:rsidP="00B47E67">
      <w:pPr>
        <w:pStyle w:val="Heading1"/>
        <w:jc w:val="center"/>
        <w:rPr>
          <w:color w:val="1F497D" w:themeColor="text2"/>
          <w:lang w:eastAsia="en-IN"/>
        </w:rPr>
      </w:pPr>
      <w:r w:rsidRPr="00B47E67">
        <w:rPr>
          <w:color w:val="1F497D" w:themeColor="text2"/>
          <w:lang w:eastAsia="en-IN"/>
        </w:rPr>
        <w:t>Geographical variation in antibiotic-resistant Escherichia coli isolates from stool, cow-dung and drinking wat</w:t>
      </w:r>
      <w:r w:rsidRPr="00B47E67">
        <w:rPr>
          <w:color w:val="1F497D" w:themeColor="text2"/>
          <w:lang w:eastAsia="en-IN"/>
        </w:rPr>
        <w:t>er</w:t>
      </w:r>
    </w:p>
    <w:p w:rsidR="00211C9C" w:rsidRDefault="00211C9C" w:rsidP="00211C9C">
      <w:pPr>
        <w:jc w:val="center"/>
        <w:rPr>
          <w:rFonts w:ascii="Arial" w:eastAsia="PMingLiU" w:hAnsi="Arial" w:cs="Arial"/>
          <w:sz w:val="18"/>
          <w:szCs w:val="18"/>
          <w:lang w:val="en-GB"/>
        </w:rPr>
      </w:pPr>
    </w:p>
    <w:p w:rsidR="00AE3E37" w:rsidRPr="00211C9C" w:rsidRDefault="00211C9C" w:rsidP="00211C9C">
      <w:pPr>
        <w:jc w:val="center"/>
        <w:rPr>
          <w:rFonts w:ascii="Arial" w:hAnsi="Arial" w:cs="Arial"/>
          <w:sz w:val="18"/>
          <w:szCs w:val="18"/>
        </w:rPr>
        <w:sectPr w:rsidR="00AE3E37" w:rsidRPr="00211C9C">
          <w:headerReference w:type="default" r:id="rId7"/>
          <w:footerReference w:type="default" r:id="rId8"/>
          <w:type w:val="continuous"/>
          <w:pgSz w:w="11910" w:h="16840"/>
          <w:pgMar w:top="1740" w:right="600" w:bottom="840" w:left="620" w:header="541" w:footer="642" w:gutter="0"/>
          <w:cols w:space="720"/>
        </w:sectPr>
      </w:pPr>
      <w:r w:rsidRPr="00211C9C">
        <w:rPr>
          <w:rFonts w:ascii="Arial" w:eastAsia="PMingLiU" w:hAnsi="Arial" w:cs="Arial"/>
          <w:sz w:val="18"/>
          <w:szCs w:val="18"/>
          <w:lang w:val="en-GB"/>
        </w:rPr>
        <w:t>Krushna Chandra Sahoo</w:t>
      </w:r>
      <w:r w:rsidRPr="00211C9C">
        <w:rPr>
          <w:rFonts w:ascii="Arial" w:hAnsi="Arial" w:cs="Arial"/>
          <w:sz w:val="18"/>
          <w:szCs w:val="18"/>
        </w:rPr>
        <w:t>, Regional Medical Research Centre, Indian Council of Medical Research, Bhubaneswar, India</w:t>
      </w:r>
    </w:p>
    <w:p w:rsidR="00211C9C" w:rsidRDefault="00211C9C" w:rsidP="00211C9C">
      <w:pPr>
        <w:pStyle w:val="Heading3"/>
        <w:spacing w:before="147"/>
        <w:ind w:left="0"/>
        <w:jc w:val="both"/>
        <w:rPr>
          <w:color w:val="BF5A14"/>
        </w:rPr>
      </w:pPr>
    </w:p>
    <w:p w:rsidR="00B47E67" w:rsidRDefault="00A9710C" w:rsidP="00B47E67">
      <w:pPr>
        <w:pStyle w:val="Heading3"/>
        <w:spacing w:before="147"/>
        <w:ind w:left="0"/>
        <w:jc w:val="both"/>
        <w:rPr>
          <w:color w:val="BF5A14"/>
        </w:rPr>
      </w:pPr>
      <w:r>
        <w:rPr>
          <w:color w:val="BF5A14"/>
        </w:rPr>
        <w:t>Abstract</w:t>
      </w:r>
      <w:r w:rsidR="00404E5B">
        <w:rPr>
          <w:color w:val="BF5A14"/>
        </w:rPr>
        <w:t xml:space="preserve"> </w:t>
      </w:r>
    </w:p>
    <w:p w:rsidR="00B47E67" w:rsidRPr="00B07BB9" w:rsidRDefault="00B47E67" w:rsidP="00B47E67">
      <w:pPr>
        <w:pStyle w:val="Heading3"/>
        <w:spacing w:before="147"/>
        <w:ind w:left="0"/>
        <w:jc w:val="both"/>
        <w:rPr>
          <w:rFonts w:ascii="Tw Cen MT" w:hAnsi="Tw Cen MT"/>
          <w:b w:val="0"/>
          <w:bCs w:val="0"/>
          <w:color w:val="BF5A14"/>
          <w:sz w:val="18"/>
          <w:szCs w:val="18"/>
        </w:rPr>
      </w:pPr>
      <w:r w:rsidRPr="00B07BB9">
        <w:rPr>
          <w:rFonts w:ascii="Tw Cen MT" w:eastAsia="Times New Roman" w:hAnsi="Tw Cen MT"/>
          <w:b w:val="0"/>
          <w:bCs w:val="0"/>
          <w:sz w:val="18"/>
          <w:szCs w:val="18"/>
          <w:lang w:eastAsia="en-IN"/>
        </w:rPr>
        <w:t>Little information is available on relationships between the biophysical environment and antibiotic resistance. This study was conducted to investigate the antibiotic resistance pattern of Escherichia coli isolated from child stool samples, cow-dung and drinking water from the non-coastal (230 households) and coastal (187 households) regions of Odisha, India. Susceptibility testing of E. coli isolates (n = 696) to the following antibiotics: tetracycline, ampicillin/</w:t>
      </w:r>
      <w:proofErr w:type="spellStart"/>
      <w:r w:rsidRPr="00B07BB9">
        <w:rPr>
          <w:rFonts w:ascii="Tw Cen MT" w:eastAsia="Times New Roman" w:hAnsi="Tw Cen MT"/>
          <w:b w:val="0"/>
          <w:bCs w:val="0"/>
          <w:sz w:val="18"/>
          <w:szCs w:val="18"/>
          <w:lang w:eastAsia="en-IN"/>
        </w:rPr>
        <w:t>sulbactam</w:t>
      </w:r>
      <w:proofErr w:type="spellEnd"/>
      <w:r w:rsidRPr="00B07BB9">
        <w:rPr>
          <w:rFonts w:ascii="Tw Cen MT" w:eastAsia="Times New Roman" w:hAnsi="Tw Cen MT"/>
          <w:b w:val="0"/>
          <w:bCs w:val="0"/>
          <w:sz w:val="18"/>
          <w:szCs w:val="18"/>
          <w:lang w:eastAsia="en-IN"/>
        </w:rPr>
        <w:t xml:space="preserve">, cefuroxime, </w:t>
      </w:r>
      <w:proofErr w:type="spellStart"/>
      <w:r w:rsidRPr="00B07BB9">
        <w:rPr>
          <w:rFonts w:ascii="Tw Cen MT" w:eastAsia="Times New Roman" w:hAnsi="Tw Cen MT"/>
          <w:b w:val="0"/>
          <w:bCs w:val="0"/>
          <w:sz w:val="18"/>
          <w:szCs w:val="18"/>
          <w:lang w:eastAsia="en-IN"/>
        </w:rPr>
        <w:t>cefotaxime</w:t>
      </w:r>
      <w:proofErr w:type="spellEnd"/>
      <w:r w:rsidRPr="00B07BB9">
        <w:rPr>
          <w:rFonts w:ascii="Tw Cen MT" w:eastAsia="Times New Roman" w:hAnsi="Tw Cen MT"/>
          <w:b w:val="0"/>
          <w:bCs w:val="0"/>
          <w:sz w:val="18"/>
          <w:szCs w:val="18"/>
          <w:lang w:eastAsia="en-IN"/>
        </w:rPr>
        <w:t xml:space="preserve">, </w:t>
      </w:r>
      <w:proofErr w:type="spellStart"/>
      <w:r w:rsidRPr="00B07BB9">
        <w:rPr>
          <w:rFonts w:ascii="Tw Cen MT" w:eastAsia="Times New Roman" w:hAnsi="Tw Cen MT"/>
          <w:b w:val="0"/>
          <w:bCs w:val="0"/>
          <w:sz w:val="18"/>
          <w:szCs w:val="18"/>
          <w:lang w:eastAsia="en-IN"/>
        </w:rPr>
        <w:t>cefixime</w:t>
      </w:r>
      <w:proofErr w:type="spellEnd"/>
      <w:r w:rsidRPr="00B07BB9">
        <w:rPr>
          <w:rFonts w:ascii="Tw Cen MT" w:eastAsia="Times New Roman" w:hAnsi="Tw Cen MT"/>
          <w:b w:val="0"/>
          <w:bCs w:val="0"/>
          <w:sz w:val="18"/>
          <w:szCs w:val="18"/>
          <w:lang w:eastAsia="en-IN"/>
        </w:rPr>
        <w:t xml:space="preserve">, </w:t>
      </w:r>
      <w:proofErr w:type="spellStart"/>
      <w:r w:rsidRPr="00B07BB9">
        <w:rPr>
          <w:rFonts w:ascii="Tw Cen MT" w:eastAsia="Times New Roman" w:hAnsi="Tw Cen MT"/>
          <w:b w:val="0"/>
          <w:bCs w:val="0"/>
          <w:sz w:val="18"/>
          <w:szCs w:val="18"/>
          <w:lang w:eastAsia="en-IN"/>
        </w:rPr>
        <w:t>cotrimoxazole</w:t>
      </w:r>
      <w:proofErr w:type="spellEnd"/>
      <w:r w:rsidRPr="00B07BB9">
        <w:rPr>
          <w:rFonts w:ascii="Tw Cen MT" w:eastAsia="Times New Roman" w:hAnsi="Tw Cen MT"/>
          <w:b w:val="0"/>
          <w:bCs w:val="0"/>
          <w:sz w:val="18"/>
          <w:szCs w:val="18"/>
          <w:lang w:eastAsia="en-IN"/>
        </w:rPr>
        <w:t xml:space="preserve">, </w:t>
      </w:r>
      <w:proofErr w:type="spellStart"/>
      <w:r w:rsidRPr="00B07BB9">
        <w:rPr>
          <w:rFonts w:ascii="Tw Cen MT" w:eastAsia="Times New Roman" w:hAnsi="Tw Cen MT"/>
          <w:b w:val="0"/>
          <w:bCs w:val="0"/>
          <w:sz w:val="18"/>
          <w:szCs w:val="18"/>
          <w:lang w:eastAsia="en-IN"/>
        </w:rPr>
        <w:t>amikacin</w:t>
      </w:r>
      <w:proofErr w:type="spellEnd"/>
      <w:r w:rsidRPr="00B07BB9">
        <w:rPr>
          <w:rFonts w:ascii="Tw Cen MT" w:eastAsia="Times New Roman" w:hAnsi="Tw Cen MT"/>
          <w:b w:val="0"/>
          <w:bCs w:val="0"/>
          <w:sz w:val="18"/>
          <w:szCs w:val="18"/>
          <w:lang w:eastAsia="en-IN"/>
        </w:rPr>
        <w:t xml:space="preserve">, ciprofloxacin, </w:t>
      </w:r>
      <w:proofErr w:type="spellStart"/>
      <w:r w:rsidRPr="00B07BB9">
        <w:rPr>
          <w:rFonts w:ascii="Tw Cen MT" w:eastAsia="Times New Roman" w:hAnsi="Tw Cen MT"/>
          <w:b w:val="0"/>
          <w:bCs w:val="0"/>
          <w:sz w:val="18"/>
          <w:szCs w:val="18"/>
          <w:lang w:eastAsia="en-IN"/>
        </w:rPr>
        <w:t>norfloxacin</w:t>
      </w:r>
      <w:proofErr w:type="spellEnd"/>
      <w:r w:rsidRPr="00B07BB9">
        <w:rPr>
          <w:rFonts w:ascii="Tw Cen MT" w:eastAsia="Times New Roman" w:hAnsi="Tw Cen MT"/>
          <w:b w:val="0"/>
          <w:bCs w:val="0"/>
          <w:sz w:val="18"/>
          <w:szCs w:val="18"/>
          <w:lang w:eastAsia="en-IN"/>
        </w:rPr>
        <w:t xml:space="preserve"> and </w:t>
      </w:r>
      <w:proofErr w:type="spellStart"/>
      <w:r w:rsidRPr="00B07BB9">
        <w:rPr>
          <w:rFonts w:ascii="Tw Cen MT" w:eastAsia="Times New Roman" w:hAnsi="Tw Cen MT"/>
          <w:b w:val="0"/>
          <w:bCs w:val="0"/>
          <w:sz w:val="18"/>
          <w:szCs w:val="18"/>
          <w:lang w:eastAsia="en-IN"/>
        </w:rPr>
        <w:t>nalidixic</w:t>
      </w:r>
      <w:proofErr w:type="spellEnd"/>
      <w:r w:rsidRPr="00B07BB9">
        <w:rPr>
          <w:rFonts w:ascii="Tw Cen MT" w:eastAsia="Times New Roman" w:hAnsi="Tw Cen MT"/>
          <w:b w:val="0"/>
          <w:bCs w:val="0"/>
          <w:sz w:val="18"/>
          <w:szCs w:val="18"/>
          <w:lang w:eastAsia="en-IN"/>
        </w:rPr>
        <w:t xml:space="preserve"> acid was performed by the disk diffusion method. Ciprofloxacin minimum inhibitory concentration (MIC) values were determined for ciprofloxacin-resistant isolates (n = 83). Resistance to at least one antibiotic was detected in 90% or more of the E. coli isolates. Ciprofloxacin MIC values ranged from 8 to 32 µg/</w:t>
      </w:r>
      <w:proofErr w:type="spellStart"/>
      <w:r w:rsidRPr="00B07BB9">
        <w:rPr>
          <w:rFonts w:ascii="Tw Cen MT" w:eastAsia="Times New Roman" w:hAnsi="Tw Cen MT"/>
          <w:b w:val="0"/>
          <w:bCs w:val="0"/>
          <w:sz w:val="18"/>
          <w:szCs w:val="18"/>
          <w:lang w:eastAsia="en-IN"/>
        </w:rPr>
        <w:t>mL.</w:t>
      </w:r>
      <w:proofErr w:type="spellEnd"/>
      <w:r w:rsidRPr="00B07BB9">
        <w:rPr>
          <w:rFonts w:ascii="Tw Cen MT" w:eastAsia="Times New Roman" w:hAnsi="Tw Cen MT"/>
          <w:b w:val="0"/>
          <w:bCs w:val="0"/>
          <w:sz w:val="18"/>
          <w:szCs w:val="18"/>
          <w:lang w:eastAsia="en-IN"/>
        </w:rPr>
        <w:t xml:space="preserve"> The odds ratio (OR) of resistance in E. coli isolates from children's stool (OR = 3.1, 95% CI 1.18-8.01), cow-dung (OR = 3.6, 95% CI 1.59-8.03, P = 0.002) and drinking water (OR = 3.8, 95% CI 1.00-14.44, P = 0.049) were higher in non-coastal compared to coastal region. Similarly, the co-resistance in cow-dung (OR = 2.5, 95% CI 1.39-4.37, P = 0.002) and drinking water (OR = 3.2, 95% CI 1.36-7.41, P = 0.008) as well as the multi-resistance in cow-dung (OR = 2.2, 95% CI 1.12-4.34, P = 0.022) and drinking water (OR = 2.7, 95% CI 1.06-7.07, P = 0.036) were also higher in the non-coastal compared to the coastal region.</w:t>
      </w:r>
    </w:p>
    <w:p w:rsidR="00211C9C" w:rsidRPr="00211C9C" w:rsidRDefault="00211C9C" w:rsidP="00B47E67">
      <w:pPr>
        <w:pStyle w:val="Heading3"/>
        <w:spacing w:before="147"/>
        <w:ind w:left="0"/>
        <w:jc w:val="both"/>
        <w:rPr>
          <w:rFonts w:ascii="Tw Cen MT" w:hAnsi="Tw Cen MT"/>
        </w:rPr>
      </w:pPr>
    </w:p>
    <w:p w:rsidR="00211C9C" w:rsidRDefault="00A9710C" w:rsidP="00211C9C">
      <w:pPr>
        <w:pStyle w:val="Heading3"/>
        <w:spacing w:before="74"/>
        <w:rPr>
          <w:b w:val="0"/>
        </w:rPr>
      </w:pPr>
      <w:r>
        <w:rPr>
          <w:b w:val="0"/>
        </w:rPr>
        <w:br w:type="column"/>
      </w:r>
      <w:bookmarkStart w:id="0" w:name="_GoBack"/>
      <w:bookmarkEnd w:id="0"/>
    </w:p>
    <w:p w:rsidR="00211C9C" w:rsidRDefault="00211C9C" w:rsidP="00211C9C">
      <w:pPr>
        <w:pStyle w:val="Heading3"/>
        <w:spacing w:before="74"/>
        <w:rPr>
          <w:b w:val="0"/>
        </w:rPr>
      </w:pPr>
    </w:p>
    <w:p w:rsidR="005973B9" w:rsidRPr="00211C9C" w:rsidRDefault="005973B9" w:rsidP="00211C9C">
      <w:pPr>
        <w:pStyle w:val="Heading3"/>
        <w:spacing w:before="74"/>
      </w:pPr>
      <w:r>
        <w:rPr>
          <w:color w:val="BF5A14"/>
        </w:rPr>
        <w:t xml:space="preserve">Publications </w:t>
      </w:r>
    </w:p>
    <w:p w:rsidR="00211C9C" w:rsidRPr="00211C9C" w:rsidRDefault="00211C9C" w:rsidP="00B47E67">
      <w:pPr>
        <w:widowControl/>
        <w:numPr>
          <w:ilvl w:val="0"/>
          <w:numId w:val="4"/>
        </w:numPr>
        <w:spacing w:line="276" w:lineRule="auto"/>
        <w:ind w:left="459" w:hanging="357"/>
        <w:jc w:val="both"/>
        <w:rPr>
          <w:sz w:val="18"/>
          <w:szCs w:val="18"/>
        </w:rPr>
      </w:pPr>
      <w:r w:rsidRPr="00211C9C">
        <w:rPr>
          <w:rFonts w:cs="Kalinga"/>
          <w:noProof/>
          <w:sz w:val="18"/>
          <w:szCs w:val="18"/>
        </w:rPr>
        <w:t>Sahoo KC, Hulland KRS, Caruso BA, Swain R, Freeman MC, Panigrahi P, et al. Sanitation-related psychosocial stress: A grounded theory study of women across the life-course in Odisha, India. Soc Sci Med [Internet]. 2015 Aug;139:80–9.</w:t>
      </w:r>
    </w:p>
    <w:p w:rsidR="00211C9C" w:rsidRPr="00211C9C" w:rsidRDefault="00211C9C" w:rsidP="00B47E67">
      <w:pPr>
        <w:widowControl/>
        <w:numPr>
          <w:ilvl w:val="0"/>
          <w:numId w:val="4"/>
        </w:numPr>
        <w:spacing w:line="276" w:lineRule="auto"/>
        <w:ind w:left="459" w:hanging="357"/>
        <w:jc w:val="both"/>
        <w:rPr>
          <w:sz w:val="18"/>
          <w:szCs w:val="18"/>
        </w:rPr>
      </w:pPr>
      <w:r w:rsidRPr="00211C9C">
        <w:rPr>
          <w:rFonts w:cs="Kalinga"/>
          <w:noProof/>
          <w:sz w:val="18"/>
          <w:szCs w:val="18"/>
        </w:rPr>
        <w:t>Sahoo KC, Sahoo S, Marrone G, Pathak A, Lundborg CS, Tamhankar AJ. Climatic factors and community - associated methicillin-resistant Staphylococcus aureus skin and soft-tissue infections - a time-series analysis study. Int J Environ Res Public Health [Internet]. 2014 Aug 29;11(9):8996–9007.</w:t>
      </w:r>
    </w:p>
    <w:p w:rsidR="00211C9C" w:rsidRPr="00211C9C" w:rsidRDefault="00211C9C" w:rsidP="00B47E67">
      <w:pPr>
        <w:numPr>
          <w:ilvl w:val="0"/>
          <w:numId w:val="4"/>
        </w:numPr>
        <w:autoSpaceDE w:val="0"/>
        <w:autoSpaceDN w:val="0"/>
        <w:adjustRightInd w:val="0"/>
        <w:spacing w:line="276" w:lineRule="auto"/>
        <w:ind w:left="459" w:hanging="357"/>
        <w:jc w:val="both"/>
        <w:rPr>
          <w:rFonts w:cs="Kalinga"/>
          <w:noProof/>
          <w:sz w:val="18"/>
          <w:szCs w:val="18"/>
        </w:rPr>
      </w:pPr>
      <w:r w:rsidRPr="00211C9C">
        <w:rPr>
          <w:rFonts w:cs="Kalinga"/>
          <w:noProof/>
          <w:sz w:val="18"/>
          <w:szCs w:val="18"/>
        </w:rPr>
        <w:t xml:space="preserve">Sahoo KC, Tamhankar AJ, Johansson E, Stålsby Lundborg C. Community perceptions of infectious diseases, antibiotic use and antibiotic resistance in context of environmental changes: a study in Odisha, India. Health Expect [Internet]. 2014 Oct;17(5):651–63. </w:t>
      </w:r>
    </w:p>
    <w:p w:rsidR="00211C9C" w:rsidRPr="00211C9C" w:rsidRDefault="00211C9C" w:rsidP="00B47E67">
      <w:pPr>
        <w:numPr>
          <w:ilvl w:val="0"/>
          <w:numId w:val="4"/>
        </w:numPr>
        <w:autoSpaceDE w:val="0"/>
        <w:autoSpaceDN w:val="0"/>
        <w:adjustRightInd w:val="0"/>
        <w:spacing w:line="276" w:lineRule="auto"/>
        <w:ind w:left="459" w:hanging="357"/>
        <w:jc w:val="both"/>
        <w:rPr>
          <w:rFonts w:cs="Kalinga"/>
          <w:noProof/>
          <w:sz w:val="18"/>
          <w:szCs w:val="18"/>
        </w:rPr>
      </w:pPr>
      <w:r w:rsidRPr="00211C9C">
        <w:rPr>
          <w:rFonts w:cs="Kalinga"/>
          <w:noProof/>
          <w:sz w:val="18"/>
          <w:szCs w:val="18"/>
        </w:rPr>
        <w:t xml:space="preserve">Sahoo KC, Tamhankar AJ, Sahoo S, Sahu PS, Klintz SR, Lundborg CS. Geographical variation in antibiotic-resistant Escherichia coli isolates from stool, cow-dung and drinking water. Int J Environ Res Public Health [Internet]. 2012;9(3):746–59. </w:t>
      </w:r>
    </w:p>
    <w:p w:rsidR="00B47E67" w:rsidRPr="008756E6" w:rsidRDefault="00211C9C" w:rsidP="00B47E67">
      <w:pPr>
        <w:numPr>
          <w:ilvl w:val="0"/>
          <w:numId w:val="4"/>
        </w:numPr>
        <w:autoSpaceDE w:val="0"/>
        <w:autoSpaceDN w:val="0"/>
        <w:adjustRightInd w:val="0"/>
        <w:spacing w:line="276" w:lineRule="auto"/>
        <w:ind w:left="459" w:hanging="357"/>
        <w:jc w:val="both"/>
      </w:pPr>
      <w:r w:rsidRPr="00211C9C">
        <w:rPr>
          <w:rFonts w:cs="Kalinga"/>
          <w:noProof/>
          <w:sz w:val="18"/>
          <w:szCs w:val="18"/>
        </w:rPr>
        <w:t xml:space="preserve">Sahoo KC, Tamhankar AJ, Johansson E, Lundborg CS. Antibiotic use, resistance development and environmental factors: a qualitative study among healthcare professionals in Orissa, India. BMC Public Health [Internet]. 2010 Oct 21;10:629. </w:t>
      </w:r>
    </w:p>
    <w:p w:rsidR="00AE3E37" w:rsidRPr="008756E6" w:rsidRDefault="00AE3E37" w:rsidP="00B47E67">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bidi="or-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EFA4D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993C57" w:rsidRDefault="00C961C2" w:rsidP="00404E5B">
      <w:pPr>
        <w:spacing w:before="92"/>
        <w:ind w:right="4234"/>
        <w:rPr>
          <w:noProof/>
          <w:lang w:val="en-IN" w:eastAsia="en-IN" w:bidi="or-IN"/>
        </w:rPr>
      </w:pPr>
      <w:r w:rsidRPr="00D17EB2">
        <w:rPr>
          <w:noProof/>
          <w:lang w:val="en-IN" w:eastAsia="en-IN" w:bidi="or-IN"/>
        </w:rPr>
        <w:drawing>
          <wp:inline distT="0" distB="0" distL="0" distR="0" wp14:anchorId="23F4FD86" wp14:editId="08AED32D">
            <wp:extent cx="601980" cy="802640"/>
            <wp:effectExtent l="0" t="0" r="7620" b="0"/>
            <wp:docPr id="3" name="Picture 3" descr="C:\Users\krushna.sahoo\Desktop\Documents\Krushna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ushna.sahoo\Desktop\Documents\Krushna Pi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980" cy="802640"/>
                    </a:xfrm>
                    <a:prstGeom prst="rect">
                      <a:avLst/>
                    </a:prstGeom>
                    <a:noFill/>
                    <a:ln>
                      <a:noFill/>
                    </a:ln>
                  </pic:spPr>
                </pic:pic>
              </a:graphicData>
            </a:graphic>
          </wp:inline>
        </w:drawing>
      </w:r>
      <w:r>
        <w:rPr>
          <w:noProof/>
          <w:lang w:val="en-IN" w:eastAsia="en-IN" w:bidi="or-IN"/>
        </w:rPr>
        <w:t xml:space="preserve">  </w:t>
      </w:r>
      <w:r>
        <w:rPr>
          <w:rFonts w:ascii="Arial"/>
          <w:color w:val="BF5A14"/>
        </w:rPr>
        <w:t>Biography</w:t>
      </w:r>
    </w:p>
    <w:p w:rsidR="00C961C2" w:rsidRPr="00C961C2" w:rsidRDefault="00C961C2" w:rsidP="00C961C2">
      <w:pPr>
        <w:jc w:val="both"/>
        <w:rPr>
          <w:rFonts w:ascii="Arial" w:eastAsiaTheme="minorEastAsia" w:hAnsi="Arial" w:cs="Arial"/>
          <w:sz w:val="14"/>
          <w:szCs w:val="14"/>
          <w:lang w:val="en-IN" w:bidi="or-IN"/>
        </w:rPr>
      </w:pPr>
      <w:r w:rsidRPr="00C961C2">
        <w:rPr>
          <w:rFonts w:ascii="Arial" w:hAnsi="Arial" w:cs="Arial"/>
          <w:sz w:val="14"/>
          <w:szCs w:val="14"/>
          <w:lang w:val="en-IN" w:bidi="or-IN"/>
        </w:rPr>
        <w:t xml:space="preserve">Dr Sahoo did his PhD in </w:t>
      </w:r>
      <w:r w:rsidRPr="00C961C2">
        <w:rPr>
          <w:rFonts w:ascii="Arial" w:eastAsia="Times New Roman" w:hAnsi="Arial" w:cs="Arial"/>
          <w:sz w:val="14"/>
          <w:szCs w:val="14"/>
        </w:rPr>
        <w:t xml:space="preserve">Public Health Sciences from </w:t>
      </w:r>
      <w:proofErr w:type="spellStart"/>
      <w:r w:rsidRPr="00C961C2">
        <w:rPr>
          <w:rFonts w:ascii="Arial" w:eastAsia="Times New Roman" w:hAnsi="Arial" w:cs="Arial"/>
          <w:sz w:val="14"/>
          <w:szCs w:val="14"/>
        </w:rPr>
        <w:t>Karolinska</w:t>
      </w:r>
      <w:proofErr w:type="spellEnd"/>
      <w:r w:rsidRPr="00C961C2">
        <w:rPr>
          <w:rFonts w:ascii="Arial" w:eastAsia="Times New Roman" w:hAnsi="Arial" w:cs="Arial"/>
          <w:sz w:val="14"/>
          <w:szCs w:val="14"/>
        </w:rPr>
        <w:t xml:space="preserve"> </w:t>
      </w:r>
      <w:proofErr w:type="spellStart"/>
      <w:r w:rsidRPr="00C961C2">
        <w:rPr>
          <w:rFonts w:ascii="Arial" w:eastAsia="Times New Roman" w:hAnsi="Arial" w:cs="Arial"/>
          <w:sz w:val="14"/>
          <w:szCs w:val="14"/>
        </w:rPr>
        <w:t>Institutet</w:t>
      </w:r>
      <w:proofErr w:type="spellEnd"/>
      <w:r w:rsidRPr="00C961C2">
        <w:rPr>
          <w:rFonts w:ascii="Arial" w:eastAsia="Times New Roman" w:hAnsi="Arial" w:cs="Arial"/>
          <w:sz w:val="14"/>
          <w:szCs w:val="14"/>
        </w:rPr>
        <w:t>, Sweden</w:t>
      </w:r>
      <w:r w:rsidRPr="00C961C2">
        <w:rPr>
          <w:rFonts w:ascii="Arial" w:hAnsi="Arial" w:cs="Arial"/>
          <w:sz w:val="14"/>
          <w:szCs w:val="14"/>
          <w:lang w:val="en-IN" w:bidi="or-IN"/>
        </w:rPr>
        <w:t xml:space="preserve">. His </w:t>
      </w:r>
      <w:r w:rsidRPr="00C961C2">
        <w:rPr>
          <w:rFonts w:ascii="Arial" w:hAnsi="Arial" w:cs="Arial"/>
          <w:sz w:val="14"/>
          <w:szCs w:val="14"/>
        </w:rPr>
        <w:t xml:space="preserve">doctoral thesis was on “Antibiotic Resistance and Environmental Factors: Focusing on the Situation in Odisha, India”. </w:t>
      </w:r>
      <w:r w:rsidRPr="00C961C2">
        <w:rPr>
          <w:rFonts w:ascii="Arial" w:hAnsi="Arial" w:cs="Arial"/>
          <w:sz w:val="14"/>
          <w:szCs w:val="14"/>
          <w:lang w:val="en-IN" w:bidi="or-IN"/>
        </w:rPr>
        <w:t xml:space="preserve">He did Diploma in Global Health, MSc Applied Ecology and MSc Zoology.  He was former Assistant Professor at Asian Institute of Public Health, Bhubaneswar, India. </w:t>
      </w:r>
      <w:r w:rsidRPr="00C961C2">
        <w:rPr>
          <w:rFonts w:ascii="Arial" w:eastAsia="Times New Roman" w:hAnsi="Arial" w:cs="Arial"/>
          <w:sz w:val="14"/>
          <w:szCs w:val="14"/>
        </w:rPr>
        <w:t xml:space="preserve">He has international publication on antibiotic resistance, sanitation and health. He is an expert in mix-methods research – qualitative and quantitative including tool development, analysis using </w:t>
      </w:r>
      <w:proofErr w:type="spellStart"/>
      <w:r w:rsidRPr="00C961C2">
        <w:rPr>
          <w:rFonts w:ascii="Arial" w:eastAsia="Times New Roman" w:hAnsi="Arial" w:cs="Arial"/>
          <w:sz w:val="14"/>
          <w:szCs w:val="14"/>
        </w:rPr>
        <w:t>Epi</w:t>
      </w:r>
      <w:proofErr w:type="spellEnd"/>
      <w:r w:rsidRPr="00C961C2">
        <w:rPr>
          <w:rFonts w:ascii="Arial" w:eastAsia="Times New Roman" w:hAnsi="Arial" w:cs="Arial"/>
          <w:sz w:val="14"/>
          <w:szCs w:val="14"/>
        </w:rPr>
        <w:t xml:space="preserve">-info, Stata, and </w:t>
      </w:r>
      <w:proofErr w:type="spellStart"/>
      <w:r w:rsidRPr="00C961C2">
        <w:rPr>
          <w:rFonts w:ascii="Arial" w:eastAsia="Times New Roman" w:hAnsi="Arial" w:cs="Arial"/>
          <w:sz w:val="14"/>
          <w:szCs w:val="14"/>
        </w:rPr>
        <w:t>MaxQDA</w:t>
      </w:r>
      <w:proofErr w:type="spellEnd"/>
      <w:r w:rsidRPr="00C961C2">
        <w:rPr>
          <w:rFonts w:ascii="Arial" w:eastAsia="Times New Roman" w:hAnsi="Arial" w:cs="Arial"/>
          <w:sz w:val="14"/>
          <w:szCs w:val="14"/>
        </w:rPr>
        <w:t xml:space="preserve"> software. His basic research interest is in socio-</w:t>
      </w:r>
      <w:proofErr w:type="spellStart"/>
      <w:r w:rsidRPr="00C961C2">
        <w:rPr>
          <w:rFonts w:ascii="Arial" w:eastAsia="Times New Roman" w:hAnsi="Arial" w:cs="Arial"/>
          <w:sz w:val="14"/>
          <w:szCs w:val="14"/>
        </w:rPr>
        <w:t>behavioural</w:t>
      </w:r>
      <w:proofErr w:type="spellEnd"/>
      <w:r w:rsidRPr="00C961C2">
        <w:rPr>
          <w:rFonts w:ascii="Arial" w:eastAsia="Times New Roman" w:hAnsi="Arial" w:cs="Arial"/>
          <w:sz w:val="14"/>
          <w:szCs w:val="14"/>
        </w:rPr>
        <w:t xml:space="preserve"> health and equity in healthcare.   </w:t>
      </w:r>
    </w:p>
    <w:p w:rsidR="00AE3E37" w:rsidRPr="00211C9C" w:rsidRDefault="00C961C2" w:rsidP="00993C57">
      <w:pPr>
        <w:spacing w:before="62"/>
        <w:ind w:left="2160" w:right="4235"/>
        <w:rPr>
          <w:rFonts w:ascii="Arial" w:hAnsi="Arial" w:cs="Arial"/>
          <w:sz w:val="14"/>
          <w:szCs w:val="14"/>
        </w:rPr>
      </w:pPr>
      <w:r>
        <w:rPr>
          <w:rFonts w:ascii="Arial" w:hAnsi="Arial" w:cs="Arial"/>
          <w:sz w:val="14"/>
          <w:szCs w:val="14"/>
        </w:rPr>
        <w:t xml:space="preserve">        </w:t>
      </w:r>
      <w:r w:rsidR="00211C9C" w:rsidRPr="00211C9C">
        <w:rPr>
          <w:rFonts w:ascii="Arial" w:hAnsi="Arial" w:cs="Arial"/>
          <w:sz w:val="14"/>
          <w:szCs w:val="14"/>
        </w:rPr>
        <w:t>Email:</w:t>
      </w:r>
      <w:r w:rsidR="00211C9C" w:rsidRPr="00211C9C">
        <w:rPr>
          <w:rFonts w:ascii="Arial" w:hAnsi="Arial" w:cs="Arial"/>
          <w:sz w:val="14"/>
          <w:szCs w:val="14"/>
          <w:lang w:val="en-GB"/>
        </w:rPr>
        <w:t>sahookrushna@yahoo.com</w:t>
      </w:r>
    </w:p>
    <w:p w:rsidR="00AE3E37" w:rsidRDefault="00292ED9">
      <w:pPr>
        <w:pStyle w:val="BodyText"/>
        <w:spacing w:before="2"/>
        <w:rPr>
          <w:rFonts w:ascii="Arial"/>
          <w:sz w:val="19"/>
        </w:rPr>
      </w:pPr>
      <w:r>
        <w:rPr>
          <w:noProof/>
          <w:lang w:val="en-IN" w:eastAsia="en-IN" w:bidi="or-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775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5AA" w:rsidRDefault="00AC05AA">
      <w:r>
        <w:separator/>
      </w:r>
    </w:p>
  </w:endnote>
  <w:endnote w:type="continuationSeparator" w:id="0">
    <w:p w:rsidR="00AC05AA" w:rsidRDefault="00AC0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alinga">
    <w:panose1 w:val="020B0502040204020203"/>
    <w:charset w:val="00"/>
    <w:family w:val="swiss"/>
    <w:pitch w:val="variable"/>
    <w:sig w:usb0="0008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or-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5AA" w:rsidRDefault="00AC05AA">
      <w:r>
        <w:separator/>
      </w:r>
    </w:p>
  </w:footnote>
  <w:footnote w:type="continuationSeparator" w:id="0">
    <w:p w:rsidR="00AC05AA" w:rsidRDefault="00AC05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or-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or-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D057EB7"/>
    <w:multiLevelType w:val="hybridMultilevel"/>
    <w:tmpl w:val="17428468"/>
    <w:lvl w:ilvl="0" w:tplc="4009000F">
      <w:start w:val="1"/>
      <w:numFmt w:val="decimal"/>
      <w:lvlText w:val="%1."/>
      <w:lvlJc w:val="left"/>
      <w:pPr>
        <w:ind w:left="360" w:hanging="360"/>
      </w:pPr>
      <w:rPr>
        <w:rFont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468F1"/>
    <w:rsid w:val="00211C9C"/>
    <w:rsid w:val="002455EC"/>
    <w:rsid w:val="00292ED9"/>
    <w:rsid w:val="00404E5B"/>
    <w:rsid w:val="00414F7B"/>
    <w:rsid w:val="004355DC"/>
    <w:rsid w:val="004749B4"/>
    <w:rsid w:val="00494130"/>
    <w:rsid w:val="004F3523"/>
    <w:rsid w:val="005973B9"/>
    <w:rsid w:val="005B3A56"/>
    <w:rsid w:val="006060CE"/>
    <w:rsid w:val="0063497F"/>
    <w:rsid w:val="007F394B"/>
    <w:rsid w:val="00873DF0"/>
    <w:rsid w:val="008756E6"/>
    <w:rsid w:val="008A08B6"/>
    <w:rsid w:val="00993C57"/>
    <w:rsid w:val="009B2D44"/>
    <w:rsid w:val="00A07E82"/>
    <w:rsid w:val="00A9710C"/>
    <w:rsid w:val="00AC05AA"/>
    <w:rsid w:val="00AE3E37"/>
    <w:rsid w:val="00B21A57"/>
    <w:rsid w:val="00B47E67"/>
    <w:rsid w:val="00C33602"/>
    <w:rsid w:val="00C961C2"/>
    <w:rsid w:val="00CD6F55"/>
    <w:rsid w:val="00D17EB2"/>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8AC2FD-D3B2-451B-BBE5-4289101C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Krushna C Sahoo</cp:lastModifiedBy>
  <cp:revision>3</cp:revision>
  <dcterms:created xsi:type="dcterms:W3CDTF">2018-04-16T11:12:00Z</dcterms:created>
  <dcterms:modified xsi:type="dcterms:W3CDTF">2018-04-16T11:28:00Z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