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6CA5" w:rsidRDefault="00B06CA5" w:rsidP="00B06CA5">
      <w:pPr>
        <w:jc w:val="center"/>
      </w:pPr>
      <w:r>
        <w:t>John D Sullivan, Ph.D.</w:t>
      </w:r>
    </w:p>
    <w:p w:rsidR="00B06CA5" w:rsidRDefault="00B06CA5" w:rsidP="00B06CA5">
      <w:pPr>
        <w:jc w:val="center"/>
      </w:pPr>
      <w:r>
        <w:t>Boston University</w:t>
      </w:r>
    </w:p>
    <w:p w:rsidR="00B06CA5" w:rsidRDefault="00B06CA5" w:rsidP="00B06CA5">
      <w:pPr>
        <w:jc w:val="center"/>
      </w:pPr>
      <w:r>
        <w:t>Metropolitan Colllege</w:t>
      </w:r>
      <w:bookmarkStart w:id="0" w:name="_GoBack"/>
      <w:bookmarkEnd w:id="0"/>
    </w:p>
    <w:p w:rsidR="00B06CA5" w:rsidRDefault="00B06CA5" w:rsidP="00B06CA5"/>
    <w:p w:rsidR="00B06CA5" w:rsidRDefault="00B06CA5" w:rsidP="00B06CA5"/>
    <w:p w:rsidR="00B06CA5" w:rsidRDefault="00B06CA5" w:rsidP="00B06CA5">
      <w:r>
        <w:t>Introduction</w:t>
      </w:r>
    </w:p>
    <w:p w:rsidR="00B06CA5" w:rsidRDefault="00B06CA5" w:rsidP="00B06CA5"/>
    <w:p w:rsidR="00B06CA5" w:rsidRDefault="00B06CA5" w:rsidP="00B06CA5">
      <w:r>
        <w:tab/>
        <w:t>End Stage Renal Disease impacts the lives of over 750,000 patients and their families in the United States.  It is well documented that the treatment is both expensive and takes a physical and financial toll on the patient and their respective families.</w:t>
      </w:r>
      <w:r>
        <w:rPr>
          <w:rStyle w:val="FootnoteReference"/>
        </w:rPr>
        <w:footnoteReference w:id="1"/>
      </w:r>
      <w:r>
        <w:t xml:space="preserve">  Depending on the treatment modality, many patients fall out of the workforce under the age of 65 and depend on disability to survive creating an additional expense for the government and the general economy through a lower utilization of the workforce.</w:t>
      </w:r>
      <w:r>
        <w:rPr>
          <w:rStyle w:val="FootnoteReference"/>
        </w:rPr>
        <w:footnoteReference w:id="2"/>
      </w:r>
      <w:r>
        <w:t xml:space="preserve">  The question, which has been somewhat explored, is if the diagnosis of renal failure leads to inevitable poverty?  Despite coverage ratios and access to care, it still seems to negate that undergoing such a treatment regime removes the economic impact to the patient as well as society in general in addition, in many cases, of a quality of life previously experienced.  If indeed dialysis results in patients facing an economic burden that translates into poverty, are there treatments that unlike in-center hemodialysis, can maintain a patient’s employment and financial viability?  Treatments such as home hemodialysis (HHD) and peritoneal dialysis (CCPD) seem to provide a better financial environment and thus a positive economic contribution to the general economy but may remain outside of a patients access for a variety of reasons.</w:t>
      </w:r>
    </w:p>
    <w:p w:rsidR="00B06CA5" w:rsidRDefault="00B06CA5" w:rsidP="00B06CA5"/>
    <w:p w:rsidR="00B06CA5" w:rsidRDefault="00B06CA5" w:rsidP="00B06CA5">
      <w:r>
        <w:t>Poverty and Dialysis</w:t>
      </w:r>
    </w:p>
    <w:p w:rsidR="00B06CA5" w:rsidRDefault="00B06CA5" w:rsidP="00B06CA5"/>
    <w:p w:rsidR="00B06CA5" w:rsidRDefault="00B06CA5" w:rsidP="00B06CA5">
      <w:r>
        <w:tab/>
        <w:t>As with many chronic diseases, renal failure in particular tends to target the working poor via diabetes, hypertension, and general access to care.  Obviously, not all patients with chronic kidney disease are in this category, but a majority of these patients are from a lower socio-economic status than their minority counterparts often waiting until symptoms accumulate driving them into the emergency room and eventually dialysis.  Thus, one might conclude that lack of access to preventative care combined with elevated incidence and prevalence of diabetes and hypertension hold this group of patients in the economy into a financial segment or a level prohibiting them from monetarily advancing in society once treatment in the in-center outpatient clinic has been engaged with the opposite effect of actually diminishing any accumulated assets.</w:t>
      </w:r>
    </w:p>
    <w:p w:rsidR="00D80864" w:rsidRDefault="009A42F6"/>
    <w:sectPr w:rsidR="00D80864" w:rsidSect="007B546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42F6" w:rsidRDefault="009A42F6" w:rsidP="00B06CA5">
      <w:r>
        <w:separator/>
      </w:r>
    </w:p>
  </w:endnote>
  <w:endnote w:type="continuationSeparator" w:id="0">
    <w:p w:rsidR="009A42F6" w:rsidRDefault="009A42F6" w:rsidP="00B06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42F6" w:rsidRDefault="009A42F6" w:rsidP="00B06CA5">
      <w:r>
        <w:separator/>
      </w:r>
    </w:p>
  </w:footnote>
  <w:footnote w:type="continuationSeparator" w:id="0">
    <w:p w:rsidR="009A42F6" w:rsidRDefault="009A42F6" w:rsidP="00B06CA5">
      <w:r>
        <w:continuationSeparator/>
      </w:r>
    </w:p>
  </w:footnote>
  <w:footnote w:id="1">
    <w:p w:rsidR="00B06CA5" w:rsidRPr="00CA0385" w:rsidRDefault="00B06CA5" w:rsidP="00B06CA5">
      <w:pPr>
        <w:pStyle w:val="FootnoteText"/>
      </w:pPr>
      <w:r>
        <w:rPr>
          <w:rStyle w:val="FootnoteReference"/>
        </w:rPr>
        <w:footnoteRef/>
      </w:r>
      <w:r>
        <w:t xml:space="preserve"> </w:t>
      </w:r>
      <w:proofErr w:type="spellStart"/>
      <w:r>
        <w:t>Sesso</w:t>
      </w:r>
      <w:proofErr w:type="spellEnd"/>
      <w:r>
        <w:t>, R., Rodrigues-</w:t>
      </w:r>
      <w:proofErr w:type="spellStart"/>
      <w:r>
        <w:t>Neto</w:t>
      </w:r>
      <w:proofErr w:type="spellEnd"/>
      <w:r>
        <w:t xml:space="preserve">, and </w:t>
      </w:r>
      <w:proofErr w:type="spellStart"/>
      <w:r>
        <w:t>Ferraz</w:t>
      </w:r>
      <w:proofErr w:type="spellEnd"/>
      <w:r>
        <w:t xml:space="preserve">, Marcos.  “Impact of Socioeconomic Status on the Quality of Life of ESRD Patients.  </w:t>
      </w:r>
      <w:r>
        <w:rPr>
          <w:u w:val="single"/>
        </w:rPr>
        <w:t>American Journal of Kidney Diseases</w:t>
      </w:r>
      <w:r>
        <w:t xml:space="preserve">  Vol 41. No 1:  2003 pp. 186-195 </w:t>
      </w:r>
    </w:p>
  </w:footnote>
  <w:footnote w:id="2">
    <w:p w:rsidR="00B06CA5" w:rsidRPr="00CA0385" w:rsidRDefault="00B06CA5" w:rsidP="00B06CA5">
      <w:pPr>
        <w:pStyle w:val="FootnoteText"/>
      </w:pPr>
      <w:r>
        <w:rPr>
          <w:rStyle w:val="FootnoteReference"/>
        </w:rPr>
        <w:footnoteRef/>
      </w:r>
      <w:r>
        <w:t xml:space="preserve"> </w:t>
      </w:r>
      <w:proofErr w:type="spellStart"/>
      <w:r>
        <w:t>Essue</w:t>
      </w:r>
      <w:proofErr w:type="spellEnd"/>
      <w:r>
        <w:t xml:space="preserve">, B. Wong, G. et al.  “How are patients managing with the cost of care for chronic kidney disease in Australia?  A cross-sectional study.”  </w:t>
      </w:r>
      <w:r>
        <w:rPr>
          <w:u w:val="single"/>
        </w:rPr>
        <w:t>BMC Nephrology</w:t>
      </w:r>
      <w:r>
        <w:t xml:space="preserve"> 2013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CA5"/>
    <w:rsid w:val="007724FB"/>
    <w:rsid w:val="007B5468"/>
    <w:rsid w:val="009A0510"/>
    <w:rsid w:val="009A42F6"/>
    <w:rsid w:val="00B06CA5"/>
    <w:rsid w:val="00B72D4A"/>
    <w:rsid w:val="00CC0292"/>
    <w:rsid w:val="00DF0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D5D877"/>
  <w14:defaultImageDpi w14:val="32767"/>
  <w15:chartTrackingRefBased/>
  <w15:docId w15:val="{27547786-5A9B-3740-B578-6DCAF1A0C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06C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06CA5"/>
    <w:rPr>
      <w:sz w:val="20"/>
      <w:szCs w:val="20"/>
    </w:rPr>
  </w:style>
  <w:style w:type="character" w:customStyle="1" w:styleId="FootnoteTextChar">
    <w:name w:val="Footnote Text Char"/>
    <w:basedOn w:val="DefaultParagraphFont"/>
    <w:link w:val="FootnoteText"/>
    <w:uiPriority w:val="99"/>
    <w:semiHidden/>
    <w:rsid w:val="00B06CA5"/>
    <w:rPr>
      <w:sz w:val="20"/>
      <w:szCs w:val="20"/>
    </w:rPr>
  </w:style>
  <w:style w:type="character" w:styleId="FootnoteReference">
    <w:name w:val="footnote reference"/>
    <w:basedOn w:val="DefaultParagraphFont"/>
    <w:uiPriority w:val="99"/>
    <w:semiHidden/>
    <w:unhideWhenUsed/>
    <w:rsid w:val="00B06C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344</Words>
  <Characters>1964</Characters>
  <Application>Microsoft Office Word</Application>
  <DocSecurity>0</DocSecurity>
  <Lines>16</Lines>
  <Paragraphs>4</Paragraphs>
  <ScaleCrop>false</ScaleCrop>
  <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2019-08-31T13:32:00Z</dcterms:created>
  <dcterms:modified xsi:type="dcterms:W3CDTF">2019-08-31T13:34:00Z</dcterms:modified>
</cp:coreProperties>
</file>