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D8227A" w14:textId="77777777" w:rsidR="00657AE3" w:rsidRDefault="00657AE3">
      <w:pPr>
        <w:spacing w:line="200" w:lineRule="exact"/>
        <w:rPr>
          <w:sz w:val="24"/>
          <w:szCs w:val="24"/>
        </w:rPr>
      </w:pPr>
    </w:p>
    <w:p w14:paraId="64AF630E" w14:textId="77777777" w:rsidR="00657AE3" w:rsidRDefault="00657AE3">
      <w:pPr>
        <w:spacing w:line="200" w:lineRule="exact"/>
        <w:rPr>
          <w:sz w:val="24"/>
          <w:szCs w:val="24"/>
        </w:rPr>
      </w:pPr>
    </w:p>
    <w:p w14:paraId="37780DE4" w14:textId="77777777" w:rsidR="00657AE3" w:rsidRDefault="00657AE3">
      <w:pPr>
        <w:spacing w:line="218" w:lineRule="exact"/>
        <w:rPr>
          <w:sz w:val="24"/>
          <w:szCs w:val="24"/>
        </w:rPr>
      </w:pPr>
    </w:p>
    <w:p w14:paraId="1D21A0E4" w14:textId="77777777" w:rsidR="00C01240" w:rsidRDefault="00C01240" w:rsidP="00C01240">
      <w:pPr>
        <w:rPr>
          <w:rFonts w:eastAsia="Times New Roman"/>
          <w:b/>
          <w:bCs/>
          <w:color w:val="000000"/>
        </w:rPr>
      </w:pPr>
      <w:r w:rsidRPr="00111036">
        <w:rPr>
          <w:rFonts w:eastAsia="Times New Roman"/>
          <w:b/>
          <w:bCs/>
          <w:color w:val="000000"/>
        </w:rPr>
        <w:t>Title: Early Renal Replacement Therapy (RRT) in MTX toxicity reduces overall morbidity, reduces resources requirement and improved patient’s outcome</w:t>
      </w:r>
    </w:p>
    <w:p w14:paraId="5788BC79" w14:textId="77777777" w:rsidR="00657AE3" w:rsidRDefault="00657AE3">
      <w:pPr>
        <w:spacing w:line="233" w:lineRule="exact"/>
        <w:rPr>
          <w:sz w:val="24"/>
          <w:szCs w:val="24"/>
        </w:rPr>
      </w:pPr>
    </w:p>
    <w:p w14:paraId="09809C57" w14:textId="77777777" w:rsidR="00C01240" w:rsidRPr="00111036" w:rsidRDefault="00C01240" w:rsidP="00C01240">
      <w:pPr>
        <w:rPr>
          <w:rFonts w:eastAsia="Times New Roman"/>
          <w:b/>
          <w:bCs/>
          <w:sz w:val="19"/>
          <w:szCs w:val="19"/>
        </w:rPr>
      </w:pPr>
      <w:r w:rsidRPr="00111036">
        <w:rPr>
          <w:rFonts w:eastAsia="Times New Roman"/>
          <w:b/>
          <w:bCs/>
          <w:sz w:val="19"/>
          <w:szCs w:val="19"/>
        </w:rPr>
        <w:t>Arif H</w:t>
      </w:r>
      <w:r w:rsidRPr="00111036">
        <w:rPr>
          <w:rFonts w:eastAsia="Times New Roman"/>
          <w:b/>
          <w:bCs/>
          <w:sz w:val="19"/>
          <w:szCs w:val="19"/>
          <w:vertAlign w:val="superscript"/>
        </w:rPr>
        <w:t>1</w:t>
      </w:r>
      <w:r w:rsidRPr="00111036">
        <w:rPr>
          <w:rFonts w:eastAsia="Times New Roman"/>
          <w:b/>
          <w:bCs/>
          <w:sz w:val="19"/>
          <w:szCs w:val="19"/>
        </w:rPr>
        <w:t>, Akbar S</w:t>
      </w:r>
      <w:r w:rsidRPr="00111036">
        <w:rPr>
          <w:rFonts w:eastAsia="Times New Roman"/>
          <w:b/>
          <w:bCs/>
          <w:sz w:val="19"/>
          <w:szCs w:val="19"/>
          <w:vertAlign w:val="superscript"/>
        </w:rPr>
        <w:t>2</w:t>
      </w:r>
      <w:r w:rsidRPr="00111036">
        <w:rPr>
          <w:rFonts w:eastAsia="Times New Roman"/>
          <w:b/>
          <w:bCs/>
          <w:sz w:val="19"/>
          <w:szCs w:val="19"/>
        </w:rPr>
        <w:t>,</w:t>
      </w:r>
      <w:r>
        <w:rPr>
          <w:rFonts w:eastAsia="Times New Roman"/>
          <w:b/>
          <w:bCs/>
          <w:sz w:val="19"/>
          <w:szCs w:val="19"/>
        </w:rPr>
        <w:t xml:space="preserve"> Arif A</w:t>
      </w:r>
      <w:r w:rsidRPr="006F7C83">
        <w:rPr>
          <w:rFonts w:eastAsia="Times New Roman"/>
          <w:b/>
          <w:bCs/>
          <w:sz w:val="19"/>
          <w:szCs w:val="19"/>
          <w:vertAlign w:val="superscript"/>
        </w:rPr>
        <w:t>3</w:t>
      </w:r>
      <w:r>
        <w:rPr>
          <w:rFonts w:eastAsia="Times New Roman"/>
          <w:b/>
          <w:bCs/>
          <w:sz w:val="19"/>
          <w:szCs w:val="19"/>
        </w:rPr>
        <w:t>,</w:t>
      </w:r>
      <w:r w:rsidRPr="00111036">
        <w:rPr>
          <w:rFonts w:eastAsia="Times New Roman"/>
          <w:b/>
          <w:bCs/>
          <w:sz w:val="19"/>
          <w:szCs w:val="19"/>
        </w:rPr>
        <w:t xml:space="preserve"> Ahmed Z</w:t>
      </w:r>
      <w:r w:rsidRPr="00111036">
        <w:rPr>
          <w:rFonts w:eastAsia="Times New Roman"/>
          <w:b/>
          <w:bCs/>
          <w:sz w:val="19"/>
          <w:szCs w:val="19"/>
          <w:vertAlign w:val="superscript"/>
        </w:rPr>
        <w:t>1</w:t>
      </w:r>
      <w:r>
        <w:rPr>
          <w:rFonts w:eastAsia="Times New Roman"/>
          <w:b/>
          <w:bCs/>
          <w:sz w:val="19"/>
          <w:szCs w:val="19"/>
        </w:rPr>
        <w:t>, Aggarwal S</w:t>
      </w:r>
      <w:r w:rsidRPr="00111036">
        <w:rPr>
          <w:rFonts w:eastAsia="Times New Roman"/>
          <w:b/>
          <w:bCs/>
          <w:sz w:val="19"/>
          <w:szCs w:val="19"/>
          <w:vertAlign w:val="superscript"/>
        </w:rPr>
        <w:t>1</w:t>
      </w:r>
      <w:r w:rsidRPr="00111036">
        <w:rPr>
          <w:rFonts w:eastAsia="Times New Roman"/>
          <w:b/>
          <w:bCs/>
          <w:sz w:val="19"/>
          <w:szCs w:val="19"/>
        </w:rPr>
        <w:t>.</w:t>
      </w:r>
    </w:p>
    <w:p w14:paraId="25FA5860" w14:textId="77777777" w:rsidR="00C01240" w:rsidRPr="00111036" w:rsidRDefault="00C01240" w:rsidP="00C01240">
      <w:pPr>
        <w:rPr>
          <w:rFonts w:eastAsia="Times New Roman"/>
          <w:sz w:val="19"/>
          <w:szCs w:val="19"/>
        </w:rPr>
      </w:pPr>
      <w:r w:rsidRPr="00111036">
        <w:rPr>
          <w:rFonts w:eastAsia="Times New Roman"/>
          <w:sz w:val="19"/>
          <w:szCs w:val="19"/>
          <w:vertAlign w:val="superscript"/>
        </w:rPr>
        <w:t>1</w:t>
      </w:r>
      <w:r w:rsidRPr="00111036">
        <w:rPr>
          <w:rFonts w:eastAsia="Times New Roman"/>
          <w:sz w:val="19"/>
          <w:szCs w:val="19"/>
        </w:rPr>
        <w:t>Drexel University College of Medicine, Philadelphia, PA, USA</w:t>
      </w:r>
      <w:r>
        <w:rPr>
          <w:rFonts w:eastAsia="Times New Roman"/>
          <w:sz w:val="19"/>
          <w:szCs w:val="19"/>
        </w:rPr>
        <w:t>.</w:t>
      </w:r>
      <w:r w:rsidRPr="00111036">
        <w:rPr>
          <w:rFonts w:eastAsia="Times New Roman"/>
          <w:sz w:val="19"/>
          <w:szCs w:val="19"/>
        </w:rPr>
        <w:t xml:space="preserve"> </w:t>
      </w:r>
    </w:p>
    <w:p w14:paraId="101D1925" w14:textId="77777777" w:rsidR="00C01240" w:rsidRDefault="00C01240" w:rsidP="00C01240">
      <w:pPr>
        <w:rPr>
          <w:rFonts w:eastAsia="Times New Roman"/>
          <w:sz w:val="19"/>
          <w:szCs w:val="19"/>
        </w:rPr>
      </w:pPr>
      <w:r w:rsidRPr="00111036">
        <w:rPr>
          <w:rFonts w:eastAsia="Times New Roman"/>
          <w:sz w:val="19"/>
          <w:szCs w:val="19"/>
          <w:vertAlign w:val="superscript"/>
        </w:rPr>
        <w:t>2</w:t>
      </w:r>
      <w:r>
        <w:rPr>
          <w:rFonts w:eastAsia="Times New Roman"/>
          <w:sz w:val="19"/>
          <w:szCs w:val="19"/>
        </w:rPr>
        <w:t>Cooper University Hospital, Camden, NJ, USA.</w:t>
      </w:r>
    </w:p>
    <w:p w14:paraId="475A51BE" w14:textId="77777777" w:rsidR="00C01240" w:rsidRPr="006F7C83" w:rsidRDefault="00C01240" w:rsidP="00C01240">
      <w:pPr>
        <w:rPr>
          <w:rFonts w:eastAsia="Times New Roman"/>
          <w:sz w:val="19"/>
          <w:szCs w:val="19"/>
        </w:rPr>
      </w:pPr>
      <w:r w:rsidRPr="006F7C83">
        <w:rPr>
          <w:rFonts w:eastAsia="Times New Roman"/>
          <w:sz w:val="19"/>
          <w:szCs w:val="19"/>
          <w:vertAlign w:val="superscript"/>
        </w:rPr>
        <w:t>3</w:t>
      </w:r>
      <w:r>
        <w:rPr>
          <w:rFonts w:eastAsia="Times New Roman"/>
          <w:sz w:val="19"/>
          <w:szCs w:val="19"/>
        </w:rPr>
        <w:t>Temple University Hospital, Philadelphia, PA, USA</w:t>
      </w:r>
    </w:p>
    <w:p w14:paraId="6EFED3CA" w14:textId="77777777" w:rsidR="00C01240" w:rsidRDefault="00C01240" w:rsidP="00C01240">
      <w:pPr>
        <w:rPr>
          <w:rFonts w:eastAsia="Times New Roman"/>
          <w:sz w:val="24"/>
          <w:szCs w:val="24"/>
        </w:rPr>
      </w:pPr>
    </w:p>
    <w:p w14:paraId="410FF08E" w14:textId="77777777" w:rsidR="00C01240" w:rsidRDefault="00C01240" w:rsidP="00C01240">
      <w:pPr>
        <w:spacing w:line="233" w:lineRule="auto"/>
        <w:rPr>
          <w:sz w:val="20"/>
          <w:szCs w:val="20"/>
        </w:rPr>
      </w:pPr>
      <w:r>
        <w:rPr>
          <w:rFonts w:eastAsia="Times New Roman"/>
          <w:b/>
          <w:bCs/>
          <w:sz w:val="19"/>
          <w:szCs w:val="19"/>
        </w:rPr>
        <w:t>Keywords: Methotrexate (MTx), Renal replacement therapy (RRT), Glucarpidase.</w:t>
      </w:r>
    </w:p>
    <w:p w14:paraId="10DAD2F1" w14:textId="77777777" w:rsidR="00657AE3" w:rsidRDefault="00657AE3">
      <w:pPr>
        <w:sectPr w:rsidR="00657AE3">
          <w:headerReference w:type="default" r:id="rId7"/>
          <w:footerReference w:type="default" r:id="rId8"/>
          <w:pgSz w:w="11900" w:h="16834"/>
          <w:pgMar w:top="1077" w:right="729" w:bottom="1440" w:left="740" w:header="0" w:footer="0" w:gutter="0"/>
          <w:cols w:space="720" w:equalWidth="0">
            <w:col w:w="10440"/>
          </w:cols>
        </w:sectPr>
      </w:pPr>
    </w:p>
    <w:p w14:paraId="24D41938" w14:textId="42C0A547" w:rsidR="00657AE3" w:rsidRDefault="00657AE3">
      <w:pPr>
        <w:spacing w:line="200" w:lineRule="exact"/>
        <w:rPr>
          <w:sz w:val="24"/>
          <w:szCs w:val="24"/>
        </w:rPr>
      </w:pPr>
    </w:p>
    <w:p w14:paraId="739165CA" w14:textId="77777777" w:rsidR="00C01240" w:rsidRDefault="00C01240">
      <w:pPr>
        <w:spacing w:line="200" w:lineRule="exact"/>
        <w:rPr>
          <w:sz w:val="24"/>
          <w:szCs w:val="24"/>
        </w:rPr>
      </w:pPr>
    </w:p>
    <w:p w14:paraId="77D84F22" w14:textId="77777777" w:rsidR="00657AE3" w:rsidRDefault="00657AE3">
      <w:pPr>
        <w:spacing w:line="260" w:lineRule="exact"/>
        <w:rPr>
          <w:sz w:val="24"/>
          <w:szCs w:val="24"/>
        </w:rPr>
      </w:pPr>
    </w:p>
    <w:p w14:paraId="4060CABB" w14:textId="236BABF2" w:rsidR="00657AE3" w:rsidRDefault="00D25481" w:rsidP="00D25481">
      <w:pPr>
        <w:tabs>
          <w:tab w:val="left" w:pos="1440"/>
        </w:tabs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 xml:space="preserve">I. </w:t>
      </w:r>
      <w:r w:rsidR="00A1377F">
        <w:rPr>
          <w:rFonts w:eastAsia="Times New Roman"/>
          <w:b/>
          <w:bCs/>
          <w:sz w:val="19"/>
          <w:szCs w:val="19"/>
        </w:rPr>
        <w:t xml:space="preserve">Abstract Body </w:t>
      </w:r>
    </w:p>
    <w:p w14:paraId="5C4E39AE" w14:textId="77777777" w:rsidR="00657AE3" w:rsidRDefault="00657AE3">
      <w:pPr>
        <w:spacing w:line="129" w:lineRule="exact"/>
        <w:rPr>
          <w:sz w:val="24"/>
          <w:szCs w:val="24"/>
        </w:rPr>
      </w:pPr>
    </w:p>
    <w:p w14:paraId="2EA66C71" w14:textId="77777777" w:rsidR="00C01240" w:rsidRPr="00C01240" w:rsidRDefault="00C01240" w:rsidP="00C01240">
      <w:pPr>
        <w:rPr>
          <w:rFonts w:eastAsia="Times New Roman"/>
          <w:sz w:val="19"/>
          <w:szCs w:val="19"/>
        </w:rPr>
      </w:pPr>
      <w:r w:rsidRPr="00C01240">
        <w:rPr>
          <w:rFonts w:eastAsia="Times New Roman"/>
          <w:b/>
          <w:bCs/>
          <w:color w:val="000000"/>
          <w:sz w:val="19"/>
          <w:szCs w:val="19"/>
        </w:rPr>
        <w:t xml:space="preserve">Introduction: </w:t>
      </w:r>
    </w:p>
    <w:p w14:paraId="419B00EB" w14:textId="1CDF55A5" w:rsidR="00C01240" w:rsidRPr="00C01240" w:rsidRDefault="00C01240" w:rsidP="00C01240">
      <w:pPr>
        <w:rPr>
          <w:rFonts w:eastAsia="Times New Roman"/>
          <w:sz w:val="19"/>
          <w:szCs w:val="19"/>
        </w:rPr>
      </w:pPr>
      <w:r w:rsidRPr="00C01240">
        <w:rPr>
          <w:rFonts w:eastAsia="Times New Roman"/>
          <w:color w:val="000000"/>
          <w:sz w:val="19"/>
          <w:szCs w:val="19"/>
        </w:rPr>
        <w:t>Methotrexate</w:t>
      </w:r>
      <w:r w:rsidR="00154720">
        <w:rPr>
          <w:rFonts w:eastAsia="Times New Roman"/>
          <w:color w:val="000000"/>
          <w:sz w:val="19"/>
          <w:szCs w:val="19"/>
        </w:rPr>
        <w:t xml:space="preserve"> (MTx)</w:t>
      </w:r>
      <w:r w:rsidRPr="00C01240">
        <w:rPr>
          <w:rFonts w:eastAsia="Times New Roman"/>
          <w:color w:val="000000"/>
          <w:sz w:val="19"/>
          <w:szCs w:val="19"/>
        </w:rPr>
        <w:t xml:space="preserve"> is widely used in high doses in a variety of cancers. Dosing is followed by leucovorin, alkalinization and hydration</w:t>
      </w:r>
      <w:r w:rsidR="00D137ED">
        <w:rPr>
          <w:rFonts w:eastAsia="Times New Roman"/>
          <w:color w:val="000000"/>
          <w:sz w:val="19"/>
          <w:szCs w:val="19"/>
        </w:rPr>
        <w:t xml:space="preserve"> to avoid toxicity which still occurs in </w:t>
      </w:r>
      <w:bookmarkStart w:id="0" w:name="_GoBack"/>
      <w:bookmarkEnd w:id="0"/>
      <w:r w:rsidRPr="00C01240">
        <w:rPr>
          <w:rFonts w:eastAsia="Times New Roman"/>
          <w:color w:val="000000"/>
          <w:sz w:val="19"/>
          <w:szCs w:val="19"/>
        </w:rPr>
        <w:t xml:space="preserve">1.8% </w:t>
      </w:r>
      <w:r w:rsidRPr="00C01240">
        <w:rPr>
          <w:rFonts w:eastAsia="Times New Roman"/>
          <w:color w:val="000000"/>
          <w:sz w:val="19"/>
          <w:szCs w:val="19"/>
          <w:vertAlign w:val="superscript"/>
        </w:rPr>
        <w:t>1</w:t>
      </w:r>
      <w:r w:rsidRPr="00C01240">
        <w:rPr>
          <w:rFonts w:eastAsia="Times New Roman"/>
          <w:color w:val="000000"/>
          <w:sz w:val="19"/>
          <w:szCs w:val="19"/>
        </w:rPr>
        <w:t xml:space="preserve"> of cases. </w:t>
      </w:r>
      <w:r w:rsidR="00792294">
        <w:rPr>
          <w:rFonts w:eastAsia="Times New Roman"/>
          <w:color w:val="000000"/>
          <w:sz w:val="19"/>
          <w:szCs w:val="19"/>
        </w:rPr>
        <w:t>H</w:t>
      </w:r>
      <w:r w:rsidR="00792294" w:rsidRPr="00C01240">
        <w:rPr>
          <w:rFonts w:eastAsia="Times New Roman"/>
          <w:color w:val="000000"/>
          <w:sz w:val="19"/>
          <w:szCs w:val="19"/>
        </w:rPr>
        <w:t>aemodialysis</w:t>
      </w:r>
      <w:r w:rsidR="004E5319">
        <w:rPr>
          <w:rFonts w:eastAsia="Times New Roman"/>
          <w:color w:val="000000"/>
          <w:sz w:val="19"/>
          <w:szCs w:val="19"/>
        </w:rPr>
        <w:t xml:space="preserve"> (RRT)</w:t>
      </w:r>
      <w:r w:rsidRPr="00C01240">
        <w:rPr>
          <w:rFonts w:eastAsia="Times New Roman"/>
          <w:color w:val="000000"/>
          <w:sz w:val="19"/>
          <w:szCs w:val="19"/>
        </w:rPr>
        <w:t xml:space="preserve"> has been used to rapidly reduce the level of </w:t>
      </w:r>
      <w:r w:rsidR="00154720">
        <w:rPr>
          <w:rFonts w:eastAsia="Times New Roman"/>
          <w:color w:val="000000"/>
          <w:sz w:val="19"/>
          <w:szCs w:val="19"/>
        </w:rPr>
        <w:t>MTx</w:t>
      </w:r>
      <w:r w:rsidRPr="00C01240">
        <w:rPr>
          <w:rFonts w:eastAsia="Times New Roman"/>
          <w:color w:val="000000"/>
          <w:sz w:val="19"/>
          <w:szCs w:val="19"/>
        </w:rPr>
        <w:t>.</w:t>
      </w:r>
    </w:p>
    <w:p w14:paraId="727F175A" w14:textId="77777777" w:rsidR="00C01240" w:rsidRPr="00C01240" w:rsidRDefault="00C01240" w:rsidP="00C01240">
      <w:pPr>
        <w:rPr>
          <w:rFonts w:eastAsia="Times New Roman"/>
          <w:sz w:val="19"/>
          <w:szCs w:val="19"/>
        </w:rPr>
      </w:pPr>
    </w:p>
    <w:p w14:paraId="10AFCBB0" w14:textId="77777777" w:rsidR="00C01240" w:rsidRPr="00C01240" w:rsidRDefault="00C01240" w:rsidP="00C01240">
      <w:pPr>
        <w:rPr>
          <w:rFonts w:eastAsia="Times New Roman"/>
          <w:sz w:val="19"/>
          <w:szCs w:val="19"/>
        </w:rPr>
      </w:pPr>
      <w:r w:rsidRPr="00C01240">
        <w:rPr>
          <w:rFonts w:eastAsia="Times New Roman"/>
          <w:b/>
          <w:bCs/>
          <w:color w:val="000000"/>
          <w:sz w:val="19"/>
          <w:szCs w:val="19"/>
        </w:rPr>
        <w:t>Cases Summary</w:t>
      </w:r>
    </w:p>
    <w:p w14:paraId="4325D94F" w14:textId="17C60C58" w:rsidR="00C01240" w:rsidRPr="00C01240" w:rsidRDefault="00C01240" w:rsidP="00C01240">
      <w:pPr>
        <w:rPr>
          <w:rFonts w:eastAsia="Times New Roman"/>
          <w:sz w:val="19"/>
          <w:szCs w:val="19"/>
        </w:rPr>
      </w:pPr>
      <w:r w:rsidRPr="00C01240">
        <w:rPr>
          <w:rFonts w:eastAsia="Times New Roman"/>
          <w:b/>
          <w:bCs/>
          <w:color w:val="000000"/>
          <w:sz w:val="19"/>
          <w:szCs w:val="19"/>
        </w:rPr>
        <w:t>Patient A</w:t>
      </w:r>
      <w:r w:rsidRPr="00C01240">
        <w:rPr>
          <w:rFonts w:eastAsia="Times New Roman"/>
          <w:color w:val="000000"/>
          <w:sz w:val="19"/>
          <w:szCs w:val="19"/>
        </w:rPr>
        <w:t xml:space="preserve">: 60 </w:t>
      </w:r>
      <w:r w:rsidR="004E5319">
        <w:rPr>
          <w:rFonts w:eastAsia="Times New Roman"/>
          <w:color w:val="000000"/>
          <w:sz w:val="19"/>
          <w:szCs w:val="19"/>
        </w:rPr>
        <w:t>yo</w:t>
      </w:r>
      <w:r w:rsidRPr="00C01240">
        <w:rPr>
          <w:rFonts w:eastAsia="Times New Roman"/>
          <w:color w:val="000000"/>
          <w:sz w:val="19"/>
          <w:szCs w:val="19"/>
        </w:rPr>
        <w:t xml:space="preserve"> man with past medical history</w:t>
      </w:r>
      <w:r w:rsidR="004E5319">
        <w:rPr>
          <w:rFonts w:eastAsia="Times New Roman"/>
          <w:color w:val="000000"/>
          <w:sz w:val="19"/>
          <w:szCs w:val="19"/>
        </w:rPr>
        <w:t xml:space="preserve"> (PMHx)</w:t>
      </w:r>
      <w:r w:rsidRPr="00C01240">
        <w:rPr>
          <w:rFonts w:eastAsia="Times New Roman"/>
          <w:color w:val="000000"/>
          <w:sz w:val="19"/>
          <w:szCs w:val="19"/>
        </w:rPr>
        <w:t xml:space="preserve"> of stage 3 diffuse large B-cell lymphoma was admitted for chemotherapy (Cycle 3 day 6 of Rituxan + </w:t>
      </w:r>
      <w:r w:rsidR="00154720">
        <w:rPr>
          <w:rFonts w:eastAsia="Times New Roman"/>
          <w:color w:val="000000"/>
          <w:sz w:val="19"/>
          <w:szCs w:val="19"/>
        </w:rPr>
        <w:t>MTx</w:t>
      </w:r>
      <w:r w:rsidRPr="00C01240">
        <w:rPr>
          <w:rFonts w:eastAsia="Times New Roman"/>
          <w:color w:val="000000"/>
          <w:sz w:val="19"/>
          <w:szCs w:val="19"/>
        </w:rPr>
        <w:t xml:space="preserve"> + Cytarabine). His </w:t>
      </w:r>
      <w:r w:rsidR="002F5DB3" w:rsidRPr="00C01240">
        <w:rPr>
          <w:rFonts w:eastAsia="Times New Roman"/>
          <w:color w:val="000000"/>
          <w:sz w:val="19"/>
          <w:szCs w:val="19"/>
        </w:rPr>
        <w:t>admission</w:t>
      </w:r>
      <w:r w:rsidR="002F5DB3" w:rsidRPr="00C01240">
        <w:rPr>
          <w:rFonts w:eastAsia="Times New Roman"/>
          <w:color w:val="000000"/>
          <w:sz w:val="19"/>
          <w:szCs w:val="19"/>
        </w:rPr>
        <w:t xml:space="preserve"> </w:t>
      </w:r>
      <w:r w:rsidRPr="00C01240">
        <w:rPr>
          <w:rFonts w:eastAsia="Times New Roman"/>
          <w:color w:val="000000"/>
          <w:sz w:val="19"/>
          <w:szCs w:val="19"/>
        </w:rPr>
        <w:t xml:space="preserve">creatinine was 0.72 mg/dl. He received MTX 900mg over 15 minutes then 5500 mg over 3 hours. On day 3 of receiving </w:t>
      </w:r>
      <w:r w:rsidR="00154720">
        <w:rPr>
          <w:rFonts w:eastAsia="Times New Roman"/>
          <w:color w:val="000000"/>
          <w:sz w:val="19"/>
          <w:szCs w:val="19"/>
        </w:rPr>
        <w:t>MTx</w:t>
      </w:r>
      <w:r w:rsidRPr="00C01240">
        <w:rPr>
          <w:rFonts w:eastAsia="Times New Roman"/>
          <w:color w:val="000000"/>
          <w:sz w:val="19"/>
          <w:szCs w:val="19"/>
        </w:rPr>
        <w:t xml:space="preserve"> patient’s creatinine increased to 1.83 mg/dl with oligouira and </w:t>
      </w:r>
      <w:r w:rsidR="00154720">
        <w:rPr>
          <w:rFonts w:eastAsia="Times New Roman"/>
          <w:color w:val="000000"/>
          <w:sz w:val="19"/>
          <w:szCs w:val="19"/>
        </w:rPr>
        <w:t>MTx</w:t>
      </w:r>
      <w:r w:rsidRPr="00C01240">
        <w:rPr>
          <w:rFonts w:eastAsia="Times New Roman"/>
          <w:color w:val="000000"/>
          <w:sz w:val="19"/>
          <w:szCs w:val="19"/>
        </w:rPr>
        <w:t xml:space="preserve"> level of 44</w:t>
      </w:r>
      <w:r w:rsidR="00154720">
        <w:rPr>
          <w:rFonts w:eastAsia="Times New Roman"/>
          <w:color w:val="000000"/>
          <w:sz w:val="19"/>
          <w:szCs w:val="19"/>
        </w:rPr>
        <w:t xml:space="preserve"> </w:t>
      </w:r>
      <w:r w:rsidR="00154720" w:rsidRPr="00154720">
        <w:rPr>
          <w:rFonts w:eastAsia="Times New Roman"/>
          <w:color w:val="000000"/>
          <w:sz w:val="19"/>
          <w:szCs w:val="19"/>
        </w:rPr>
        <w:t>μmol</w:t>
      </w:r>
      <w:r w:rsidRPr="00C01240">
        <w:rPr>
          <w:rFonts w:eastAsia="Times New Roman"/>
          <w:color w:val="000000"/>
          <w:sz w:val="19"/>
          <w:szCs w:val="19"/>
        </w:rPr>
        <w:t xml:space="preserve">. Patient had one session of </w:t>
      </w:r>
      <w:r w:rsidR="00792294" w:rsidRPr="00C01240">
        <w:rPr>
          <w:rFonts w:eastAsia="Times New Roman"/>
          <w:color w:val="000000"/>
          <w:sz w:val="19"/>
          <w:szCs w:val="19"/>
        </w:rPr>
        <w:t>haemodialysis</w:t>
      </w:r>
      <w:r w:rsidRPr="00C01240">
        <w:rPr>
          <w:rFonts w:eastAsia="Times New Roman"/>
          <w:color w:val="000000"/>
          <w:sz w:val="19"/>
          <w:szCs w:val="19"/>
        </w:rPr>
        <w:t xml:space="preserve"> immediately after the peak level of MTX of 44</w:t>
      </w:r>
      <w:r w:rsidR="00154720" w:rsidRPr="00154720">
        <w:t xml:space="preserve"> </w:t>
      </w:r>
      <w:r w:rsidR="00154720" w:rsidRPr="00154720">
        <w:rPr>
          <w:rFonts w:eastAsia="Times New Roman"/>
          <w:color w:val="000000"/>
          <w:sz w:val="19"/>
          <w:szCs w:val="19"/>
        </w:rPr>
        <w:t>μmol</w:t>
      </w:r>
      <w:r w:rsidRPr="00C01240">
        <w:rPr>
          <w:rFonts w:eastAsia="Times New Roman"/>
          <w:color w:val="000000"/>
          <w:sz w:val="19"/>
          <w:szCs w:val="19"/>
        </w:rPr>
        <w:t xml:space="preserve">. </w:t>
      </w:r>
      <w:r w:rsidR="00154720">
        <w:rPr>
          <w:rFonts w:eastAsia="Times New Roman"/>
          <w:color w:val="000000"/>
          <w:sz w:val="19"/>
          <w:szCs w:val="19"/>
        </w:rPr>
        <w:t>MTx</w:t>
      </w:r>
      <w:r w:rsidRPr="00C01240">
        <w:rPr>
          <w:rFonts w:eastAsia="Times New Roman"/>
          <w:color w:val="000000"/>
          <w:sz w:val="19"/>
          <w:szCs w:val="19"/>
        </w:rPr>
        <w:t xml:space="preserve"> level came down to 0.14</w:t>
      </w:r>
      <w:r w:rsidR="00154720" w:rsidRPr="00154720">
        <w:t xml:space="preserve"> </w:t>
      </w:r>
      <w:r w:rsidR="00154720" w:rsidRPr="00154720">
        <w:rPr>
          <w:rFonts w:eastAsia="Times New Roman"/>
          <w:color w:val="000000"/>
          <w:sz w:val="19"/>
          <w:szCs w:val="19"/>
        </w:rPr>
        <w:t>μmol</w:t>
      </w:r>
      <w:r w:rsidRPr="00C01240">
        <w:rPr>
          <w:rFonts w:eastAsia="Times New Roman"/>
          <w:color w:val="000000"/>
          <w:sz w:val="19"/>
          <w:szCs w:val="19"/>
        </w:rPr>
        <w:t xml:space="preserve"> without requiring further </w:t>
      </w:r>
      <w:r w:rsidR="00792294" w:rsidRPr="00C01240">
        <w:rPr>
          <w:rFonts w:eastAsia="Times New Roman"/>
          <w:color w:val="000000"/>
          <w:sz w:val="19"/>
          <w:szCs w:val="19"/>
        </w:rPr>
        <w:t>haemodialysis</w:t>
      </w:r>
      <w:r w:rsidRPr="00C01240">
        <w:rPr>
          <w:rFonts w:eastAsia="Times New Roman"/>
          <w:color w:val="000000"/>
          <w:sz w:val="19"/>
          <w:szCs w:val="19"/>
        </w:rPr>
        <w:t xml:space="preserve"> sessions. Creatinine remained stable between 1.3- 1.6 mg/dl with good urine output. </w:t>
      </w:r>
      <w:r w:rsidR="00154720">
        <w:rPr>
          <w:rFonts w:eastAsia="Times New Roman"/>
          <w:color w:val="000000"/>
          <w:sz w:val="19"/>
          <w:szCs w:val="19"/>
        </w:rPr>
        <w:t>Renal function stabilized at 0.8 mg/dL with MTx level of 0.08</w:t>
      </w:r>
      <w:r w:rsidR="00154720" w:rsidRPr="00154720">
        <w:rPr>
          <w:rFonts w:eastAsia="Times New Roman"/>
          <w:color w:val="000000"/>
          <w:sz w:val="19"/>
          <w:szCs w:val="19"/>
        </w:rPr>
        <w:t>μmol</w:t>
      </w:r>
      <w:r w:rsidRPr="00C01240">
        <w:rPr>
          <w:rFonts w:eastAsia="Times New Roman"/>
          <w:color w:val="000000"/>
          <w:sz w:val="19"/>
          <w:szCs w:val="19"/>
        </w:rPr>
        <w:t>.</w:t>
      </w:r>
    </w:p>
    <w:p w14:paraId="1E0E7249" w14:textId="77777777" w:rsidR="00C01240" w:rsidRPr="00C01240" w:rsidRDefault="00C01240" w:rsidP="00C01240">
      <w:pPr>
        <w:rPr>
          <w:rFonts w:eastAsia="Times New Roman"/>
          <w:sz w:val="19"/>
          <w:szCs w:val="19"/>
        </w:rPr>
      </w:pPr>
    </w:p>
    <w:p w14:paraId="2B43120B" w14:textId="209BD1B1" w:rsidR="00C01240" w:rsidRPr="00C01240" w:rsidRDefault="00C01240" w:rsidP="00C01240">
      <w:pPr>
        <w:rPr>
          <w:rFonts w:eastAsia="Times New Roman"/>
          <w:sz w:val="19"/>
          <w:szCs w:val="19"/>
        </w:rPr>
      </w:pPr>
      <w:r w:rsidRPr="00C01240">
        <w:rPr>
          <w:rFonts w:eastAsia="Times New Roman"/>
          <w:b/>
          <w:bCs/>
          <w:color w:val="000000"/>
          <w:sz w:val="19"/>
          <w:szCs w:val="19"/>
        </w:rPr>
        <w:t>Patient B</w:t>
      </w:r>
      <w:r w:rsidRPr="00C01240">
        <w:rPr>
          <w:rFonts w:eastAsia="Times New Roman"/>
          <w:color w:val="000000"/>
          <w:sz w:val="19"/>
          <w:szCs w:val="19"/>
        </w:rPr>
        <w:t xml:space="preserve">: 55 </w:t>
      </w:r>
      <w:r w:rsidR="004E5319">
        <w:rPr>
          <w:rFonts w:eastAsia="Times New Roman"/>
          <w:color w:val="000000"/>
          <w:sz w:val="19"/>
          <w:szCs w:val="19"/>
        </w:rPr>
        <w:t>yo</w:t>
      </w:r>
      <w:r w:rsidRPr="00C01240">
        <w:rPr>
          <w:rFonts w:eastAsia="Times New Roman"/>
          <w:color w:val="000000"/>
          <w:sz w:val="19"/>
          <w:szCs w:val="19"/>
        </w:rPr>
        <w:t xml:space="preserve"> AAM with </w:t>
      </w:r>
      <w:r w:rsidR="004E5319">
        <w:rPr>
          <w:rFonts w:eastAsia="Times New Roman"/>
          <w:color w:val="000000"/>
          <w:sz w:val="19"/>
          <w:szCs w:val="19"/>
        </w:rPr>
        <w:t>PMHx</w:t>
      </w:r>
      <w:r w:rsidRPr="00C01240">
        <w:rPr>
          <w:rFonts w:eastAsia="Times New Roman"/>
          <w:color w:val="000000"/>
          <w:sz w:val="19"/>
          <w:szCs w:val="19"/>
        </w:rPr>
        <w:t xml:space="preserve"> of hepatitis C, bipolar disorder and active heroin/cocaine abuse was diagnosed with T- cell acute lymphoblastic lymphoma. He received four </w:t>
      </w:r>
      <w:r w:rsidR="004E5319" w:rsidRPr="00C01240">
        <w:rPr>
          <w:rFonts w:eastAsia="Times New Roman"/>
          <w:color w:val="000000"/>
          <w:sz w:val="19"/>
          <w:szCs w:val="19"/>
        </w:rPr>
        <w:t>doses</w:t>
      </w:r>
      <w:r w:rsidRPr="00C01240">
        <w:rPr>
          <w:rFonts w:eastAsia="Times New Roman"/>
          <w:color w:val="000000"/>
          <w:sz w:val="19"/>
          <w:szCs w:val="19"/>
        </w:rPr>
        <w:t xml:space="preserve"> of MT</w:t>
      </w:r>
      <w:r w:rsidR="00154720">
        <w:rPr>
          <w:rFonts w:eastAsia="Times New Roman"/>
          <w:color w:val="000000"/>
          <w:sz w:val="19"/>
          <w:szCs w:val="19"/>
        </w:rPr>
        <w:t>x</w:t>
      </w:r>
      <w:r w:rsidRPr="00C01240">
        <w:rPr>
          <w:rFonts w:eastAsia="Times New Roman"/>
          <w:color w:val="000000"/>
          <w:sz w:val="19"/>
          <w:szCs w:val="19"/>
        </w:rPr>
        <w:t xml:space="preserve"> (6,000 mg). Over the next 3 days, creatinine worsened from 0.77 &gt; 1.38 &gt; 3.25 &gt; 4.16 mg/dl in the setting of elevated MTX level. </w:t>
      </w:r>
      <w:r w:rsidR="004E5319">
        <w:rPr>
          <w:rFonts w:eastAsia="Times New Roman"/>
          <w:color w:val="000000"/>
          <w:sz w:val="19"/>
          <w:szCs w:val="19"/>
        </w:rPr>
        <w:t>P</w:t>
      </w:r>
      <w:r w:rsidRPr="00C01240">
        <w:rPr>
          <w:rFonts w:eastAsia="Times New Roman"/>
          <w:color w:val="000000"/>
          <w:sz w:val="19"/>
          <w:szCs w:val="19"/>
        </w:rPr>
        <w:t xml:space="preserve">atient received IVF, urinary alkalinization and maximum dose leucovorin. Patient </w:t>
      </w:r>
      <w:r w:rsidR="004E5319">
        <w:rPr>
          <w:rFonts w:eastAsia="Times New Roman"/>
          <w:color w:val="000000"/>
          <w:sz w:val="19"/>
          <w:szCs w:val="19"/>
        </w:rPr>
        <w:t>developed</w:t>
      </w:r>
      <w:r w:rsidRPr="00C01240">
        <w:rPr>
          <w:rFonts w:eastAsia="Times New Roman"/>
          <w:color w:val="000000"/>
          <w:sz w:val="19"/>
          <w:szCs w:val="19"/>
        </w:rPr>
        <w:t xml:space="preserve"> oliguric</w:t>
      </w:r>
      <w:r w:rsidR="004E5319">
        <w:rPr>
          <w:rFonts w:eastAsia="Times New Roman"/>
          <w:color w:val="000000"/>
          <w:sz w:val="19"/>
          <w:szCs w:val="19"/>
        </w:rPr>
        <w:t xml:space="preserve"> and </w:t>
      </w:r>
      <w:r w:rsidRPr="00C01240">
        <w:rPr>
          <w:rFonts w:eastAsia="Times New Roman"/>
          <w:color w:val="000000"/>
          <w:sz w:val="19"/>
          <w:szCs w:val="19"/>
        </w:rPr>
        <w:t>volume overload. With concern for extra- renal toxicity he was initiated on CVVHD. He remained on RRT for 17 days despite receiving glucarpidase.</w:t>
      </w:r>
    </w:p>
    <w:p w14:paraId="00DAB326" w14:textId="22150ACF" w:rsidR="00657AE3" w:rsidRDefault="00657AE3">
      <w:pPr>
        <w:spacing w:line="230" w:lineRule="exact"/>
        <w:rPr>
          <w:sz w:val="24"/>
          <w:szCs w:val="24"/>
        </w:rPr>
      </w:pPr>
    </w:p>
    <w:p w14:paraId="3C0B04CF" w14:textId="77777777" w:rsidR="00C01240" w:rsidRPr="00111036" w:rsidRDefault="00C01240" w:rsidP="00C01240">
      <w:pPr>
        <w:rPr>
          <w:rFonts w:eastAsia="Times New Roman"/>
          <w:sz w:val="19"/>
          <w:szCs w:val="19"/>
        </w:rPr>
      </w:pPr>
      <w:r w:rsidRPr="00111036">
        <w:rPr>
          <w:rFonts w:eastAsia="Times New Roman"/>
          <w:b/>
          <w:bCs/>
          <w:color w:val="000000"/>
          <w:sz w:val="19"/>
          <w:szCs w:val="19"/>
        </w:rPr>
        <w:t>Discussion</w:t>
      </w:r>
    </w:p>
    <w:p w14:paraId="0DC446C1" w14:textId="5C3A1B63" w:rsidR="00C01240" w:rsidRPr="00210FEB" w:rsidRDefault="00C01240" w:rsidP="00C01240">
      <w:pPr>
        <w:rPr>
          <w:rFonts w:eastAsia="Times New Roman"/>
          <w:sz w:val="24"/>
          <w:szCs w:val="24"/>
        </w:rPr>
      </w:pPr>
      <w:r w:rsidRPr="00111036">
        <w:rPr>
          <w:rFonts w:eastAsia="Times New Roman"/>
          <w:color w:val="000000"/>
          <w:sz w:val="19"/>
          <w:szCs w:val="19"/>
        </w:rPr>
        <w:t>Early RRT in MT</w:t>
      </w:r>
      <w:r w:rsidR="00154720">
        <w:rPr>
          <w:rFonts w:eastAsia="Times New Roman"/>
          <w:color w:val="000000"/>
          <w:sz w:val="19"/>
          <w:szCs w:val="19"/>
        </w:rPr>
        <w:t>x</w:t>
      </w:r>
      <w:r w:rsidRPr="00111036">
        <w:rPr>
          <w:rFonts w:eastAsia="Times New Roman"/>
          <w:color w:val="000000"/>
          <w:sz w:val="19"/>
          <w:szCs w:val="19"/>
        </w:rPr>
        <w:t xml:space="preserve"> toxicity is effective in reducing the duration of acute kidney injury and has better patient outcome with less resources required</w:t>
      </w:r>
      <w:r w:rsidRPr="00210FEB">
        <w:rPr>
          <w:rFonts w:ascii="Arial" w:eastAsia="Times New Roman" w:hAnsi="Arial" w:cs="Arial"/>
          <w:color w:val="000000"/>
        </w:rPr>
        <w:t xml:space="preserve">. </w:t>
      </w:r>
    </w:p>
    <w:p w14:paraId="1C4C7401" w14:textId="77777777" w:rsidR="00C01240" w:rsidRDefault="00C01240">
      <w:pPr>
        <w:spacing w:line="230" w:lineRule="exact"/>
        <w:rPr>
          <w:sz w:val="24"/>
          <w:szCs w:val="24"/>
        </w:rPr>
      </w:pPr>
    </w:p>
    <w:p w14:paraId="398C12E1" w14:textId="77777777" w:rsidR="00657AE3" w:rsidRDefault="00A1377F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14:paraId="4DBD101D" w14:textId="77777777" w:rsidR="00657AE3" w:rsidRDefault="00657AE3">
      <w:pPr>
        <w:spacing w:line="200" w:lineRule="exact"/>
        <w:rPr>
          <w:sz w:val="24"/>
          <w:szCs w:val="24"/>
        </w:rPr>
      </w:pPr>
    </w:p>
    <w:p w14:paraId="69200239" w14:textId="77777777" w:rsidR="00657AE3" w:rsidRDefault="00657AE3">
      <w:pPr>
        <w:spacing w:line="200" w:lineRule="exact"/>
        <w:rPr>
          <w:sz w:val="24"/>
          <w:szCs w:val="24"/>
        </w:rPr>
      </w:pPr>
    </w:p>
    <w:p w14:paraId="0C022ECF" w14:textId="77777777" w:rsidR="00657AE3" w:rsidRDefault="00657AE3">
      <w:pPr>
        <w:spacing w:line="228" w:lineRule="exact"/>
        <w:rPr>
          <w:sz w:val="24"/>
          <w:szCs w:val="24"/>
        </w:rPr>
      </w:pPr>
    </w:p>
    <w:p w14:paraId="4F93213A" w14:textId="77777777" w:rsidR="00C01240" w:rsidRPr="004F0A49" w:rsidRDefault="00C01240" w:rsidP="00C01240">
      <w:pPr>
        <w:pStyle w:val="ListParagraph"/>
        <w:numPr>
          <w:ilvl w:val="0"/>
          <w:numId w:val="8"/>
        </w:numPr>
        <w:tabs>
          <w:tab w:val="left" w:pos="148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19"/>
          <w:szCs w:val="19"/>
        </w:rPr>
      </w:pPr>
      <w:r w:rsidRPr="004F0A49">
        <w:rPr>
          <w:rFonts w:ascii="Times New Roman" w:eastAsia="Times New Roman" w:hAnsi="Times New Roman" w:cs="Times New Roman"/>
          <w:b/>
          <w:bCs/>
          <w:sz w:val="19"/>
          <w:szCs w:val="19"/>
        </w:rPr>
        <w:t>Table:</w:t>
      </w:r>
    </w:p>
    <w:p w14:paraId="5A6E8330" w14:textId="77777777" w:rsidR="00C01240" w:rsidRDefault="00C01240" w:rsidP="00C01240">
      <w:pPr>
        <w:rPr>
          <w:rFonts w:eastAsia="Times New Roman"/>
          <w:sz w:val="24"/>
          <w:szCs w:val="24"/>
        </w:rPr>
      </w:pPr>
    </w:p>
    <w:tbl>
      <w:tblPr>
        <w:tblW w:w="48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0"/>
        <w:gridCol w:w="1530"/>
        <w:gridCol w:w="1710"/>
      </w:tblGrid>
      <w:tr w:rsidR="00C01240" w:rsidRPr="00111036" w14:paraId="154B02AD" w14:textId="77777777" w:rsidTr="004E5319"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ABAF76" w14:textId="77777777" w:rsidR="00C01240" w:rsidRPr="00111036" w:rsidRDefault="00C01240" w:rsidP="007F5783">
            <w:pPr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7738B4" w14:textId="77777777" w:rsidR="00C01240" w:rsidRPr="00111036" w:rsidRDefault="00C01240" w:rsidP="007F5783">
            <w:pPr>
              <w:rPr>
                <w:rFonts w:eastAsia="Times New Roman"/>
                <w:sz w:val="19"/>
                <w:szCs w:val="19"/>
              </w:rPr>
            </w:pPr>
            <w:r w:rsidRPr="00111036">
              <w:rPr>
                <w:rFonts w:eastAsia="Times New Roman"/>
                <w:color w:val="000000"/>
                <w:sz w:val="19"/>
                <w:szCs w:val="19"/>
              </w:rPr>
              <w:t>Patient A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C72E61" w14:textId="77777777" w:rsidR="00C01240" w:rsidRPr="00111036" w:rsidRDefault="00C01240" w:rsidP="007F5783">
            <w:pPr>
              <w:rPr>
                <w:rFonts w:eastAsia="Times New Roman"/>
                <w:sz w:val="19"/>
                <w:szCs w:val="19"/>
              </w:rPr>
            </w:pPr>
            <w:r w:rsidRPr="00111036">
              <w:rPr>
                <w:rFonts w:eastAsia="Times New Roman"/>
                <w:color w:val="000000"/>
                <w:sz w:val="19"/>
                <w:szCs w:val="19"/>
              </w:rPr>
              <w:t>Patient B</w:t>
            </w:r>
          </w:p>
        </w:tc>
      </w:tr>
      <w:tr w:rsidR="00C01240" w:rsidRPr="00111036" w14:paraId="08650871" w14:textId="77777777" w:rsidTr="004E5319"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B26C9A" w14:textId="77777777" w:rsidR="00C01240" w:rsidRPr="00111036" w:rsidRDefault="00C01240" w:rsidP="007F5783">
            <w:pPr>
              <w:rPr>
                <w:rFonts w:eastAsia="Times New Roman"/>
                <w:sz w:val="19"/>
                <w:szCs w:val="19"/>
              </w:rPr>
            </w:pPr>
            <w:r w:rsidRPr="00111036">
              <w:rPr>
                <w:rFonts w:eastAsia="Times New Roman"/>
                <w:color w:val="000000"/>
                <w:sz w:val="19"/>
                <w:szCs w:val="19"/>
              </w:rPr>
              <w:t xml:space="preserve">RRT 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FD5445" w14:textId="77777777" w:rsidR="00C01240" w:rsidRPr="00111036" w:rsidRDefault="00C01240" w:rsidP="007F5783">
            <w:pPr>
              <w:rPr>
                <w:rFonts w:eastAsia="Times New Roman"/>
                <w:sz w:val="19"/>
                <w:szCs w:val="19"/>
              </w:rPr>
            </w:pPr>
            <w:r w:rsidRPr="00111036">
              <w:rPr>
                <w:rFonts w:eastAsia="Times New Roman"/>
                <w:color w:val="000000"/>
                <w:sz w:val="19"/>
                <w:szCs w:val="19"/>
              </w:rPr>
              <w:t>CVVHD started 3 days later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96AC84" w14:textId="77777777" w:rsidR="00C01240" w:rsidRPr="00111036" w:rsidRDefault="00C01240" w:rsidP="007F5783">
            <w:pPr>
              <w:rPr>
                <w:rFonts w:eastAsia="Times New Roman"/>
                <w:sz w:val="19"/>
                <w:szCs w:val="19"/>
              </w:rPr>
            </w:pPr>
            <w:r>
              <w:rPr>
                <w:rFonts w:eastAsia="Times New Roman"/>
                <w:color w:val="000000"/>
                <w:sz w:val="19"/>
                <w:szCs w:val="19"/>
              </w:rPr>
              <w:t>I</w:t>
            </w:r>
            <w:r w:rsidRPr="00111036">
              <w:rPr>
                <w:rFonts w:eastAsia="Times New Roman"/>
                <w:color w:val="000000"/>
                <w:sz w:val="19"/>
                <w:szCs w:val="19"/>
              </w:rPr>
              <w:t>HD immediate</w:t>
            </w:r>
          </w:p>
        </w:tc>
      </w:tr>
      <w:tr w:rsidR="00C01240" w:rsidRPr="00111036" w14:paraId="6FAE8A43" w14:textId="77777777" w:rsidTr="004E5319"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018B47" w14:textId="77777777" w:rsidR="00C01240" w:rsidRPr="00111036" w:rsidRDefault="00C01240" w:rsidP="007F5783">
            <w:pPr>
              <w:rPr>
                <w:rFonts w:eastAsia="Times New Roman"/>
                <w:sz w:val="19"/>
                <w:szCs w:val="19"/>
              </w:rPr>
            </w:pPr>
            <w:r w:rsidRPr="00111036">
              <w:rPr>
                <w:rFonts w:eastAsia="Times New Roman"/>
                <w:color w:val="000000"/>
                <w:sz w:val="19"/>
                <w:szCs w:val="19"/>
              </w:rPr>
              <w:t>Peak MTX level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48ED6D" w14:textId="06B531B0" w:rsidR="00C01240" w:rsidRPr="00111036" w:rsidRDefault="00C01240" w:rsidP="007F5783">
            <w:pPr>
              <w:rPr>
                <w:rFonts w:eastAsia="Times New Roman"/>
                <w:sz w:val="19"/>
                <w:szCs w:val="19"/>
              </w:rPr>
            </w:pPr>
            <w:r w:rsidRPr="00111036">
              <w:rPr>
                <w:rFonts w:eastAsia="Times New Roman"/>
                <w:color w:val="000000"/>
                <w:sz w:val="19"/>
                <w:szCs w:val="19"/>
              </w:rPr>
              <w:t>70</w:t>
            </w:r>
            <w:r w:rsidR="002F5DB3">
              <w:rPr>
                <w:rFonts w:eastAsia="Times New Roman"/>
                <w:color w:val="000000"/>
                <w:sz w:val="19"/>
                <w:szCs w:val="19"/>
              </w:rPr>
              <w:t xml:space="preserve"> micromol/L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C91EC6" w14:textId="44893C7E" w:rsidR="00C01240" w:rsidRPr="00111036" w:rsidRDefault="00C01240" w:rsidP="007F5783">
            <w:pPr>
              <w:rPr>
                <w:rFonts w:eastAsia="Times New Roman"/>
                <w:sz w:val="19"/>
                <w:szCs w:val="19"/>
              </w:rPr>
            </w:pPr>
            <w:r w:rsidRPr="00111036">
              <w:rPr>
                <w:rFonts w:eastAsia="Times New Roman"/>
                <w:color w:val="000000"/>
                <w:sz w:val="19"/>
                <w:szCs w:val="19"/>
              </w:rPr>
              <w:t>44</w:t>
            </w:r>
            <w:r w:rsidR="002F5DB3">
              <w:rPr>
                <w:rFonts w:eastAsia="Times New Roman"/>
                <w:color w:val="000000"/>
                <w:sz w:val="19"/>
                <w:szCs w:val="19"/>
              </w:rPr>
              <w:t xml:space="preserve"> </w:t>
            </w:r>
            <w:r w:rsidR="002F5DB3">
              <w:rPr>
                <w:rFonts w:eastAsia="Times New Roman"/>
                <w:color w:val="000000"/>
                <w:sz w:val="19"/>
                <w:szCs w:val="19"/>
              </w:rPr>
              <w:t>micromol/L</w:t>
            </w:r>
          </w:p>
        </w:tc>
      </w:tr>
      <w:tr w:rsidR="00C01240" w:rsidRPr="00111036" w14:paraId="2D15B784" w14:textId="77777777" w:rsidTr="004E5319"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FB2D12" w14:textId="77777777" w:rsidR="00C01240" w:rsidRPr="00111036" w:rsidRDefault="00C01240" w:rsidP="007F5783">
            <w:pPr>
              <w:rPr>
                <w:rFonts w:eastAsia="Times New Roman"/>
                <w:sz w:val="19"/>
                <w:szCs w:val="19"/>
              </w:rPr>
            </w:pPr>
            <w:r w:rsidRPr="00111036">
              <w:rPr>
                <w:rFonts w:eastAsia="Times New Roman"/>
                <w:color w:val="000000"/>
                <w:sz w:val="19"/>
                <w:szCs w:val="19"/>
              </w:rPr>
              <w:t>Post RRT MTX level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FCC169" w14:textId="0D8E0556" w:rsidR="00C01240" w:rsidRPr="00111036" w:rsidRDefault="00C01240" w:rsidP="007F5783">
            <w:pPr>
              <w:rPr>
                <w:rFonts w:eastAsia="Times New Roman"/>
                <w:sz w:val="19"/>
                <w:szCs w:val="19"/>
              </w:rPr>
            </w:pPr>
            <w:r w:rsidRPr="00111036">
              <w:rPr>
                <w:rFonts w:eastAsia="Times New Roman"/>
                <w:color w:val="000000"/>
                <w:sz w:val="19"/>
                <w:szCs w:val="19"/>
              </w:rPr>
              <w:t>6</w:t>
            </w:r>
            <w:r w:rsidR="002F5DB3">
              <w:rPr>
                <w:rFonts w:eastAsia="Times New Roman"/>
                <w:color w:val="000000"/>
                <w:sz w:val="19"/>
                <w:szCs w:val="19"/>
              </w:rPr>
              <w:t xml:space="preserve"> </w:t>
            </w:r>
            <w:r w:rsidR="002F5DB3">
              <w:rPr>
                <w:rFonts w:eastAsia="Times New Roman"/>
                <w:color w:val="000000"/>
                <w:sz w:val="19"/>
                <w:szCs w:val="19"/>
              </w:rPr>
              <w:t>micromol/L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94C9FC" w14:textId="787214F2" w:rsidR="00C01240" w:rsidRPr="00111036" w:rsidRDefault="00C01240" w:rsidP="007F5783">
            <w:pPr>
              <w:rPr>
                <w:rFonts w:eastAsia="Times New Roman"/>
                <w:sz w:val="19"/>
                <w:szCs w:val="19"/>
              </w:rPr>
            </w:pPr>
            <w:r w:rsidRPr="00111036">
              <w:rPr>
                <w:rFonts w:eastAsia="Times New Roman"/>
                <w:color w:val="000000"/>
                <w:sz w:val="19"/>
                <w:szCs w:val="19"/>
              </w:rPr>
              <w:t>1.8</w:t>
            </w:r>
            <w:r w:rsidR="002F5DB3">
              <w:rPr>
                <w:rFonts w:eastAsia="Times New Roman"/>
                <w:color w:val="000000"/>
                <w:sz w:val="19"/>
                <w:szCs w:val="19"/>
              </w:rPr>
              <w:t xml:space="preserve"> </w:t>
            </w:r>
            <w:r w:rsidR="002F5DB3">
              <w:rPr>
                <w:rFonts w:eastAsia="Times New Roman"/>
                <w:color w:val="000000"/>
                <w:sz w:val="19"/>
                <w:szCs w:val="19"/>
              </w:rPr>
              <w:t>micromol/L</w:t>
            </w:r>
          </w:p>
        </w:tc>
      </w:tr>
      <w:tr w:rsidR="00C01240" w:rsidRPr="00111036" w14:paraId="39AD44C8" w14:textId="77777777" w:rsidTr="004E5319"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2E1D3E" w14:textId="77777777" w:rsidR="00C01240" w:rsidRPr="00111036" w:rsidRDefault="00C01240" w:rsidP="007F5783">
            <w:pPr>
              <w:rPr>
                <w:rFonts w:eastAsia="Times New Roman"/>
                <w:sz w:val="19"/>
                <w:szCs w:val="19"/>
              </w:rPr>
            </w:pPr>
            <w:r w:rsidRPr="00111036">
              <w:rPr>
                <w:rFonts w:eastAsia="Times New Roman"/>
                <w:color w:val="000000"/>
                <w:sz w:val="19"/>
                <w:szCs w:val="19"/>
              </w:rPr>
              <w:t>AKI requiring RRT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24A8A4" w14:textId="77777777" w:rsidR="00C01240" w:rsidRPr="00111036" w:rsidRDefault="00C01240" w:rsidP="007F5783">
            <w:pPr>
              <w:rPr>
                <w:rFonts w:eastAsia="Times New Roman"/>
                <w:sz w:val="19"/>
                <w:szCs w:val="19"/>
              </w:rPr>
            </w:pPr>
            <w:r w:rsidRPr="00111036">
              <w:rPr>
                <w:rFonts w:eastAsia="Times New Roman"/>
                <w:color w:val="000000"/>
                <w:sz w:val="19"/>
                <w:szCs w:val="19"/>
              </w:rPr>
              <w:t>Yes (8 sessions)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66829B" w14:textId="77777777" w:rsidR="00C01240" w:rsidRPr="00111036" w:rsidRDefault="00C01240" w:rsidP="007F5783">
            <w:pPr>
              <w:rPr>
                <w:rFonts w:eastAsia="Times New Roman"/>
                <w:sz w:val="19"/>
                <w:szCs w:val="19"/>
              </w:rPr>
            </w:pPr>
            <w:r w:rsidRPr="00111036">
              <w:rPr>
                <w:rFonts w:eastAsia="Times New Roman"/>
                <w:color w:val="000000"/>
                <w:sz w:val="19"/>
                <w:szCs w:val="19"/>
              </w:rPr>
              <w:t>iHD (one session)</w:t>
            </w:r>
          </w:p>
        </w:tc>
      </w:tr>
      <w:tr w:rsidR="00C01240" w:rsidRPr="00111036" w14:paraId="1C793C99" w14:textId="77777777" w:rsidTr="004E5319"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3489A4" w14:textId="77777777" w:rsidR="00C01240" w:rsidRPr="00111036" w:rsidRDefault="00C01240" w:rsidP="007F5783">
            <w:pPr>
              <w:rPr>
                <w:rFonts w:eastAsia="Times New Roman"/>
                <w:sz w:val="19"/>
                <w:szCs w:val="19"/>
              </w:rPr>
            </w:pPr>
            <w:r w:rsidRPr="00111036">
              <w:rPr>
                <w:rFonts w:eastAsia="Times New Roman"/>
                <w:color w:val="000000"/>
                <w:sz w:val="19"/>
                <w:szCs w:val="19"/>
              </w:rPr>
              <w:t>Glucarpidase used and ICU stay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914260" w14:textId="77777777" w:rsidR="00C01240" w:rsidRPr="00111036" w:rsidRDefault="00C01240" w:rsidP="007F5783">
            <w:pPr>
              <w:rPr>
                <w:rFonts w:eastAsia="Times New Roman"/>
                <w:sz w:val="19"/>
                <w:szCs w:val="19"/>
              </w:rPr>
            </w:pPr>
            <w:r w:rsidRPr="00111036">
              <w:rPr>
                <w:rFonts w:eastAsia="Times New Roman"/>
                <w:color w:val="000000"/>
                <w:sz w:val="19"/>
                <w:szCs w:val="19"/>
              </w:rPr>
              <w:t>Yes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AC48FE" w14:textId="77777777" w:rsidR="00C01240" w:rsidRPr="00111036" w:rsidRDefault="00C01240" w:rsidP="007F5783">
            <w:pPr>
              <w:rPr>
                <w:rFonts w:eastAsia="Times New Roman"/>
                <w:sz w:val="19"/>
                <w:szCs w:val="19"/>
              </w:rPr>
            </w:pPr>
            <w:r w:rsidRPr="00111036">
              <w:rPr>
                <w:rFonts w:eastAsia="Times New Roman"/>
                <w:color w:val="000000"/>
                <w:sz w:val="19"/>
                <w:szCs w:val="19"/>
              </w:rPr>
              <w:t>No</w:t>
            </w:r>
          </w:p>
        </w:tc>
      </w:tr>
    </w:tbl>
    <w:p w14:paraId="72168B07" w14:textId="77777777" w:rsidR="00C01240" w:rsidRDefault="00C01240" w:rsidP="00C01240">
      <w:pPr>
        <w:rPr>
          <w:rFonts w:eastAsia="Times New Roman"/>
          <w:sz w:val="24"/>
          <w:szCs w:val="24"/>
        </w:rPr>
      </w:pPr>
    </w:p>
    <w:p w14:paraId="65E07664" w14:textId="77777777" w:rsidR="00C01240" w:rsidRDefault="00C01240" w:rsidP="00C01240">
      <w:pPr>
        <w:rPr>
          <w:rFonts w:eastAsia="Times New Roman"/>
          <w:sz w:val="24"/>
          <w:szCs w:val="24"/>
        </w:rPr>
      </w:pPr>
    </w:p>
    <w:p w14:paraId="6F2AB510" w14:textId="77777777" w:rsidR="00C01240" w:rsidRDefault="00C01240" w:rsidP="00C01240">
      <w:pPr>
        <w:rPr>
          <w:rFonts w:eastAsia="Times New Roman"/>
          <w:b/>
          <w:bCs/>
          <w:color w:val="000000"/>
          <w:sz w:val="19"/>
          <w:szCs w:val="19"/>
        </w:rPr>
      </w:pPr>
      <w:r>
        <w:rPr>
          <w:rFonts w:eastAsia="Times New Roman"/>
          <w:b/>
          <w:bCs/>
          <w:color w:val="000000"/>
          <w:sz w:val="19"/>
          <w:szCs w:val="19"/>
        </w:rPr>
        <w:t xml:space="preserve">III.  References: </w:t>
      </w:r>
    </w:p>
    <w:p w14:paraId="547125BD" w14:textId="33105947" w:rsidR="00C01240" w:rsidRPr="006F7C83" w:rsidRDefault="00C01240" w:rsidP="00C01240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  <w:r w:rsidRPr="006F7C83">
        <w:rPr>
          <w:rFonts w:ascii="Times New Roman" w:eastAsia="Times New Roman" w:hAnsi="Times New Roman" w:cs="Times New Roman"/>
          <w:sz w:val="19"/>
          <w:szCs w:val="19"/>
        </w:rPr>
        <w:t xml:space="preserve">Brigitte C. Widemanna and Peter C. Adamsonb. Understanding and Managing </w:t>
      </w:r>
      <w:r w:rsidR="00154720">
        <w:rPr>
          <w:rFonts w:ascii="Times New Roman" w:eastAsia="Times New Roman" w:hAnsi="Times New Roman" w:cs="Times New Roman"/>
          <w:sz w:val="19"/>
          <w:szCs w:val="19"/>
        </w:rPr>
        <w:t>MTx</w:t>
      </w:r>
      <w:r w:rsidRPr="006F7C83">
        <w:rPr>
          <w:rFonts w:ascii="Times New Roman" w:eastAsia="Times New Roman" w:hAnsi="Times New Roman" w:cs="Times New Roman"/>
          <w:sz w:val="19"/>
          <w:szCs w:val="19"/>
        </w:rPr>
        <w:t xml:space="preserve"> Nephrotoxicity.</w:t>
      </w:r>
      <w:r w:rsidRPr="006F7C83">
        <w:t xml:space="preserve"> </w:t>
      </w:r>
      <w:r w:rsidRPr="006F7C83">
        <w:rPr>
          <w:rFonts w:ascii="Times New Roman" w:eastAsia="Times New Roman" w:hAnsi="Times New Roman" w:cs="Times New Roman"/>
          <w:sz w:val="19"/>
          <w:szCs w:val="19"/>
        </w:rPr>
        <w:t>The Oncologist June 2006 vol. 11 no. 6 694-703</w:t>
      </w:r>
    </w:p>
    <w:p w14:paraId="13C1B87A" w14:textId="77777777" w:rsidR="00C01240" w:rsidRDefault="00C01240" w:rsidP="00C01240">
      <w:pPr>
        <w:rPr>
          <w:rFonts w:eastAsia="Times New Roman"/>
          <w:sz w:val="24"/>
          <w:szCs w:val="24"/>
        </w:rPr>
      </w:pPr>
    </w:p>
    <w:p w14:paraId="09CEDA9E" w14:textId="77777777" w:rsidR="00C01240" w:rsidRPr="004F0A49" w:rsidRDefault="00C01240" w:rsidP="00C01240">
      <w:pPr>
        <w:rPr>
          <w:rFonts w:eastAsia="Times New Roman"/>
          <w:b/>
          <w:bCs/>
          <w:sz w:val="19"/>
          <w:szCs w:val="19"/>
        </w:rPr>
      </w:pPr>
      <w:r w:rsidRPr="004F0A49">
        <w:rPr>
          <w:rFonts w:eastAsia="Times New Roman"/>
          <w:b/>
          <w:bCs/>
          <w:sz w:val="19"/>
          <w:szCs w:val="19"/>
        </w:rPr>
        <w:t>IV.</w:t>
      </w:r>
      <w:r w:rsidRPr="004F0A49">
        <w:rPr>
          <w:rFonts w:eastAsia="Times New Roman"/>
          <w:b/>
          <w:bCs/>
          <w:sz w:val="19"/>
          <w:szCs w:val="19"/>
        </w:rPr>
        <w:tab/>
        <w:t>Biography:</w:t>
      </w:r>
    </w:p>
    <w:p w14:paraId="5FA59F03" w14:textId="77777777" w:rsidR="00C01240" w:rsidRPr="004F0A49" w:rsidRDefault="00C01240" w:rsidP="00C01240">
      <w:pPr>
        <w:rPr>
          <w:rFonts w:eastAsia="Times New Roman"/>
          <w:sz w:val="19"/>
          <w:szCs w:val="19"/>
        </w:rPr>
      </w:pPr>
    </w:p>
    <w:p w14:paraId="6FD21818" w14:textId="77777777" w:rsidR="00C01240" w:rsidRPr="004F0A49" w:rsidRDefault="00C01240" w:rsidP="00C01240">
      <w:pPr>
        <w:rPr>
          <w:rFonts w:eastAsia="Times New Roman"/>
          <w:sz w:val="19"/>
          <w:szCs w:val="19"/>
        </w:rPr>
      </w:pPr>
      <w:r>
        <w:rPr>
          <w:rFonts w:eastAsia="Times New Roman"/>
          <w:sz w:val="19"/>
          <w:szCs w:val="19"/>
        </w:rPr>
        <w:t xml:space="preserve">Dr. Arif MD, FASN is an associate professor of Medicine at Drexel University where he is the Director of CME for Medicine and Nephrology and the Co- director for the Drexel Hypertension Center. He is a graduate of Dow Medical College and completed his Residency and Fellowship at Drexel. </w:t>
      </w:r>
    </w:p>
    <w:p w14:paraId="389C4C3E" w14:textId="77777777" w:rsidR="00657AE3" w:rsidRDefault="00657AE3">
      <w:pPr>
        <w:spacing w:line="225" w:lineRule="exact"/>
        <w:rPr>
          <w:rFonts w:eastAsia="Times New Roman"/>
          <w:sz w:val="19"/>
          <w:szCs w:val="19"/>
        </w:rPr>
      </w:pPr>
    </w:p>
    <w:p w14:paraId="1D3BD7A4" w14:textId="77777777" w:rsidR="00C01240" w:rsidRPr="004F0A49" w:rsidRDefault="00C01240" w:rsidP="00C01240">
      <w:pPr>
        <w:rPr>
          <w:rFonts w:eastAsia="Times New Roman"/>
          <w:b/>
          <w:bCs/>
          <w:sz w:val="19"/>
          <w:szCs w:val="19"/>
        </w:rPr>
      </w:pPr>
      <w:r w:rsidRPr="004F0A49">
        <w:rPr>
          <w:rFonts w:eastAsia="Times New Roman"/>
          <w:b/>
          <w:bCs/>
          <w:sz w:val="19"/>
          <w:szCs w:val="19"/>
        </w:rPr>
        <w:t>V.</w:t>
      </w:r>
      <w:r w:rsidRPr="004F0A49">
        <w:rPr>
          <w:rFonts w:eastAsia="Times New Roman"/>
          <w:b/>
          <w:bCs/>
          <w:sz w:val="19"/>
          <w:szCs w:val="19"/>
        </w:rPr>
        <w:tab/>
        <w:t>Presenting author details</w:t>
      </w:r>
    </w:p>
    <w:p w14:paraId="1BCC7CE2" w14:textId="77777777" w:rsidR="00C01240" w:rsidRPr="004F0A49" w:rsidRDefault="00C01240" w:rsidP="00C01240">
      <w:pPr>
        <w:rPr>
          <w:rFonts w:eastAsia="Times New Roman"/>
          <w:sz w:val="19"/>
          <w:szCs w:val="19"/>
        </w:rPr>
      </w:pPr>
    </w:p>
    <w:p w14:paraId="0EDFAD77" w14:textId="77777777" w:rsidR="00C01240" w:rsidRPr="004F0A49" w:rsidRDefault="00C01240" w:rsidP="00C01240">
      <w:pPr>
        <w:rPr>
          <w:rFonts w:eastAsia="Times New Roman"/>
          <w:sz w:val="19"/>
          <w:szCs w:val="19"/>
        </w:rPr>
      </w:pPr>
      <w:r>
        <w:rPr>
          <w:rFonts w:eastAsia="Times New Roman"/>
          <w:noProof/>
          <w:sz w:val="19"/>
          <w:szCs w:val="19"/>
        </w:rPr>
        <w:drawing>
          <wp:inline distT="0" distB="0" distL="0" distR="0" wp14:anchorId="3AE3FA52" wp14:editId="5706EB83">
            <wp:extent cx="1000125" cy="1252008"/>
            <wp:effectExtent l="0" t="0" r="0" b="5715"/>
            <wp:docPr id="1" name="Picture 1" descr="A person wearing a suit and tie smiling at the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asan_Arif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1200" cy="1265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E6D05" w14:textId="77777777" w:rsidR="00C01240" w:rsidRPr="004F0A49" w:rsidRDefault="00C01240" w:rsidP="00C01240">
      <w:pPr>
        <w:rPr>
          <w:rFonts w:eastAsia="Times New Roman"/>
          <w:sz w:val="19"/>
          <w:szCs w:val="19"/>
        </w:rPr>
      </w:pPr>
      <w:r w:rsidRPr="004F0A49">
        <w:rPr>
          <w:rFonts w:eastAsia="Times New Roman"/>
          <w:sz w:val="19"/>
          <w:szCs w:val="19"/>
        </w:rPr>
        <w:t>Full Name:</w:t>
      </w:r>
      <w:r>
        <w:rPr>
          <w:rFonts w:eastAsia="Times New Roman"/>
          <w:sz w:val="19"/>
          <w:szCs w:val="19"/>
        </w:rPr>
        <w:t xml:space="preserve"> Hasan Arif MD</w:t>
      </w:r>
    </w:p>
    <w:p w14:paraId="62793AE5" w14:textId="77777777" w:rsidR="00C01240" w:rsidRPr="004F0A49" w:rsidRDefault="00C01240" w:rsidP="00C01240">
      <w:pPr>
        <w:rPr>
          <w:rFonts w:eastAsia="Times New Roman"/>
          <w:sz w:val="19"/>
          <w:szCs w:val="19"/>
        </w:rPr>
      </w:pPr>
      <w:r w:rsidRPr="004F0A49">
        <w:rPr>
          <w:rFonts w:eastAsia="Times New Roman"/>
          <w:sz w:val="19"/>
          <w:szCs w:val="19"/>
        </w:rPr>
        <w:t>Contact number:</w:t>
      </w:r>
      <w:r>
        <w:rPr>
          <w:rFonts w:eastAsia="Times New Roman"/>
          <w:sz w:val="19"/>
          <w:szCs w:val="19"/>
        </w:rPr>
        <w:t xml:space="preserve"> +1 (267)-275-3168</w:t>
      </w:r>
    </w:p>
    <w:p w14:paraId="5FD55A7A" w14:textId="77777777" w:rsidR="00C01240" w:rsidRPr="004F0A49" w:rsidRDefault="00C01240" w:rsidP="00C01240">
      <w:pPr>
        <w:rPr>
          <w:rFonts w:eastAsia="Times New Roman"/>
          <w:sz w:val="19"/>
          <w:szCs w:val="19"/>
        </w:rPr>
      </w:pPr>
      <w:r w:rsidRPr="004F0A49">
        <w:rPr>
          <w:rFonts w:eastAsia="Times New Roman"/>
          <w:sz w:val="19"/>
          <w:szCs w:val="19"/>
        </w:rPr>
        <w:t>Twitter account:</w:t>
      </w:r>
      <w:r>
        <w:rPr>
          <w:rFonts w:eastAsia="Times New Roman"/>
          <w:sz w:val="19"/>
          <w:szCs w:val="19"/>
        </w:rPr>
        <w:t xml:space="preserve"> </w:t>
      </w:r>
      <w:r w:rsidRPr="004F0A49">
        <w:rPr>
          <w:rFonts w:eastAsia="Times New Roman"/>
          <w:b/>
          <w:bCs/>
          <w:sz w:val="19"/>
          <w:szCs w:val="19"/>
        </w:rPr>
        <w:t>@DrHasanArif1</w:t>
      </w:r>
    </w:p>
    <w:p w14:paraId="16FCDAC1" w14:textId="77777777" w:rsidR="00C01240" w:rsidRPr="004F0A49" w:rsidRDefault="00C01240" w:rsidP="00C01240">
      <w:pPr>
        <w:rPr>
          <w:rFonts w:eastAsia="Times New Roman"/>
          <w:sz w:val="19"/>
          <w:szCs w:val="19"/>
        </w:rPr>
      </w:pPr>
      <w:r w:rsidRPr="004F0A49">
        <w:rPr>
          <w:rFonts w:eastAsia="Times New Roman"/>
          <w:sz w:val="19"/>
          <w:szCs w:val="19"/>
        </w:rPr>
        <w:lastRenderedPageBreak/>
        <w:t>Linked In account:</w:t>
      </w:r>
      <w:r w:rsidRPr="004F0A49">
        <w:t xml:space="preserve"> </w:t>
      </w:r>
      <w:hyperlink r:id="rId10" w:history="1">
        <w:r>
          <w:rPr>
            <w:rStyle w:val="Hyperlink"/>
          </w:rPr>
          <w:t>https://www.linkedin.com/in/hasan-arif-85220075/</w:t>
        </w:r>
      </w:hyperlink>
    </w:p>
    <w:p w14:paraId="7D60EF2F" w14:textId="77777777" w:rsidR="00C01240" w:rsidRPr="004F0A49" w:rsidRDefault="00C01240" w:rsidP="00C01240">
      <w:pPr>
        <w:rPr>
          <w:rFonts w:eastAsia="Times New Roman"/>
          <w:sz w:val="19"/>
          <w:szCs w:val="19"/>
        </w:rPr>
      </w:pPr>
      <w:r w:rsidRPr="004F0A49">
        <w:rPr>
          <w:rFonts w:eastAsia="Times New Roman"/>
          <w:sz w:val="19"/>
          <w:szCs w:val="19"/>
        </w:rPr>
        <w:t>Session name/ number:</w:t>
      </w:r>
    </w:p>
    <w:p w14:paraId="0AC4CC72" w14:textId="77777777" w:rsidR="00C01240" w:rsidRPr="004F0A49" w:rsidRDefault="00C01240" w:rsidP="00C01240">
      <w:pPr>
        <w:rPr>
          <w:rFonts w:eastAsia="Times New Roman"/>
          <w:sz w:val="19"/>
          <w:szCs w:val="19"/>
        </w:rPr>
      </w:pPr>
      <w:r w:rsidRPr="004F0A49">
        <w:rPr>
          <w:rFonts w:eastAsia="Times New Roman"/>
          <w:sz w:val="19"/>
          <w:szCs w:val="19"/>
        </w:rPr>
        <w:t>Category: Poster presentation</w:t>
      </w:r>
    </w:p>
    <w:p w14:paraId="57EF1ACF" w14:textId="34F83139" w:rsidR="00657AE3" w:rsidRDefault="00657AE3">
      <w:pPr>
        <w:ind w:left="5"/>
        <w:rPr>
          <w:sz w:val="20"/>
          <w:szCs w:val="20"/>
        </w:rPr>
      </w:pPr>
    </w:p>
    <w:sectPr w:rsidR="00657AE3">
      <w:type w:val="continuous"/>
      <w:pgSz w:w="11900" w:h="16834"/>
      <w:pgMar w:top="1077" w:right="729" w:bottom="1440" w:left="740" w:header="0" w:footer="0" w:gutter="0"/>
      <w:cols w:num="2" w:space="720" w:equalWidth="0">
        <w:col w:w="5040" w:space="355"/>
        <w:col w:w="504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420169" w14:textId="77777777" w:rsidR="000E103C" w:rsidRDefault="000E103C" w:rsidP="009972FE">
      <w:r>
        <w:separator/>
      </w:r>
    </w:p>
  </w:endnote>
  <w:endnote w:type="continuationSeparator" w:id="0">
    <w:p w14:paraId="084AF366" w14:textId="77777777" w:rsidR="000E103C" w:rsidRDefault="000E103C" w:rsidP="00997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92B149" w14:textId="77777777" w:rsidR="009972FE" w:rsidRPr="000C4BC0" w:rsidRDefault="009972FE" w:rsidP="009972FE">
    <w:pPr>
      <w:pStyle w:val="Footer"/>
      <w:jc w:val="center"/>
      <w:rPr>
        <w:b/>
        <w:color w:val="E36C0A" w:themeColor="accent6" w:themeShade="BF"/>
      </w:rPr>
    </w:pPr>
    <w:r w:rsidRPr="000C4BC0">
      <w:rPr>
        <w:b/>
        <w:color w:val="E36C0A" w:themeColor="accent6" w:themeShade="BF"/>
      </w:rPr>
      <w:t>Meetings International Pte Ltd</w:t>
    </w:r>
  </w:p>
  <w:p w14:paraId="65A802D4" w14:textId="77777777" w:rsidR="009972FE" w:rsidRPr="000C4BC0" w:rsidRDefault="009972FE" w:rsidP="009972FE">
    <w:pPr>
      <w:pStyle w:val="Footer"/>
      <w:jc w:val="center"/>
      <w:rPr>
        <w:b/>
        <w:color w:val="E36C0A" w:themeColor="accent6" w:themeShade="BF"/>
      </w:rPr>
    </w:pPr>
    <w:r w:rsidRPr="000C4BC0">
      <w:rPr>
        <w:b/>
        <w:color w:val="E36C0A" w:themeColor="accent6" w:themeShade="BF"/>
      </w:rPr>
      <w:t>28 Maxwell Road, #03-05 Red Dot Traffic, Singapore (069120)</w:t>
    </w:r>
  </w:p>
  <w:p w14:paraId="79815987" w14:textId="77777777" w:rsidR="009972FE" w:rsidRPr="000C4BC0" w:rsidRDefault="009972FE" w:rsidP="009972FE">
    <w:pPr>
      <w:pStyle w:val="Footer"/>
      <w:jc w:val="center"/>
      <w:rPr>
        <w:b/>
        <w:color w:val="E36C0A" w:themeColor="accent6" w:themeShade="BF"/>
      </w:rPr>
    </w:pPr>
    <w:r w:rsidRPr="000C4BC0">
      <w:rPr>
        <w:b/>
        <w:color w:val="E36C0A" w:themeColor="accent6" w:themeShade="BF"/>
      </w:rPr>
      <w:t>Phone: +65 31581626, WhatsApp: +65 93728964</w:t>
    </w:r>
  </w:p>
  <w:p w14:paraId="72547A10" w14:textId="77777777" w:rsidR="009972FE" w:rsidRPr="000C4BC0" w:rsidRDefault="009972FE" w:rsidP="009972FE">
    <w:pPr>
      <w:pStyle w:val="Footer"/>
      <w:jc w:val="center"/>
      <w:rPr>
        <w:b/>
        <w:color w:val="E36C0A" w:themeColor="accent6" w:themeShade="BF"/>
      </w:rPr>
    </w:pPr>
    <w:r w:rsidRPr="000C4BC0">
      <w:rPr>
        <w:b/>
        <w:color w:val="E36C0A" w:themeColor="accent6" w:themeShade="BF"/>
      </w:rPr>
      <w:t xml:space="preserve">Email: </w:t>
    </w:r>
    <w:r>
      <w:rPr>
        <w:b/>
        <w:color w:val="E36C0A" w:themeColor="accent6" w:themeShade="BF"/>
      </w:rPr>
      <w:t>kidney</w:t>
    </w:r>
    <w:r w:rsidRPr="000C4BC0">
      <w:rPr>
        <w:b/>
        <w:color w:val="E36C0A" w:themeColor="accent6" w:themeShade="BF"/>
      </w:rPr>
      <w:t>@insightsummits.com</w:t>
    </w:r>
  </w:p>
  <w:p w14:paraId="2DDBB8EA" w14:textId="77777777" w:rsidR="009972FE" w:rsidRDefault="009972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391644" w14:textId="77777777" w:rsidR="000E103C" w:rsidRDefault="000E103C" w:rsidP="009972FE">
      <w:r>
        <w:separator/>
      </w:r>
    </w:p>
  </w:footnote>
  <w:footnote w:type="continuationSeparator" w:id="0">
    <w:p w14:paraId="4921DDD5" w14:textId="77777777" w:rsidR="000E103C" w:rsidRDefault="000E103C" w:rsidP="00997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33FAB" w14:textId="77777777" w:rsidR="009972FE" w:rsidRDefault="009972FE">
    <w:pPr>
      <w:pStyle w:val="Header"/>
    </w:pPr>
    <w:r>
      <w:rPr>
        <w:noProof/>
      </w:rPr>
      <w:drawing>
        <wp:inline distT="0" distB="0" distL="0" distR="0" wp14:anchorId="54612000" wp14:editId="2D158E98">
          <wp:extent cx="6600825" cy="866281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idney Congress 2019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23685" cy="8692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1EB"/>
    <w:multiLevelType w:val="hybridMultilevel"/>
    <w:tmpl w:val="CE80A190"/>
    <w:lvl w:ilvl="0" w:tplc="7F1E0F0A">
      <w:start w:val="1"/>
      <w:numFmt w:val="decimal"/>
      <w:lvlText w:val="%1"/>
      <w:lvlJc w:val="left"/>
    </w:lvl>
    <w:lvl w:ilvl="1" w:tplc="6E02E590">
      <w:start w:val="1"/>
      <w:numFmt w:val="upperLetter"/>
      <w:lvlText w:val="%2"/>
      <w:lvlJc w:val="left"/>
    </w:lvl>
    <w:lvl w:ilvl="2" w:tplc="662620CA">
      <w:numFmt w:val="decimal"/>
      <w:lvlText w:val=""/>
      <w:lvlJc w:val="left"/>
    </w:lvl>
    <w:lvl w:ilvl="3" w:tplc="3FF027A6">
      <w:numFmt w:val="decimal"/>
      <w:lvlText w:val=""/>
      <w:lvlJc w:val="left"/>
    </w:lvl>
    <w:lvl w:ilvl="4" w:tplc="78804172">
      <w:numFmt w:val="decimal"/>
      <w:lvlText w:val=""/>
      <w:lvlJc w:val="left"/>
    </w:lvl>
    <w:lvl w:ilvl="5" w:tplc="461E7282">
      <w:numFmt w:val="decimal"/>
      <w:lvlText w:val=""/>
      <w:lvlJc w:val="left"/>
    </w:lvl>
    <w:lvl w:ilvl="6" w:tplc="7F02D8EE">
      <w:numFmt w:val="decimal"/>
      <w:lvlText w:val=""/>
      <w:lvlJc w:val="left"/>
    </w:lvl>
    <w:lvl w:ilvl="7" w:tplc="9AD8CA92">
      <w:numFmt w:val="decimal"/>
      <w:lvlText w:val=""/>
      <w:lvlJc w:val="left"/>
    </w:lvl>
    <w:lvl w:ilvl="8" w:tplc="BB74D864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03BC9B30"/>
    <w:lvl w:ilvl="0" w:tplc="200A93DC">
      <w:start w:val="2"/>
      <w:numFmt w:val="decimal"/>
      <w:lvlText w:val="%1."/>
      <w:lvlJc w:val="left"/>
    </w:lvl>
    <w:lvl w:ilvl="1" w:tplc="C23C15EC">
      <w:numFmt w:val="decimal"/>
      <w:lvlText w:val=""/>
      <w:lvlJc w:val="left"/>
    </w:lvl>
    <w:lvl w:ilvl="2" w:tplc="7CC886D6">
      <w:numFmt w:val="decimal"/>
      <w:lvlText w:val=""/>
      <w:lvlJc w:val="left"/>
    </w:lvl>
    <w:lvl w:ilvl="3" w:tplc="3F88A798">
      <w:numFmt w:val="decimal"/>
      <w:lvlText w:val=""/>
      <w:lvlJc w:val="left"/>
    </w:lvl>
    <w:lvl w:ilvl="4" w:tplc="1C38E606">
      <w:numFmt w:val="decimal"/>
      <w:lvlText w:val=""/>
      <w:lvlJc w:val="left"/>
    </w:lvl>
    <w:lvl w:ilvl="5" w:tplc="F7E816B2">
      <w:numFmt w:val="decimal"/>
      <w:lvlText w:val=""/>
      <w:lvlJc w:val="left"/>
    </w:lvl>
    <w:lvl w:ilvl="6" w:tplc="28769386">
      <w:numFmt w:val="decimal"/>
      <w:lvlText w:val=""/>
      <w:lvlJc w:val="left"/>
    </w:lvl>
    <w:lvl w:ilvl="7" w:tplc="147AD41E">
      <w:numFmt w:val="decimal"/>
      <w:lvlText w:val=""/>
      <w:lvlJc w:val="left"/>
    </w:lvl>
    <w:lvl w:ilvl="8" w:tplc="2974CFFE">
      <w:numFmt w:val="decimal"/>
      <w:lvlText w:val=""/>
      <w:lvlJc w:val="left"/>
    </w:lvl>
  </w:abstractNum>
  <w:abstractNum w:abstractNumId="2" w15:restartNumberingAfterBreak="0">
    <w:nsid w:val="000026E9"/>
    <w:multiLevelType w:val="hybridMultilevel"/>
    <w:tmpl w:val="17C4417C"/>
    <w:lvl w:ilvl="0" w:tplc="A148CAC0">
      <w:start w:val="1"/>
      <w:numFmt w:val="decimal"/>
      <w:lvlText w:val="%1"/>
      <w:lvlJc w:val="left"/>
    </w:lvl>
    <w:lvl w:ilvl="1" w:tplc="E73A4ED4">
      <w:start w:val="61"/>
      <w:numFmt w:val="upperLetter"/>
      <w:lvlText w:val="%2."/>
      <w:lvlJc w:val="left"/>
    </w:lvl>
    <w:lvl w:ilvl="2" w:tplc="8D1AB6EC">
      <w:numFmt w:val="decimal"/>
      <w:lvlText w:val=""/>
      <w:lvlJc w:val="left"/>
    </w:lvl>
    <w:lvl w:ilvl="3" w:tplc="34D8C9B6">
      <w:numFmt w:val="decimal"/>
      <w:lvlText w:val=""/>
      <w:lvlJc w:val="left"/>
    </w:lvl>
    <w:lvl w:ilvl="4" w:tplc="C04803E8">
      <w:numFmt w:val="decimal"/>
      <w:lvlText w:val=""/>
      <w:lvlJc w:val="left"/>
    </w:lvl>
    <w:lvl w:ilvl="5" w:tplc="531EF80C">
      <w:numFmt w:val="decimal"/>
      <w:lvlText w:val=""/>
      <w:lvlJc w:val="left"/>
    </w:lvl>
    <w:lvl w:ilvl="6" w:tplc="7714A3D8">
      <w:numFmt w:val="decimal"/>
      <w:lvlText w:val=""/>
      <w:lvlJc w:val="left"/>
    </w:lvl>
    <w:lvl w:ilvl="7" w:tplc="11123968">
      <w:numFmt w:val="decimal"/>
      <w:lvlText w:val=""/>
      <w:lvlJc w:val="left"/>
    </w:lvl>
    <w:lvl w:ilvl="8" w:tplc="CBFABDC6">
      <w:numFmt w:val="decimal"/>
      <w:lvlText w:val=""/>
      <w:lvlJc w:val="left"/>
    </w:lvl>
  </w:abstractNum>
  <w:abstractNum w:abstractNumId="3" w15:restartNumberingAfterBreak="0">
    <w:nsid w:val="00002EA6"/>
    <w:multiLevelType w:val="hybridMultilevel"/>
    <w:tmpl w:val="DB284D64"/>
    <w:lvl w:ilvl="0" w:tplc="87FC4C04">
      <w:start w:val="102"/>
      <w:numFmt w:val="upperLetter"/>
      <w:lvlText w:val="%1"/>
      <w:lvlJc w:val="left"/>
    </w:lvl>
    <w:lvl w:ilvl="1" w:tplc="C3122384">
      <w:start w:val="22"/>
      <w:numFmt w:val="upperLetter"/>
      <w:lvlText w:val="%2."/>
      <w:lvlJc w:val="left"/>
    </w:lvl>
    <w:lvl w:ilvl="2" w:tplc="DCAE7FE6">
      <w:numFmt w:val="decimal"/>
      <w:lvlText w:val=""/>
      <w:lvlJc w:val="left"/>
    </w:lvl>
    <w:lvl w:ilvl="3" w:tplc="2BB2B0CC">
      <w:numFmt w:val="decimal"/>
      <w:lvlText w:val=""/>
      <w:lvlJc w:val="left"/>
    </w:lvl>
    <w:lvl w:ilvl="4" w:tplc="2DB043AE">
      <w:numFmt w:val="decimal"/>
      <w:lvlText w:val=""/>
      <w:lvlJc w:val="left"/>
    </w:lvl>
    <w:lvl w:ilvl="5" w:tplc="D37E2A86">
      <w:numFmt w:val="decimal"/>
      <w:lvlText w:val=""/>
      <w:lvlJc w:val="left"/>
    </w:lvl>
    <w:lvl w:ilvl="6" w:tplc="C22A4BB8">
      <w:numFmt w:val="decimal"/>
      <w:lvlText w:val=""/>
      <w:lvlJc w:val="left"/>
    </w:lvl>
    <w:lvl w:ilvl="7" w:tplc="2132CABA">
      <w:numFmt w:val="decimal"/>
      <w:lvlText w:val=""/>
      <w:lvlJc w:val="left"/>
    </w:lvl>
    <w:lvl w:ilvl="8" w:tplc="F4307852">
      <w:numFmt w:val="decimal"/>
      <w:lvlText w:val=""/>
      <w:lvlJc w:val="left"/>
    </w:lvl>
  </w:abstractNum>
  <w:abstractNum w:abstractNumId="4" w15:restartNumberingAfterBreak="0">
    <w:nsid w:val="000041BB"/>
    <w:multiLevelType w:val="hybridMultilevel"/>
    <w:tmpl w:val="4228824E"/>
    <w:lvl w:ilvl="0" w:tplc="79CE6F04">
      <w:start w:val="35"/>
      <w:numFmt w:val="upperLetter"/>
      <w:lvlText w:val="%1."/>
      <w:lvlJc w:val="left"/>
    </w:lvl>
    <w:lvl w:ilvl="1" w:tplc="69CAE9F8">
      <w:numFmt w:val="decimal"/>
      <w:lvlText w:val=""/>
      <w:lvlJc w:val="left"/>
    </w:lvl>
    <w:lvl w:ilvl="2" w:tplc="6B90073E">
      <w:numFmt w:val="decimal"/>
      <w:lvlText w:val=""/>
      <w:lvlJc w:val="left"/>
    </w:lvl>
    <w:lvl w:ilvl="3" w:tplc="34BA3204">
      <w:numFmt w:val="decimal"/>
      <w:lvlText w:val=""/>
      <w:lvlJc w:val="left"/>
    </w:lvl>
    <w:lvl w:ilvl="4" w:tplc="33C8D656">
      <w:numFmt w:val="decimal"/>
      <w:lvlText w:val=""/>
      <w:lvlJc w:val="left"/>
    </w:lvl>
    <w:lvl w:ilvl="5" w:tplc="56D48D14">
      <w:numFmt w:val="decimal"/>
      <w:lvlText w:val=""/>
      <w:lvlJc w:val="left"/>
    </w:lvl>
    <w:lvl w:ilvl="6" w:tplc="D2AA7372">
      <w:numFmt w:val="decimal"/>
      <w:lvlText w:val=""/>
      <w:lvlJc w:val="left"/>
    </w:lvl>
    <w:lvl w:ilvl="7" w:tplc="4648BD84">
      <w:numFmt w:val="decimal"/>
      <w:lvlText w:val=""/>
      <w:lvlJc w:val="left"/>
    </w:lvl>
    <w:lvl w:ilvl="8" w:tplc="07B617CA">
      <w:numFmt w:val="decimal"/>
      <w:lvlText w:val=""/>
      <w:lvlJc w:val="left"/>
    </w:lvl>
  </w:abstractNum>
  <w:abstractNum w:abstractNumId="5" w15:restartNumberingAfterBreak="0">
    <w:nsid w:val="00005AF1"/>
    <w:multiLevelType w:val="hybridMultilevel"/>
    <w:tmpl w:val="27A088C6"/>
    <w:lvl w:ilvl="0" w:tplc="A7921510">
      <w:start w:val="9"/>
      <w:numFmt w:val="upperLetter"/>
      <w:lvlText w:val="%1."/>
      <w:lvlJc w:val="left"/>
    </w:lvl>
    <w:lvl w:ilvl="1" w:tplc="6F348542">
      <w:numFmt w:val="decimal"/>
      <w:lvlText w:val=""/>
      <w:lvlJc w:val="left"/>
    </w:lvl>
    <w:lvl w:ilvl="2" w:tplc="CCB6DE6A">
      <w:numFmt w:val="decimal"/>
      <w:lvlText w:val=""/>
      <w:lvlJc w:val="left"/>
    </w:lvl>
    <w:lvl w:ilvl="3" w:tplc="0CE27C68">
      <w:numFmt w:val="decimal"/>
      <w:lvlText w:val=""/>
      <w:lvlJc w:val="left"/>
    </w:lvl>
    <w:lvl w:ilvl="4" w:tplc="2B9EBA14">
      <w:numFmt w:val="decimal"/>
      <w:lvlText w:val=""/>
      <w:lvlJc w:val="left"/>
    </w:lvl>
    <w:lvl w:ilvl="5" w:tplc="026C36A2">
      <w:numFmt w:val="decimal"/>
      <w:lvlText w:val=""/>
      <w:lvlJc w:val="left"/>
    </w:lvl>
    <w:lvl w:ilvl="6" w:tplc="4DFAF63C">
      <w:numFmt w:val="decimal"/>
      <w:lvlText w:val=""/>
      <w:lvlJc w:val="left"/>
    </w:lvl>
    <w:lvl w:ilvl="7" w:tplc="0506086A">
      <w:numFmt w:val="decimal"/>
      <w:lvlText w:val=""/>
      <w:lvlJc w:val="left"/>
    </w:lvl>
    <w:lvl w:ilvl="8" w:tplc="3440C9DA">
      <w:numFmt w:val="decimal"/>
      <w:lvlText w:val=""/>
      <w:lvlJc w:val="left"/>
    </w:lvl>
  </w:abstractNum>
  <w:abstractNum w:abstractNumId="6" w15:restartNumberingAfterBreak="0">
    <w:nsid w:val="3CD44571"/>
    <w:multiLevelType w:val="hybridMultilevel"/>
    <w:tmpl w:val="3D78B37A"/>
    <w:lvl w:ilvl="0" w:tplc="C362FCDC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CC849DB"/>
    <w:multiLevelType w:val="hybridMultilevel"/>
    <w:tmpl w:val="9CFC02D2"/>
    <w:lvl w:ilvl="0" w:tplc="9CAE5D32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AE3"/>
    <w:rsid w:val="000E103C"/>
    <w:rsid w:val="00154720"/>
    <w:rsid w:val="002A45F7"/>
    <w:rsid w:val="002F5DB3"/>
    <w:rsid w:val="004E5319"/>
    <w:rsid w:val="00657AE3"/>
    <w:rsid w:val="00792294"/>
    <w:rsid w:val="00844176"/>
    <w:rsid w:val="009972FE"/>
    <w:rsid w:val="00A1377F"/>
    <w:rsid w:val="00C01240"/>
    <w:rsid w:val="00D137ED"/>
    <w:rsid w:val="00D2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3E8566"/>
  <w15:docId w15:val="{4F8B9CF5-D20B-4B0B-A701-E956C4DC8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72F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72FE"/>
  </w:style>
  <w:style w:type="paragraph" w:styleId="Footer">
    <w:name w:val="footer"/>
    <w:basedOn w:val="Normal"/>
    <w:link w:val="FooterChar"/>
    <w:uiPriority w:val="99"/>
    <w:unhideWhenUsed/>
    <w:rsid w:val="009972F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72FE"/>
  </w:style>
  <w:style w:type="paragraph" w:styleId="BalloonText">
    <w:name w:val="Balloon Text"/>
    <w:basedOn w:val="Normal"/>
    <w:link w:val="BalloonTextChar"/>
    <w:uiPriority w:val="99"/>
    <w:semiHidden/>
    <w:unhideWhenUsed/>
    <w:rsid w:val="009972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2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0124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C012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linkedin.com/in/hasan-arif-85220075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Arif,Hasan</cp:lastModifiedBy>
  <cp:revision>9</cp:revision>
  <dcterms:created xsi:type="dcterms:W3CDTF">2019-08-20T14:55:00Z</dcterms:created>
  <dcterms:modified xsi:type="dcterms:W3CDTF">2019-08-20T18:59:00Z</dcterms:modified>
</cp:coreProperties>
</file>