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541418" w:rsidRDefault="00541418" w:rsidP="00541418">
      <w:pPr>
        <w:spacing w:before="240"/>
        <w:ind w:right="-334"/>
        <w:rPr>
          <w:rFonts w:ascii="Minion Pro" w:hAnsi="Minion Pro"/>
          <w:b/>
          <w:sz w:val="36"/>
          <w:szCs w:val="36"/>
        </w:rPr>
      </w:pPr>
      <w:bookmarkStart w:id="0" w:name="_GoBack"/>
      <w:bookmarkEnd w:id="0"/>
      <w:r w:rsidRPr="00541418">
        <w:rPr>
          <w:rFonts w:ascii="Minion Pro" w:hAnsi="Minion Pro"/>
          <w:b/>
          <w:sz w:val="36"/>
          <w:szCs w:val="36"/>
        </w:rPr>
        <w:t xml:space="preserve">Effect of yeast culture </w:t>
      </w:r>
      <w:r w:rsidRPr="00541418">
        <w:rPr>
          <w:rFonts w:ascii="Minion Pro" w:hAnsi="Minion Pro"/>
          <w:b/>
          <w:i/>
          <w:sz w:val="36"/>
          <w:szCs w:val="36"/>
        </w:rPr>
        <w:t>(</w:t>
      </w:r>
      <w:r w:rsidRPr="00541418">
        <w:rPr>
          <w:rFonts w:ascii="Minion Pro" w:hAnsi="Minion Pro"/>
          <w:b/>
          <w:i/>
          <w:noProof/>
          <w:sz w:val="36"/>
          <w:szCs w:val="36"/>
        </w:rPr>
        <w:t>saccharomyces</w:t>
      </w:r>
      <w:r w:rsidRPr="00541418">
        <w:rPr>
          <w:rFonts w:ascii="Minion Pro" w:hAnsi="Minion Pro"/>
          <w:b/>
          <w:i/>
          <w:sz w:val="36"/>
          <w:szCs w:val="36"/>
        </w:rPr>
        <w:t xml:space="preserve"> cerevisiae)</w:t>
      </w:r>
      <w:r w:rsidRPr="00541418">
        <w:rPr>
          <w:rFonts w:ascii="Minion Pro" w:hAnsi="Minion Pro"/>
          <w:b/>
          <w:sz w:val="36"/>
          <w:szCs w:val="36"/>
        </w:rPr>
        <w:t xml:space="preserve"> supplementation on growth performance, nutrients digestibility, and blood metabolites in Beetal male goats</w:t>
      </w:r>
    </w:p>
    <w:p w:rsidR="00541418" w:rsidRPr="00541418" w:rsidRDefault="00541418" w:rsidP="00541418">
      <w:pPr>
        <w:spacing w:before="240"/>
        <w:ind w:right="-334"/>
        <w:rPr>
          <w:rFonts w:ascii="Arial" w:hAnsi="Arial" w:cs="Arial"/>
          <w:szCs w:val="24"/>
        </w:rPr>
      </w:pPr>
      <w:r w:rsidRPr="00541418">
        <w:rPr>
          <w:rFonts w:ascii="Arial" w:hAnsi="Arial" w:cs="Arial"/>
          <w:szCs w:val="24"/>
        </w:rPr>
        <w:t>S. Ahmed, T. Abbas, M. Amir, M.S.Iqbal, D. Hussain</w:t>
      </w:r>
    </w:p>
    <w:p w:rsidR="00AE3E37" w:rsidRDefault="00B52B05">
      <w:pPr>
        <w:pStyle w:val="BodyText"/>
        <w:rPr>
          <w:rFonts w:ascii="Arial"/>
          <w:sz w:val="20"/>
        </w:rPr>
      </w:pPr>
      <w:r>
        <w:rPr>
          <w:noProof/>
        </w:rPr>
        <w:drawing>
          <wp:anchor distT="0" distB="0" distL="0" distR="0" simplePos="0" relativeHeight="251658240" behindDoc="0" locked="0" layoutInCell="1" allowOverlap="1" wp14:anchorId="686FB408" wp14:editId="205A910B">
            <wp:simplePos x="0" y="0"/>
            <wp:positionH relativeFrom="page">
              <wp:posOffset>4067175</wp:posOffset>
            </wp:positionH>
            <wp:positionV relativeFrom="paragraph">
              <wp:posOffset>454660</wp:posOffset>
            </wp:positionV>
            <wp:extent cx="3051810" cy="1609725"/>
            <wp:effectExtent l="0" t="0" r="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a:extLst>
                        <a:ext uri="{28A0092B-C50C-407E-A947-70E740481C1C}">
                          <a14:useLocalDpi xmlns:a14="http://schemas.microsoft.com/office/drawing/2010/main" val="0"/>
                        </a:ext>
                      </a:extLst>
                    </a:blip>
                    <a:stretch>
                      <a:fillRect/>
                    </a:stretch>
                  </pic:blipFill>
                  <pic:spPr>
                    <a:xfrm>
                      <a:off x="0" y="0"/>
                      <a:ext cx="3051810" cy="1609725"/>
                    </a:xfrm>
                    <a:prstGeom prst="rect">
                      <a:avLst/>
                    </a:prstGeom>
                  </pic:spPr>
                </pic:pic>
              </a:graphicData>
            </a:graphic>
            <wp14:sizeRelH relativeFrom="margin">
              <wp14:pctWidth>0</wp14:pctWidth>
            </wp14:sizeRelH>
          </wp:anchor>
        </w:drawing>
      </w: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3E37" w:rsidRDefault="00541418" w:rsidP="00541418">
      <w:pPr>
        <w:pStyle w:val="BodyText"/>
        <w:spacing w:before="90" w:line="280" w:lineRule="auto"/>
        <w:jc w:val="both"/>
      </w:pPr>
      <w:r w:rsidRPr="003468A5">
        <w:rPr>
          <w:noProof/>
          <w:szCs w:val="24"/>
        </w:rPr>
        <w:t>This study was conducted to evaluate the effect of</w:t>
      </w:r>
      <w:r w:rsidRPr="00CE78C0">
        <w:rPr>
          <w:szCs w:val="24"/>
        </w:rPr>
        <w:t xml:space="preserve"> supplementation of different levels of yeast culture </w:t>
      </w:r>
      <w:r w:rsidRPr="00D03B3E">
        <w:rPr>
          <w:i/>
          <w:szCs w:val="24"/>
        </w:rPr>
        <w:t>(Saccharomyces cerevisiae)</w:t>
      </w:r>
      <w:r w:rsidRPr="00CE78C0">
        <w:rPr>
          <w:szCs w:val="24"/>
        </w:rPr>
        <w:t xml:space="preserve"> in </w:t>
      </w:r>
      <w:r w:rsidRPr="003468A5">
        <w:rPr>
          <w:noProof/>
          <w:szCs w:val="24"/>
        </w:rPr>
        <w:t>Beetal</w:t>
      </w:r>
      <w:r w:rsidRPr="00CE78C0">
        <w:rPr>
          <w:szCs w:val="24"/>
        </w:rPr>
        <w:t xml:space="preserve"> male goat’s diets on growth performance, digestibility of nutrients and selected blood metabolites. </w:t>
      </w:r>
      <w:r w:rsidRPr="003468A5">
        <w:rPr>
          <w:noProof/>
          <w:szCs w:val="24"/>
        </w:rPr>
        <w:t>Other</w:t>
      </w:r>
      <w:r w:rsidRPr="00CE78C0">
        <w:rPr>
          <w:szCs w:val="24"/>
        </w:rPr>
        <w:t xml:space="preserve"> objective was to determine the inclusion level of yeast culture for optimal growth performance of Beetal male goats. Eighteen (n=18) Beetal male goats </w:t>
      </w:r>
      <w:r w:rsidRPr="003468A5">
        <w:rPr>
          <w:noProof/>
          <w:szCs w:val="24"/>
        </w:rPr>
        <w:t>were randomly assigned</w:t>
      </w:r>
      <w:r w:rsidRPr="00CE78C0">
        <w:rPr>
          <w:szCs w:val="24"/>
        </w:rPr>
        <w:t xml:space="preserve"> to three </w:t>
      </w:r>
      <w:r>
        <w:rPr>
          <w:szCs w:val="24"/>
        </w:rPr>
        <w:t>total mixed ration</w:t>
      </w:r>
      <w:r w:rsidRPr="00CE78C0">
        <w:rPr>
          <w:szCs w:val="24"/>
        </w:rPr>
        <w:t xml:space="preserve"> treatments (n=6 goats/</w:t>
      </w:r>
      <w:r w:rsidRPr="003468A5">
        <w:rPr>
          <w:noProof/>
          <w:szCs w:val="24"/>
        </w:rPr>
        <w:t>treatment</w:t>
      </w:r>
      <w:r w:rsidRPr="00CE78C0">
        <w:rPr>
          <w:szCs w:val="24"/>
        </w:rPr>
        <w:t xml:space="preserve">): T1, T2 and T3 containing 0gm, 3gm and 6gm/day yeast culture (YC) mixed with </w:t>
      </w:r>
      <w:r>
        <w:rPr>
          <w:szCs w:val="24"/>
        </w:rPr>
        <w:t>total mixed ration (</w:t>
      </w:r>
      <w:r w:rsidRPr="00CE78C0">
        <w:rPr>
          <w:szCs w:val="24"/>
        </w:rPr>
        <w:t>TMR</w:t>
      </w:r>
      <w:r>
        <w:rPr>
          <w:szCs w:val="24"/>
        </w:rPr>
        <w:t>)</w:t>
      </w:r>
      <w:r w:rsidRPr="00CE78C0">
        <w:rPr>
          <w:szCs w:val="24"/>
        </w:rPr>
        <w:t xml:space="preserve">. The diets were iso-nitrogenous and iso-caloric having </w:t>
      </w:r>
      <w:r>
        <w:rPr>
          <w:szCs w:val="24"/>
        </w:rPr>
        <w:t>crude protein</w:t>
      </w:r>
      <w:r w:rsidRPr="00CE78C0">
        <w:rPr>
          <w:szCs w:val="24"/>
        </w:rPr>
        <w:t xml:space="preserve"> 15.2% and ME 2.6Mcal/kg. </w:t>
      </w:r>
      <w:r w:rsidRPr="003468A5">
        <w:rPr>
          <w:noProof/>
          <w:szCs w:val="24"/>
        </w:rPr>
        <w:t>Total duration of the experiment was 8 weeks.</w:t>
      </w:r>
      <w:r w:rsidRPr="00CE78C0">
        <w:rPr>
          <w:szCs w:val="24"/>
        </w:rPr>
        <w:t xml:space="preserve"> Beetal bucks </w:t>
      </w:r>
      <w:r w:rsidRPr="003468A5">
        <w:rPr>
          <w:noProof/>
          <w:szCs w:val="24"/>
        </w:rPr>
        <w:t>were fed</w:t>
      </w:r>
      <w:r w:rsidRPr="00CE78C0">
        <w:rPr>
          <w:szCs w:val="24"/>
        </w:rPr>
        <w:t xml:space="preserve"> on TMR diets (T1, T2 </w:t>
      </w:r>
      <w:r w:rsidRPr="003468A5">
        <w:rPr>
          <w:noProof/>
          <w:szCs w:val="24"/>
        </w:rPr>
        <w:t>and</w:t>
      </w:r>
      <w:r w:rsidRPr="00CE78C0">
        <w:rPr>
          <w:szCs w:val="24"/>
        </w:rPr>
        <w:t xml:space="preserve"> T3) having blend of oat silage, Lucerne hay and concentrate mixed with yeast culture (YC). Bucks </w:t>
      </w:r>
      <w:r w:rsidRPr="003468A5">
        <w:rPr>
          <w:noProof/>
          <w:szCs w:val="24"/>
        </w:rPr>
        <w:t>were housed</w:t>
      </w:r>
      <w:r w:rsidRPr="00CE78C0">
        <w:rPr>
          <w:szCs w:val="24"/>
        </w:rPr>
        <w:t xml:space="preserve"> </w:t>
      </w:r>
      <w:r w:rsidRPr="003468A5">
        <w:rPr>
          <w:noProof/>
          <w:szCs w:val="24"/>
        </w:rPr>
        <w:t>individua</w:t>
      </w:r>
      <w:r>
        <w:rPr>
          <w:noProof/>
          <w:szCs w:val="24"/>
        </w:rPr>
        <w:t>l</w:t>
      </w:r>
      <w:r w:rsidRPr="003468A5">
        <w:rPr>
          <w:noProof/>
          <w:szCs w:val="24"/>
        </w:rPr>
        <w:t>ly</w:t>
      </w:r>
      <w:r>
        <w:rPr>
          <w:szCs w:val="24"/>
        </w:rPr>
        <w:t xml:space="preserve"> </w:t>
      </w:r>
      <w:r w:rsidRPr="003468A5">
        <w:rPr>
          <w:noProof/>
          <w:szCs w:val="24"/>
        </w:rPr>
        <w:t>and</w:t>
      </w:r>
      <w:r>
        <w:rPr>
          <w:szCs w:val="24"/>
        </w:rPr>
        <w:t xml:space="preserve"> feed </w:t>
      </w:r>
      <w:r w:rsidRPr="003468A5">
        <w:rPr>
          <w:noProof/>
          <w:szCs w:val="24"/>
        </w:rPr>
        <w:t>was offered</w:t>
      </w:r>
      <w:r w:rsidRPr="00CE78C0">
        <w:rPr>
          <w:szCs w:val="24"/>
        </w:rPr>
        <w:t xml:space="preserve"> @ 4% of </w:t>
      </w:r>
      <w:r>
        <w:rPr>
          <w:szCs w:val="24"/>
        </w:rPr>
        <w:t>body weight on dry matter basis.</w:t>
      </w:r>
      <w:r w:rsidRPr="00CE78C0">
        <w:rPr>
          <w:szCs w:val="24"/>
        </w:rPr>
        <w:t xml:space="preserve"> Samples of </w:t>
      </w:r>
      <w:r>
        <w:rPr>
          <w:szCs w:val="24"/>
        </w:rPr>
        <w:t xml:space="preserve">fresh </w:t>
      </w:r>
      <w:r w:rsidRPr="00CE78C0">
        <w:rPr>
          <w:szCs w:val="24"/>
        </w:rPr>
        <w:t xml:space="preserve">feed and refusal were collected twice weekly </w:t>
      </w:r>
      <w:r w:rsidRPr="003468A5">
        <w:rPr>
          <w:noProof/>
          <w:szCs w:val="24"/>
        </w:rPr>
        <w:t>of</w:t>
      </w:r>
      <w:r w:rsidRPr="00CE78C0">
        <w:rPr>
          <w:szCs w:val="24"/>
        </w:rPr>
        <w:t xml:space="preserve"> moisture percentage using hot air oven. Data for </w:t>
      </w:r>
      <w:r>
        <w:rPr>
          <w:szCs w:val="24"/>
        </w:rPr>
        <w:t>daily dry matter intake, body weight gain</w:t>
      </w:r>
      <w:r w:rsidRPr="00CE78C0">
        <w:rPr>
          <w:szCs w:val="24"/>
        </w:rPr>
        <w:t xml:space="preserve">, </w:t>
      </w:r>
      <w:r>
        <w:rPr>
          <w:szCs w:val="24"/>
        </w:rPr>
        <w:t xml:space="preserve">nutrient digestibility </w:t>
      </w:r>
      <w:r w:rsidRPr="00CE78C0">
        <w:rPr>
          <w:szCs w:val="24"/>
        </w:rPr>
        <w:t xml:space="preserve">and </w:t>
      </w:r>
      <w:r>
        <w:rPr>
          <w:szCs w:val="24"/>
        </w:rPr>
        <w:t xml:space="preserve">selected </w:t>
      </w:r>
      <w:r w:rsidRPr="00CE78C0">
        <w:rPr>
          <w:szCs w:val="24"/>
        </w:rPr>
        <w:t xml:space="preserve">blood metabolites were analyzed through one-way ANOVA technique under </w:t>
      </w:r>
      <w:r>
        <w:rPr>
          <w:szCs w:val="24"/>
        </w:rPr>
        <w:t xml:space="preserve">complete </w:t>
      </w:r>
      <w:r w:rsidRPr="003468A5">
        <w:rPr>
          <w:noProof/>
          <w:szCs w:val="24"/>
        </w:rPr>
        <w:t>randomised</w:t>
      </w:r>
      <w:r>
        <w:rPr>
          <w:szCs w:val="24"/>
        </w:rPr>
        <w:t xml:space="preserve"> design</w:t>
      </w:r>
      <w:r w:rsidRPr="00CE78C0">
        <w:rPr>
          <w:szCs w:val="24"/>
        </w:rPr>
        <w:t xml:space="preserve"> (SAS Institute Inc, 2002-03</w:t>
      </w:r>
      <w:r>
        <w:rPr>
          <w:szCs w:val="24"/>
        </w:rPr>
        <w:t>)</w:t>
      </w:r>
      <w:r w:rsidRPr="00CE78C0">
        <w:rPr>
          <w:szCs w:val="24"/>
        </w:rPr>
        <w:t xml:space="preserve">. Results were declared significant at P≤0.05. </w:t>
      </w:r>
      <w:r w:rsidRPr="003468A5">
        <w:rPr>
          <w:noProof/>
          <w:szCs w:val="24"/>
        </w:rPr>
        <w:t>Overall, DMI was not affected (P≥0.05) by dietary treatments, however</w:t>
      </w:r>
      <w:r>
        <w:rPr>
          <w:noProof/>
          <w:szCs w:val="24"/>
        </w:rPr>
        <w:t xml:space="preserve"> imrovement was observed in body weight gain, d</w:t>
      </w:r>
      <w:r w:rsidRPr="003468A5">
        <w:rPr>
          <w:noProof/>
          <w:szCs w:val="24"/>
        </w:rPr>
        <w:t>igestibility of crude protein and crude fibre</w:t>
      </w:r>
      <w:r>
        <w:rPr>
          <w:noProof/>
          <w:szCs w:val="24"/>
        </w:rPr>
        <w:t>. B</w:t>
      </w:r>
      <w:r w:rsidRPr="003468A5">
        <w:rPr>
          <w:noProof/>
          <w:szCs w:val="24"/>
        </w:rPr>
        <w:t>lood glucose concentration was detected higher in the group having supplementation of yeast culture (YC) 6gm/day compared to other two dietary treatments.</w:t>
      </w:r>
      <w:r>
        <w:rPr>
          <w:szCs w:val="24"/>
        </w:rPr>
        <w:t xml:space="preserve"> This study suggested</w:t>
      </w:r>
      <w:r w:rsidRPr="00CE78C0">
        <w:rPr>
          <w:szCs w:val="24"/>
        </w:rPr>
        <w:t xml:space="preserve"> the positive impact of </w:t>
      </w:r>
      <w:r w:rsidRPr="003468A5">
        <w:rPr>
          <w:noProof/>
          <w:szCs w:val="24"/>
        </w:rPr>
        <w:t>inclusion</w:t>
      </w:r>
      <w:r w:rsidRPr="00CE78C0">
        <w:rPr>
          <w:szCs w:val="24"/>
        </w:rPr>
        <w:t xml:space="preserve"> of yeast culture (YC) up to 6gm/day in the TMR</w:t>
      </w:r>
      <w:r>
        <w:rPr>
          <w:szCs w:val="24"/>
        </w:rPr>
        <w:t xml:space="preserve"> diet</w:t>
      </w:r>
      <w:r w:rsidRPr="00CE78C0">
        <w:rPr>
          <w:szCs w:val="24"/>
        </w:rPr>
        <w:t xml:space="preserve"> for optimal growth performance and digestibility of nutrients in Beetal male goats.</w:t>
      </w:r>
    </w:p>
    <w:p w:rsidR="00AE3E37" w:rsidRDefault="00A9710C">
      <w:pPr>
        <w:pStyle w:val="Heading3"/>
        <w:spacing w:before="74"/>
      </w:pPr>
      <w:r>
        <w:rPr>
          <w:b w:val="0"/>
        </w:rPr>
        <w:br w:type="column"/>
      </w:r>
      <w:r>
        <w:rPr>
          <w:color w:val="BF5A14"/>
        </w:rPr>
        <w:lastRenderedPageBreak/>
        <w:t>Image</w:t>
      </w:r>
    </w:p>
    <w:p w:rsidR="005973B9" w:rsidRPr="00B52B05" w:rsidRDefault="00541418" w:rsidP="00B52B05">
      <w:pPr>
        <w:pStyle w:val="BodyText"/>
        <w:spacing w:before="2"/>
        <w:rPr>
          <w:rFonts w:ascii="Arial"/>
          <w:b/>
          <w:sz w:val="16"/>
        </w:rPr>
      </w:pPr>
      <w:r>
        <w:rPr>
          <w:rFonts w:ascii="Arial"/>
          <w:b/>
          <w:color w:val="BF5A14"/>
          <w:sz w:val="20"/>
        </w:rPr>
        <w:t>Recent Publications</w:t>
      </w:r>
    </w:p>
    <w:p w:rsidR="00541418" w:rsidRPr="00541418" w:rsidRDefault="00B52B05" w:rsidP="00541418">
      <w:pPr>
        <w:widowControl/>
        <w:numPr>
          <w:ilvl w:val="0"/>
          <w:numId w:val="4"/>
        </w:numPr>
        <w:spacing w:before="240"/>
        <w:rPr>
          <w:rFonts w:asciiTheme="minorHAnsi" w:hAnsiTheme="minorHAnsi" w:cstheme="minorHAnsi"/>
          <w:sz w:val="18"/>
          <w:szCs w:val="18"/>
        </w:rPr>
      </w:pPr>
      <w:r>
        <w:rPr>
          <w:rFonts w:asciiTheme="minorHAnsi" w:hAnsiTheme="minorHAnsi" w:cstheme="minorHAnsi"/>
          <w:sz w:val="18"/>
          <w:szCs w:val="18"/>
        </w:rPr>
        <w:t>F. Shahzad, M. Abdulah,</w:t>
      </w:r>
      <w:r w:rsidR="00541418" w:rsidRPr="00541418">
        <w:rPr>
          <w:rFonts w:asciiTheme="minorHAnsi" w:hAnsiTheme="minorHAnsi" w:cstheme="minorHAnsi"/>
          <w:sz w:val="18"/>
          <w:szCs w:val="18"/>
        </w:rPr>
        <w:t xml:space="preserve"> </w:t>
      </w:r>
      <w:r w:rsidR="00541418" w:rsidRPr="00541418">
        <w:rPr>
          <w:rFonts w:asciiTheme="minorHAnsi" w:hAnsiTheme="minorHAnsi" w:cstheme="minorHAnsi"/>
          <w:b/>
          <w:sz w:val="18"/>
          <w:szCs w:val="18"/>
        </w:rPr>
        <w:t>S. Ahmed</w:t>
      </w:r>
      <w:r w:rsidR="00541418" w:rsidRPr="00541418">
        <w:rPr>
          <w:rFonts w:asciiTheme="minorHAnsi" w:hAnsiTheme="minorHAnsi" w:cstheme="minorHAnsi"/>
          <w:sz w:val="18"/>
          <w:szCs w:val="18"/>
        </w:rPr>
        <w:t>. Optimization of solid state fermentation conditions using arachniotusspecies for production of fungal treated wheat straw. J. Anim. Pl.Sci.26(2):2016. PP.309-314</w:t>
      </w:r>
    </w:p>
    <w:p w:rsidR="00541418" w:rsidRPr="00541418" w:rsidRDefault="00FA33E5" w:rsidP="00541418">
      <w:pPr>
        <w:widowControl/>
        <w:numPr>
          <w:ilvl w:val="0"/>
          <w:numId w:val="4"/>
        </w:numPr>
        <w:spacing w:before="240"/>
        <w:rPr>
          <w:rFonts w:asciiTheme="minorHAnsi" w:hAnsiTheme="minorHAnsi" w:cstheme="minorHAnsi"/>
          <w:sz w:val="18"/>
          <w:szCs w:val="18"/>
        </w:rPr>
      </w:pPr>
      <w:hyperlink r:id="rId11" w:tgtFrame="_blank" w:history="1">
        <w:r w:rsidR="00541418" w:rsidRPr="00541418">
          <w:rPr>
            <w:rFonts w:asciiTheme="minorHAnsi" w:hAnsiTheme="minorHAnsi" w:cstheme="minorHAnsi"/>
            <w:sz w:val="18"/>
            <w:szCs w:val="18"/>
          </w:rPr>
          <w:t>Faisal Shahzad</w:t>
        </w:r>
      </w:hyperlink>
      <w:r w:rsidR="00541418" w:rsidRPr="00541418">
        <w:rPr>
          <w:rFonts w:asciiTheme="minorHAnsi" w:hAnsiTheme="minorHAnsi" w:cstheme="minorHAnsi"/>
          <w:sz w:val="18"/>
          <w:szCs w:val="18"/>
        </w:rPr>
        <w:t>, </w:t>
      </w:r>
      <w:r w:rsidR="00B52B05" w:rsidRPr="00541418">
        <w:rPr>
          <w:rFonts w:asciiTheme="minorHAnsi" w:hAnsiTheme="minorHAnsi" w:cstheme="minorHAnsi"/>
          <w:sz w:val="18"/>
          <w:szCs w:val="18"/>
        </w:rPr>
        <w:t xml:space="preserve"> </w:t>
      </w:r>
      <w:hyperlink r:id="rId12" w:tgtFrame="_blank" w:history="1">
        <w:r w:rsidR="00541418" w:rsidRPr="00541418">
          <w:rPr>
            <w:rFonts w:asciiTheme="minorHAnsi" w:hAnsiTheme="minorHAnsi" w:cstheme="minorHAnsi"/>
            <w:sz w:val="18"/>
            <w:szCs w:val="18"/>
          </w:rPr>
          <w:t>Tariq Mehmood</w:t>
        </w:r>
      </w:hyperlink>
      <w:r w:rsidR="00541418" w:rsidRPr="00541418">
        <w:rPr>
          <w:rFonts w:asciiTheme="minorHAnsi" w:hAnsiTheme="minorHAnsi" w:cstheme="minorHAnsi"/>
          <w:sz w:val="18"/>
          <w:szCs w:val="18"/>
        </w:rPr>
        <w:t>, </w:t>
      </w:r>
      <w:hyperlink r:id="rId13" w:tgtFrame="_blank" w:history="1">
        <w:r w:rsidR="00541418" w:rsidRPr="00541418">
          <w:rPr>
            <w:rFonts w:asciiTheme="minorHAnsi" w:hAnsiTheme="minorHAnsi" w:cstheme="minorHAnsi"/>
            <w:sz w:val="18"/>
            <w:szCs w:val="18"/>
          </w:rPr>
          <w:t>Muhammad Asim</w:t>
        </w:r>
      </w:hyperlink>
      <w:r w:rsidR="00541418" w:rsidRPr="00541418">
        <w:rPr>
          <w:rFonts w:asciiTheme="minorHAnsi" w:hAnsiTheme="minorHAnsi" w:cstheme="minorHAnsi"/>
          <w:sz w:val="18"/>
          <w:szCs w:val="18"/>
        </w:rPr>
        <w:t>, </w:t>
      </w:r>
      <w:hyperlink r:id="rId14" w:tgtFrame="_blank" w:history="1">
        <w:r w:rsidR="00541418" w:rsidRPr="00541418">
          <w:rPr>
            <w:rFonts w:asciiTheme="minorHAnsi" w:hAnsiTheme="minorHAnsi" w:cstheme="minorHAnsi"/>
            <w:b/>
            <w:sz w:val="18"/>
            <w:szCs w:val="18"/>
          </w:rPr>
          <w:t>Saeed Ahmed</w:t>
        </w:r>
      </w:hyperlink>
      <w:r w:rsidR="00541418" w:rsidRPr="00541418">
        <w:rPr>
          <w:rFonts w:asciiTheme="minorHAnsi" w:hAnsiTheme="minorHAnsi" w:cstheme="minorHAnsi"/>
          <w:sz w:val="18"/>
          <w:szCs w:val="18"/>
        </w:rPr>
        <w:t>, </w:t>
      </w:r>
      <w:r w:rsidR="00541418" w:rsidRPr="00541418">
        <w:rPr>
          <w:rFonts w:asciiTheme="minorHAnsi" w:hAnsiTheme="minorHAnsi" w:cstheme="minorHAnsi"/>
          <w:b/>
          <w:bCs/>
          <w:color w:val="333333"/>
          <w:sz w:val="18"/>
          <w:szCs w:val="18"/>
          <w:shd w:val="clear" w:color="auto" w:fill="FFFFFF"/>
        </w:rPr>
        <w:t xml:space="preserve"> </w:t>
      </w:r>
      <w:r w:rsidR="00541418" w:rsidRPr="00541418">
        <w:rPr>
          <w:rFonts w:asciiTheme="minorHAnsi" w:hAnsiTheme="minorHAnsi" w:cstheme="minorHAnsi"/>
          <w:sz w:val="18"/>
          <w:szCs w:val="18"/>
        </w:rPr>
        <w:t>Effects of Varying Levels of Fungal (Arachniotus sp.) Treated Wheat Straw as an Ingredient of Total Mixed Ration on Growth Performance and Nutrient digestibility in Nili Ravi Buffalo Calves.Asian Australian J.Anim. Sci. Vol. 29, No. 3 :pp 359-364 March 2016</w:t>
      </w:r>
    </w:p>
    <w:p w:rsidR="00541418" w:rsidRPr="00541418" w:rsidRDefault="00541418" w:rsidP="00541418">
      <w:pPr>
        <w:widowControl/>
        <w:numPr>
          <w:ilvl w:val="0"/>
          <w:numId w:val="4"/>
        </w:numPr>
        <w:spacing w:before="240"/>
        <w:rPr>
          <w:rFonts w:asciiTheme="minorHAnsi" w:hAnsiTheme="minorHAnsi" w:cstheme="minorHAnsi"/>
          <w:sz w:val="18"/>
          <w:szCs w:val="18"/>
        </w:rPr>
      </w:pPr>
      <w:r w:rsidRPr="00541418">
        <w:rPr>
          <w:rFonts w:asciiTheme="minorHAnsi" w:hAnsiTheme="minorHAnsi" w:cstheme="minorHAnsi"/>
          <w:b/>
          <w:sz w:val="18"/>
          <w:szCs w:val="18"/>
        </w:rPr>
        <w:t>Saeed Ahmed</w:t>
      </w:r>
      <w:r w:rsidRPr="00541418">
        <w:rPr>
          <w:rFonts w:asciiTheme="minorHAnsi" w:hAnsiTheme="minorHAnsi" w:cstheme="minorHAnsi"/>
          <w:sz w:val="18"/>
          <w:szCs w:val="18"/>
        </w:rPr>
        <w:t xml:space="preserve"> , Ta</w:t>
      </w:r>
      <w:r w:rsidR="00B52B05">
        <w:rPr>
          <w:rFonts w:asciiTheme="minorHAnsi" w:hAnsiTheme="minorHAnsi" w:cstheme="minorHAnsi"/>
          <w:sz w:val="18"/>
          <w:szCs w:val="18"/>
        </w:rPr>
        <w:t xml:space="preserve">lat Na seer Pasha. </w:t>
      </w:r>
      <w:r w:rsidRPr="00541418">
        <w:rPr>
          <w:rFonts w:asciiTheme="minorHAnsi" w:hAnsiTheme="minorHAnsi" w:cstheme="minorHAnsi"/>
          <w:sz w:val="18"/>
          <w:szCs w:val="18"/>
        </w:rPr>
        <w:t>Application of Different Chemical and   Biochemical Treatments to Improve Nutritive Potential of Defatted Rice Polishing. Pak. j. life soc. Sci. (2016), 14(1): 24-27</w:t>
      </w:r>
    </w:p>
    <w:p w:rsidR="00541418" w:rsidRPr="00541418" w:rsidRDefault="00541418" w:rsidP="00541418">
      <w:pPr>
        <w:widowControl/>
        <w:numPr>
          <w:ilvl w:val="0"/>
          <w:numId w:val="4"/>
        </w:numPr>
        <w:spacing w:before="240"/>
        <w:rPr>
          <w:rFonts w:asciiTheme="minorHAnsi" w:hAnsiTheme="minorHAnsi" w:cstheme="minorHAnsi"/>
          <w:sz w:val="18"/>
          <w:szCs w:val="18"/>
        </w:rPr>
      </w:pPr>
      <w:r w:rsidRPr="00541418">
        <w:rPr>
          <w:rFonts w:asciiTheme="minorHAnsi" w:hAnsiTheme="minorHAnsi" w:cstheme="minorHAnsi"/>
          <w:sz w:val="18"/>
          <w:szCs w:val="18"/>
        </w:rPr>
        <w:t xml:space="preserve">M. Imran1 , </w:t>
      </w:r>
      <w:r w:rsidRPr="00541418">
        <w:rPr>
          <w:rFonts w:asciiTheme="minorHAnsi" w:hAnsiTheme="minorHAnsi" w:cstheme="minorHAnsi"/>
          <w:b/>
          <w:sz w:val="18"/>
          <w:szCs w:val="18"/>
        </w:rPr>
        <w:t>S. Ahmed</w:t>
      </w:r>
      <w:r w:rsidRPr="00541418">
        <w:rPr>
          <w:rFonts w:asciiTheme="minorHAnsi" w:hAnsiTheme="minorHAnsi" w:cstheme="minorHAnsi"/>
          <w:sz w:val="18"/>
          <w:szCs w:val="18"/>
        </w:rPr>
        <w:t xml:space="preserve"> 1 , Y.A. Ditta</w:t>
      </w:r>
      <w:r w:rsidR="00B52B05">
        <w:rPr>
          <w:rFonts w:asciiTheme="minorHAnsi" w:hAnsiTheme="minorHAnsi" w:cstheme="minorHAnsi"/>
          <w:sz w:val="18"/>
          <w:szCs w:val="18"/>
        </w:rPr>
        <w:t xml:space="preserve">. </w:t>
      </w:r>
      <w:r w:rsidRPr="00541418">
        <w:rPr>
          <w:rFonts w:asciiTheme="minorHAnsi" w:hAnsiTheme="minorHAnsi" w:cstheme="minorHAnsi"/>
          <w:sz w:val="18"/>
          <w:szCs w:val="18"/>
        </w:rPr>
        <w:t>.Effect of Microencapsulated Butyric Acid supplementation on growth performance, ileal digestibility of protein, gut health and immunity in Broilers.2017. Indian J. Anim. Res.2017. Indian J. Anim. Res.2018</w:t>
      </w:r>
    </w:p>
    <w:p w:rsidR="00541418" w:rsidRPr="00541418" w:rsidRDefault="00541418" w:rsidP="00541418">
      <w:pPr>
        <w:widowControl/>
        <w:numPr>
          <w:ilvl w:val="0"/>
          <w:numId w:val="4"/>
        </w:numPr>
        <w:spacing w:before="240"/>
        <w:rPr>
          <w:rFonts w:asciiTheme="minorHAnsi" w:hAnsiTheme="minorHAnsi" w:cstheme="minorHAnsi"/>
          <w:sz w:val="18"/>
          <w:szCs w:val="18"/>
        </w:rPr>
      </w:pPr>
      <w:r w:rsidRPr="00541418">
        <w:rPr>
          <w:rFonts w:asciiTheme="minorHAnsi" w:hAnsiTheme="minorHAnsi" w:cstheme="minorHAnsi"/>
          <w:sz w:val="18"/>
          <w:szCs w:val="18"/>
        </w:rPr>
        <w:t xml:space="preserve">M. Azhar1 , </w:t>
      </w:r>
      <w:r w:rsidRPr="00541418">
        <w:rPr>
          <w:rFonts w:asciiTheme="minorHAnsi" w:hAnsiTheme="minorHAnsi" w:cstheme="minorHAnsi"/>
          <w:b/>
          <w:sz w:val="18"/>
          <w:szCs w:val="18"/>
        </w:rPr>
        <w:t>S. Ahmed</w:t>
      </w:r>
      <w:r w:rsidR="00B52B05">
        <w:rPr>
          <w:rFonts w:asciiTheme="minorHAnsi" w:hAnsiTheme="minorHAnsi" w:cstheme="minorHAnsi"/>
          <w:sz w:val="18"/>
          <w:szCs w:val="18"/>
        </w:rPr>
        <w:t xml:space="preserve">, S. Mehmood. </w:t>
      </w:r>
      <w:r w:rsidRPr="00541418">
        <w:rPr>
          <w:rFonts w:asciiTheme="minorHAnsi" w:hAnsiTheme="minorHAnsi" w:cstheme="minorHAnsi"/>
          <w:sz w:val="18"/>
          <w:szCs w:val="18"/>
        </w:rPr>
        <w:t>Performance of broiler Japanese quail supplemented with single-strain and multi-strain bacteria. 2018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4A793F3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41418" w:rsidRDefault="008756E6" w:rsidP="00541418">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rsidR="00541418" w:rsidRPr="00B52B05" w:rsidRDefault="00541418" w:rsidP="00541418">
      <w:pPr>
        <w:rPr>
          <w:rFonts w:ascii="Arial" w:hAnsi="Arial" w:cs="Arial"/>
          <w:sz w:val="14"/>
          <w:szCs w:val="16"/>
        </w:rPr>
      </w:pPr>
      <w:r w:rsidRPr="00B52B05">
        <w:rPr>
          <w:rFonts w:ascii="Arial" w:hAnsi="Arial" w:cs="Arial"/>
          <w:sz w:val="14"/>
          <w:szCs w:val="16"/>
        </w:rPr>
        <w:t>Dr. Saeed Ahmed has expertise in feed evaluation such as dry matter, crude protein, crude fiber, crude ash, ether extract and Aflatoxin estimation in feed. He has conducted research on various topics both in poultry and livestock. He also has expertise win feed formulation for different classes of livestock and poultry and mineral mixture formulation for livestock.</w:t>
      </w:r>
    </w:p>
    <w:p w:rsidR="004466CD" w:rsidRDefault="00A9710C" w:rsidP="004466CD">
      <w:pPr>
        <w:spacing w:before="62"/>
        <w:ind w:left="2880" w:right="4235" w:firstLine="720"/>
        <w:rPr>
          <w:rFonts w:ascii="Arial" w:hAnsi="Arial" w:cs="Arial"/>
          <w:sz w:val="14"/>
          <w:szCs w:val="16"/>
        </w:rPr>
      </w:pPr>
      <w:r>
        <w:rPr>
          <w:rFonts w:ascii="Arial"/>
          <w:sz w:val="14"/>
        </w:rPr>
        <w:t xml:space="preserve">Email: </w:t>
      </w:r>
      <w:r w:rsidR="004466CD">
        <w:rPr>
          <w:rFonts w:ascii="Arial" w:hAnsi="Arial" w:cs="Arial"/>
          <w:sz w:val="14"/>
          <w:szCs w:val="16"/>
        </w:rPr>
        <w:t>saeed.ahmed@uvas.edu.pk</w:t>
      </w:r>
    </w:p>
    <w:p w:rsidR="004466CD" w:rsidRDefault="004466CD" w:rsidP="00A43670">
      <w:pPr>
        <w:spacing w:before="62"/>
        <w:ind w:left="2880" w:right="4235" w:firstLine="720"/>
        <w:rPr>
          <w:rFonts w:ascii="Arial" w:hAnsi="Arial" w:cs="Arial"/>
          <w:sz w:val="14"/>
          <w:szCs w:val="16"/>
        </w:rPr>
      </w:pPr>
    </w:p>
    <w:p w:rsidR="004466CD" w:rsidRDefault="004466CD" w:rsidP="00A43670">
      <w:pPr>
        <w:spacing w:before="62"/>
        <w:ind w:left="2880" w:right="4235" w:firstLine="720"/>
        <w:rPr>
          <w:rFonts w:ascii="Arial" w:hAnsi="Arial" w:cs="Arial"/>
          <w:sz w:val="14"/>
          <w:szCs w:val="16"/>
        </w:rPr>
      </w:pPr>
    </w:p>
    <w:p w:rsidR="004466CD" w:rsidRDefault="004466CD" w:rsidP="00A43670">
      <w:pPr>
        <w:spacing w:before="62"/>
        <w:ind w:left="2880" w:right="4235" w:firstLine="720"/>
        <w:rPr>
          <w:rFonts w:ascii="Arial" w:hAnsi="Arial" w:cs="Arial"/>
          <w:sz w:val="14"/>
          <w:szCs w:val="16"/>
        </w:rPr>
      </w:pPr>
    </w:p>
    <w:p w:rsidR="004466CD" w:rsidRDefault="004466CD" w:rsidP="00A43670">
      <w:pPr>
        <w:spacing w:before="62"/>
        <w:ind w:left="2880" w:right="4235" w:firstLine="720"/>
        <w:rPr>
          <w:rFonts w:ascii="Arial" w:hAnsi="Arial" w:cs="Arial"/>
          <w:sz w:val="14"/>
          <w:szCs w:val="16"/>
        </w:rPr>
      </w:pPr>
    </w:p>
    <w:p w:rsidR="004466CD" w:rsidRDefault="004466CD" w:rsidP="00A43670">
      <w:pPr>
        <w:spacing w:before="62"/>
        <w:ind w:left="2880" w:right="4235" w:firstLine="720"/>
        <w:rPr>
          <w:rFonts w:ascii="Arial" w:hAnsi="Arial" w:cs="Arial"/>
          <w:sz w:val="14"/>
          <w:szCs w:val="16"/>
        </w:rPr>
      </w:pPr>
    </w:p>
    <w:p w:rsidR="004466CD" w:rsidRDefault="004466CD" w:rsidP="00A43670">
      <w:pPr>
        <w:spacing w:before="62"/>
        <w:ind w:left="2880" w:right="4235" w:firstLine="720"/>
        <w:rPr>
          <w:rFonts w:ascii="Arial" w:hAnsi="Arial" w:cs="Arial"/>
          <w:sz w:val="14"/>
          <w:szCs w:val="16"/>
        </w:rPr>
      </w:pPr>
    </w:p>
    <w:p w:rsidR="004466CD" w:rsidRDefault="004466CD" w:rsidP="00A43670">
      <w:pPr>
        <w:spacing w:before="62"/>
        <w:ind w:left="2880" w:right="4235" w:firstLine="720"/>
        <w:rPr>
          <w:rFonts w:ascii="Arial" w:hAnsi="Arial" w:cs="Arial"/>
          <w:sz w:val="14"/>
          <w:szCs w:val="16"/>
        </w:rPr>
      </w:pPr>
    </w:p>
    <w:p w:rsidR="004466CD" w:rsidRDefault="004466CD" w:rsidP="00A43670">
      <w:pPr>
        <w:spacing w:before="62"/>
        <w:ind w:left="2880" w:right="4235" w:firstLine="720"/>
        <w:rPr>
          <w:rFonts w:ascii="Arial" w:hAnsi="Arial" w:cs="Arial"/>
          <w:sz w:val="14"/>
          <w:szCs w:val="16"/>
        </w:rPr>
      </w:pPr>
    </w:p>
    <w:p w:rsidR="004466CD" w:rsidRPr="00A43670" w:rsidRDefault="004466CD" w:rsidP="00A43670">
      <w:pPr>
        <w:spacing w:before="62"/>
        <w:ind w:left="2880" w:right="4235" w:firstLine="720"/>
        <w:rPr>
          <w:rFonts w:ascii="Arial" w:hAnsi="Arial" w:cs="Arial"/>
          <w:sz w:val="14"/>
          <w:szCs w:val="16"/>
        </w:rPr>
        <w:sectPr w:rsidR="004466CD" w:rsidRPr="00A43670">
          <w:type w:val="continuous"/>
          <w:pgSz w:w="11910" w:h="16840"/>
          <w:pgMar w:top="1740" w:right="600" w:bottom="840" w:left="620" w:header="720" w:footer="720" w:gutter="0"/>
          <w:cols w:space="720"/>
        </w:sectPr>
      </w:pPr>
    </w:p>
    <w:p w:rsidR="00AE3E37" w:rsidRDefault="00AE3E37" w:rsidP="00A43670">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3E5" w:rsidRDefault="00FA33E5">
      <w:r>
        <w:separator/>
      </w:r>
    </w:p>
  </w:endnote>
  <w:endnote w:type="continuationSeparator" w:id="0">
    <w:p w:rsidR="00FA33E5" w:rsidRDefault="00FA3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4095049D" wp14:editId="2FDED45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095049D"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3E5" w:rsidRDefault="00FA33E5">
      <w:r>
        <w:separator/>
      </w:r>
    </w:p>
  </w:footnote>
  <w:footnote w:type="continuationSeparator" w:id="0">
    <w:p w:rsidR="00FA33E5" w:rsidRDefault="00FA33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705006E"/>
    <w:multiLevelType w:val="hybridMultilevel"/>
    <w:tmpl w:val="3F9831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5681"/>
    <w:rsid w:val="002455EC"/>
    <w:rsid w:val="00292ED9"/>
    <w:rsid w:val="00404E5B"/>
    <w:rsid w:val="00414F7B"/>
    <w:rsid w:val="004355DC"/>
    <w:rsid w:val="004466CD"/>
    <w:rsid w:val="004749B4"/>
    <w:rsid w:val="00494130"/>
    <w:rsid w:val="004F3523"/>
    <w:rsid w:val="00541418"/>
    <w:rsid w:val="005973B9"/>
    <w:rsid w:val="005B3A56"/>
    <w:rsid w:val="006060CE"/>
    <w:rsid w:val="0063497F"/>
    <w:rsid w:val="0067360A"/>
    <w:rsid w:val="006B68DB"/>
    <w:rsid w:val="00873DF0"/>
    <w:rsid w:val="008756E6"/>
    <w:rsid w:val="008A08B6"/>
    <w:rsid w:val="008C5BF8"/>
    <w:rsid w:val="009B2D44"/>
    <w:rsid w:val="00A07E82"/>
    <w:rsid w:val="00A43670"/>
    <w:rsid w:val="00A9710C"/>
    <w:rsid w:val="00AE3E37"/>
    <w:rsid w:val="00B21A57"/>
    <w:rsid w:val="00B52B05"/>
    <w:rsid w:val="00C33602"/>
    <w:rsid w:val="00CD6F55"/>
    <w:rsid w:val="00D63302"/>
    <w:rsid w:val="00DE3104"/>
    <w:rsid w:val="00E26B10"/>
    <w:rsid w:val="00EB355B"/>
    <w:rsid w:val="00F354FA"/>
    <w:rsid w:val="00F72EEA"/>
    <w:rsid w:val="00F84CAE"/>
    <w:rsid w:val="00FA33E5"/>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ajas.info/articles/search_result.php?term=author&amp;f_name=Muhammad&amp;l_name=Asi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ajas.info/articles/search_result.php?term=author&amp;f_name=Tariq&amp;l_name=Mehmoo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jas.info/articles/search_result.php?term=author&amp;f_name=Faisal&amp;l_name=Shahzad"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ajas.info/articles/search_result.php?term=author&amp;f_name=Saeed&amp;l_name=Ahm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MyUserName</cp:lastModifiedBy>
  <cp:revision>2</cp:revision>
  <dcterms:created xsi:type="dcterms:W3CDTF">2018-08-03T04:56:00Z</dcterms:created>
  <dcterms:modified xsi:type="dcterms:W3CDTF">2018-08-03T04:56:00Z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