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CA1E49" w:rsidP="00CA1E49">
      <w:pPr>
        <w:pStyle w:val="Heading1"/>
        <w:spacing w:before="170"/>
        <w:ind w:left="0"/>
      </w:pPr>
      <w:r>
        <w:rPr>
          <w:color w:val="337AB7"/>
        </w:rPr>
        <w:t xml:space="preserve">Concurrent Analysis of Cytotoxic Markers by HPTLC Method in </w:t>
      </w:r>
      <w:proofErr w:type="spellStart"/>
      <w:r w:rsidRPr="00CA1E49">
        <w:rPr>
          <w:i/>
          <w:iCs/>
          <w:color w:val="337AB7"/>
        </w:rPr>
        <w:t>Plectranthus</w:t>
      </w:r>
      <w:proofErr w:type="spellEnd"/>
      <w:r w:rsidRPr="00CA1E49">
        <w:rPr>
          <w:i/>
          <w:iCs/>
          <w:color w:val="337AB7"/>
        </w:rPr>
        <w:t xml:space="preserve"> </w:t>
      </w:r>
      <w:proofErr w:type="spellStart"/>
      <w:r w:rsidRPr="00CA1E49">
        <w:rPr>
          <w:i/>
          <w:iCs/>
          <w:color w:val="337AB7"/>
        </w:rPr>
        <w:t>cylindraceus</w:t>
      </w:r>
      <w:proofErr w:type="spellEnd"/>
    </w:p>
    <w:p w:rsidR="005973B9" w:rsidRDefault="00813B1C" w:rsidP="00813B1C">
      <w:pPr>
        <w:pStyle w:val="BodyText"/>
        <w:spacing w:before="73" w:line="198" w:lineRule="exact"/>
        <w:ind w:left="100" w:right="5987"/>
        <w:rPr>
          <w:rFonts w:ascii="Arial"/>
        </w:rPr>
      </w:pPr>
      <w:proofErr w:type="spellStart"/>
      <w:r>
        <w:rPr>
          <w:rFonts w:ascii="Arial"/>
        </w:rPr>
        <w:t>Nawal</w:t>
      </w:r>
      <w:proofErr w:type="spellEnd"/>
      <w:r>
        <w:rPr>
          <w:rFonts w:ascii="Arial"/>
        </w:rPr>
        <w:t xml:space="preserve"> M. Al </w:t>
      </w:r>
      <w:proofErr w:type="spellStart"/>
      <w:r>
        <w:rPr>
          <w:rFonts w:ascii="Arial"/>
        </w:rPr>
        <w:t>Musayeib</w:t>
      </w:r>
      <w:proofErr w:type="spellEnd"/>
      <w:r>
        <w:rPr>
          <w:rFonts w:ascii="Arial"/>
        </w:rPr>
        <w:t>, KSU, SA.</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813B1C">
      <w:pPr>
        <w:pStyle w:val="Heading3"/>
        <w:spacing w:before="147"/>
        <w:jc w:val="both"/>
      </w:pPr>
      <w:r>
        <w:rPr>
          <w:color w:val="BF5A14"/>
        </w:rPr>
        <w:lastRenderedPageBreak/>
        <w:t>Abstract</w:t>
      </w:r>
      <w:r w:rsidR="00404E5B">
        <w:rPr>
          <w:color w:val="BF5A14"/>
        </w:rPr>
        <w:t xml:space="preserve"> </w:t>
      </w:r>
    </w:p>
    <w:p w:rsidR="0020313F" w:rsidRPr="0020313F" w:rsidRDefault="0020313F" w:rsidP="0020313F">
      <w:pPr>
        <w:autoSpaceDE w:val="0"/>
        <w:autoSpaceDN w:val="0"/>
        <w:adjustRightInd w:val="0"/>
        <w:jc w:val="both"/>
        <w:rPr>
          <w:rFonts w:cs="Times New Roman"/>
          <w:sz w:val="18"/>
          <w:szCs w:val="18"/>
        </w:rPr>
      </w:pPr>
      <w:r w:rsidRPr="0020313F">
        <w:rPr>
          <w:rFonts w:cstheme="majorBidi"/>
          <w:sz w:val="18"/>
          <w:szCs w:val="18"/>
        </w:rPr>
        <w:t xml:space="preserve">World is endowed with rich wealth of medicinal plants. Herbs have always been the principle form of medicine in the countries like India, china and currently they are becoming popular throughout the   developed world for primary health care because of their curative properties due to the presence of various complex chemical substances of different composition, higher safety and low cost, but the challenges faced by these formulations arise because of their lack of complete standardization and in the global market there is no acceptance for </w:t>
      </w:r>
      <w:r w:rsidRPr="0020313F">
        <w:rPr>
          <w:rFonts w:cs="AdvPS6F00"/>
          <w:sz w:val="18"/>
          <w:szCs w:val="18"/>
        </w:rPr>
        <w:t xml:space="preserve">non-standardized herbal extracts/ formulations. Thus the emerging need for chemically standardized herbal extracts/formulation based on isolated constituents, preferably bioactive ones to ensure the consistent quality of the preparation. </w:t>
      </w:r>
      <w:r w:rsidRPr="0020313F">
        <w:rPr>
          <w:sz w:val="18"/>
          <w:szCs w:val="18"/>
        </w:rPr>
        <w:t xml:space="preserve">As in herbal preparations the activity usually owe to a group of structurally related compound rather than to a single compound, suitable methods are need to be developed for the  isolation, characterization of the pure biomolecules to be used as markers for  standardization of the extracts/fractions/formulations by modern analytical methods viz. HPLC/HPTLC etc. In the present study, we report cytotoxic activity of the </w:t>
      </w:r>
      <w:proofErr w:type="spellStart"/>
      <w:r w:rsidRPr="0020313F">
        <w:rPr>
          <w:sz w:val="18"/>
          <w:szCs w:val="18"/>
        </w:rPr>
        <w:t>elthyl</w:t>
      </w:r>
      <w:proofErr w:type="spellEnd"/>
      <w:r w:rsidRPr="0020313F">
        <w:rPr>
          <w:sz w:val="18"/>
          <w:szCs w:val="18"/>
        </w:rPr>
        <w:t xml:space="preserve"> acetate fraction, as well as pure constituents isolated from </w:t>
      </w:r>
      <w:proofErr w:type="gramStart"/>
      <w:r w:rsidRPr="0020313F">
        <w:rPr>
          <w:sz w:val="18"/>
          <w:szCs w:val="18"/>
        </w:rPr>
        <w:t xml:space="preserve">the  </w:t>
      </w:r>
      <w:proofErr w:type="spellStart"/>
      <w:r w:rsidRPr="0020313F">
        <w:rPr>
          <w:rFonts w:cstheme="majorBidi"/>
          <w:i/>
          <w:iCs/>
          <w:sz w:val="18"/>
          <w:szCs w:val="18"/>
        </w:rPr>
        <w:t>Plectranthus</w:t>
      </w:r>
      <w:proofErr w:type="spellEnd"/>
      <w:proofErr w:type="gramEnd"/>
      <w:r w:rsidRPr="0020313F">
        <w:rPr>
          <w:rFonts w:cstheme="majorBidi"/>
          <w:i/>
          <w:iCs/>
          <w:sz w:val="18"/>
          <w:szCs w:val="18"/>
        </w:rPr>
        <w:t xml:space="preserve"> </w:t>
      </w:r>
      <w:proofErr w:type="spellStart"/>
      <w:r w:rsidRPr="0020313F">
        <w:rPr>
          <w:rFonts w:cstheme="majorBidi"/>
          <w:i/>
          <w:iCs/>
          <w:sz w:val="18"/>
          <w:szCs w:val="18"/>
        </w:rPr>
        <w:t>cylindraceus</w:t>
      </w:r>
      <w:proofErr w:type="spellEnd"/>
      <w:r w:rsidRPr="0020313F">
        <w:rPr>
          <w:rFonts w:cstheme="majorBidi"/>
          <w:sz w:val="18"/>
          <w:szCs w:val="18"/>
        </w:rPr>
        <w:t xml:space="preserve"> and development of </w:t>
      </w:r>
      <w:r w:rsidRPr="0020313F">
        <w:rPr>
          <w:rFonts w:cs="AdvPS6F00"/>
          <w:sz w:val="18"/>
          <w:szCs w:val="18"/>
        </w:rPr>
        <w:t>development of a sensitive selective HPTLC method for the quantization of pure isolated constituents, in the</w:t>
      </w:r>
      <w:r w:rsidRPr="0020313F">
        <w:rPr>
          <w:rFonts w:cstheme="majorBidi"/>
          <w:i/>
          <w:iCs/>
          <w:sz w:val="18"/>
          <w:szCs w:val="18"/>
        </w:rPr>
        <w:t xml:space="preserve"> P. </w:t>
      </w:r>
      <w:proofErr w:type="spellStart"/>
      <w:r w:rsidRPr="0020313F">
        <w:rPr>
          <w:rFonts w:cstheme="majorBidi"/>
          <w:i/>
          <w:iCs/>
          <w:sz w:val="18"/>
          <w:szCs w:val="18"/>
        </w:rPr>
        <w:t>cylindraceus</w:t>
      </w:r>
      <w:proofErr w:type="spellEnd"/>
      <w:r w:rsidRPr="0020313F">
        <w:rPr>
          <w:rFonts w:cstheme="majorBidi"/>
          <w:i/>
          <w:iCs/>
          <w:sz w:val="18"/>
          <w:szCs w:val="18"/>
        </w:rPr>
        <w:t xml:space="preserve"> </w:t>
      </w:r>
      <w:r w:rsidRPr="0020313F">
        <w:rPr>
          <w:rFonts w:cstheme="majorBidi"/>
          <w:sz w:val="18"/>
          <w:szCs w:val="18"/>
        </w:rPr>
        <w:t>fraction</w:t>
      </w:r>
      <w:r w:rsidRPr="0020313F">
        <w:rPr>
          <w:rFonts w:cstheme="majorBidi"/>
          <w:i/>
          <w:iCs/>
          <w:sz w:val="18"/>
          <w:szCs w:val="18"/>
        </w:rPr>
        <w:t>.</w:t>
      </w:r>
      <w:r w:rsidRPr="0020313F">
        <w:rPr>
          <w:rFonts w:cs="AdvPS6F00"/>
          <w:sz w:val="18"/>
          <w:szCs w:val="18"/>
        </w:rPr>
        <w:t xml:space="preserve"> The study describes a HPTLC procedure for resolution of constituents, identification and quantification of selected bioactive markers </w:t>
      </w:r>
      <w:r w:rsidRPr="0020313F">
        <w:rPr>
          <w:rFonts w:cstheme="majorBidi"/>
          <w:sz w:val="18"/>
          <w:szCs w:val="18"/>
        </w:rPr>
        <w:t xml:space="preserve">in </w:t>
      </w:r>
      <w:r w:rsidRPr="0020313F">
        <w:rPr>
          <w:rFonts w:cstheme="majorBidi"/>
          <w:i/>
          <w:iCs/>
          <w:sz w:val="18"/>
          <w:szCs w:val="18"/>
        </w:rPr>
        <w:t xml:space="preserve">P. </w:t>
      </w:r>
      <w:proofErr w:type="spellStart"/>
      <w:r w:rsidRPr="0020313F">
        <w:rPr>
          <w:rFonts w:cstheme="majorBidi"/>
          <w:i/>
          <w:iCs/>
          <w:sz w:val="18"/>
          <w:szCs w:val="18"/>
        </w:rPr>
        <w:t>cylindraceus</w:t>
      </w:r>
      <w:proofErr w:type="spellEnd"/>
      <w:r w:rsidRPr="0020313F">
        <w:rPr>
          <w:rFonts w:cstheme="majorBidi"/>
          <w:i/>
          <w:iCs/>
          <w:sz w:val="18"/>
          <w:szCs w:val="18"/>
        </w:rPr>
        <w:t xml:space="preserve"> </w:t>
      </w:r>
      <w:r w:rsidRPr="0020313F">
        <w:rPr>
          <w:rFonts w:cstheme="majorBidi"/>
          <w:sz w:val="18"/>
          <w:szCs w:val="18"/>
        </w:rPr>
        <w:t xml:space="preserve">fraction. </w:t>
      </w:r>
      <w:proofErr w:type="spellStart"/>
      <w:r w:rsidRPr="0020313F">
        <w:rPr>
          <w:rFonts w:cstheme="majorBidi"/>
          <w:sz w:val="18"/>
          <w:szCs w:val="18"/>
        </w:rPr>
        <w:t>Maaliol</w:t>
      </w:r>
      <w:proofErr w:type="spellEnd"/>
      <w:r>
        <w:rPr>
          <w:rFonts w:cstheme="majorBidi"/>
          <w:sz w:val="18"/>
          <w:szCs w:val="18"/>
        </w:rPr>
        <w:t xml:space="preserve"> (1)</w:t>
      </w:r>
      <w:r w:rsidRPr="0020313F">
        <w:rPr>
          <w:rFonts w:cstheme="majorBidi"/>
          <w:sz w:val="18"/>
          <w:szCs w:val="18"/>
        </w:rPr>
        <w:t xml:space="preserve">, </w:t>
      </w:r>
      <w:proofErr w:type="spellStart"/>
      <w:r w:rsidRPr="0020313F">
        <w:rPr>
          <w:rFonts w:cstheme="majorBidi"/>
          <w:iCs/>
          <w:sz w:val="18"/>
          <w:szCs w:val="18"/>
        </w:rPr>
        <w:t>penduletin</w:t>
      </w:r>
      <w:proofErr w:type="spellEnd"/>
      <w:r>
        <w:rPr>
          <w:rFonts w:cstheme="majorBidi"/>
          <w:iCs/>
          <w:sz w:val="18"/>
          <w:szCs w:val="18"/>
        </w:rPr>
        <w:t xml:space="preserve"> (2)</w:t>
      </w:r>
      <w:r w:rsidRPr="0020313F">
        <w:rPr>
          <w:rFonts w:cstheme="majorBidi"/>
          <w:iCs/>
          <w:sz w:val="18"/>
          <w:szCs w:val="18"/>
        </w:rPr>
        <w:t xml:space="preserve"> and </w:t>
      </w:r>
      <w:proofErr w:type="spellStart"/>
      <w:r w:rsidRPr="0020313F">
        <w:rPr>
          <w:rFonts w:cstheme="majorBidi"/>
          <w:sz w:val="18"/>
          <w:szCs w:val="18"/>
        </w:rPr>
        <w:t>chrysophenol</w:t>
      </w:r>
      <w:proofErr w:type="spellEnd"/>
      <w:r w:rsidRPr="0020313F">
        <w:rPr>
          <w:rFonts w:cstheme="majorBidi"/>
          <w:sz w:val="18"/>
          <w:szCs w:val="18"/>
        </w:rPr>
        <w:t xml:space="preserve"> D</w:t>
      </w:r>
      <w:r>
        <w:rPr>
          <w:rFonts w:cstheme="majorBidi"/>
          <w:sz w:val="18"/>
          <w:szCs w:val="18"/>
        </w:rPr>
        <w:t xml:space="preserve"> (3)</w:t>
      </w:r>
      <w:r w:rsidRPr="0020313F">
        <w:rPr>
          <w:rFonts w:cs="AdvPS6F00"/>
          <w:sz w:val="18"/>
          <w:szCs w:val="18"/>
        </w:rPr>
        <w:t xml:space="preserve"> were employed as external standards</w:t>
      </w:r>
      <w:r>
        <w:rPr>
          <w:rFonts w:cs="AdvPS6F00"/>
          <w:sz w:val="18"/>
          <w:szCs w:val="18"/>
        </w:rPr>
        <w:t xml:space="preserve"> (Figure 1)</w:t>
      </w:r>
      <w:r w:rsidRPr="0020313F">
        <w:rPr>
          <w:rFonts w:cs="AdvPS6F00"/>
          <w:sz w:val="18"/>
          <w:szCs w:val="18"/>
        </w:rPr>
        <w:t>.</w:t>
      </w:r>
      <w:r w:rsidRPr="0020313F">
        <w:rPr>
          <w:rFonts w:cs="Times New Roman"/>
          <w:sz w:val="18"/>
          <w:szCs w:val="18"/>
        </w:rPr>
        <w:t xml:space="preserve"> The developed HPTLC method was a maiden method used for the quantitative analysis of cytotoxic markers </w:t>
      </w:r>
      <w:proofErr w:type="spellStart"/>
      <w:r w:rsidRPr="0020313F">
        <w:rPr>
          <w:rFonts w:cs="Times New Roman"/>
          <w:iCs/>
          <w:sz w:val="18"/>
          <w:szCs w:val="18"/>
        </w:rPr>
        <w:t>Maaliol</w:t>
      </w:r>
      <w:proofErr w:type="spellEnd"/>
      <w:r w:rsidRPr="0020313F">
        <w:rPr>
          <w:rFonts w:cs="Times New Roman"/>
          <w:sz w:val="18"/>
          <w:szCs w:val="18"/>
        </w:rPr>
        <w:t xml:space="preserve">, </w:t>
      </w:r>
      <w:proofErr w:type="spellStart"/>
      <w:r w:rsidRPr="0020313F">
        <w:rPr>
          <w:rFonts w:cs="Times New Roman"/>
          <w:iCs/>
          <w:sz w:val="18"/>
          <w:szCs w:val="18"/>
        </w:rPr>
        <w:t>Penduletin</w:t>
      </w:r>
      <w:proofErr w:type="spellEnd"/>
      <w:r w:rsidRPr="0020313F">
        <w:rPr>
          <w:rFonts w:cs="Times New Roman"/>
          <w:sz w:val="18"/>
          <w:szCs w:val="18"/>
        </w:rPr>
        <w:t xml:space="preserve"> and </w:t>
      </w:r>
      <w:proofErr w:type="spellStart"/>
      <w:r w:rsidRPr="0020313F">
        <w:rPr>
          <w:rFonts w:cs="Times New Roman"/>
          <w:sz w:val="18"/>
          <w:szCs w:val="18"/>
        </w:rPr>
        <w:t>Chrysophenol</w:t>
      </w:r>
      <w:proofErr w:type="spellEnd"/>
      <w:r w:rsidRPr="0020313F">
        <w:rPr>
          <w:rFonts w:cs="Times New Roman"/>
          <w:sz w:val="18"/>
          <w:szCs w:val="18"/>
        </w:rPr>
        <w:t xml:space="preserve"> D </w:t>
      </w:r>
      <w:r w:rsidRPr="0020313F">
        <w:rPr>
          <w:rFonts w:eastAsia="TT7C3CO00" w:cs="Times New Roman"/>
          <w:sz w:val="18"/>
          <w:szCs w:val="18"/>
        </w:rPr>
        <w:t xml:space="preserve">in the </w:t>
      </w:r>
      <w:r w:rsidRPr="0020313F">
        <w:rPr>
          <w:rFonts w:cs="Times New Roman"/>
          <w:i/>
          <w:iCs/>
          <w:sz w:val="18"/>
          <w:szCs w:val="18"/>
        </w:rPr>
        <w:t xml:space="preserve">P. </w:t>
      </w:r>
      <w:proofErr w:type="spellStart"/>
      <w:r w:rsidRPr="0020313F">
        <w:rPr>
          <w:rFonts w:cs="Times New Roman"/>
          <w:i/>
          <w:iCs/>
          <w:sz w:val="18"/>
          <w:szCs w:val="18"/>
        </w:rPr>
        <w:t>cylindraceus</w:t>
      </w:r>
      <w:proofErr w:type="spellEnd"/>
      <w:r w:rsidRPr="0020313F">
        <w:rPr>
          <w:rFonts w:cs="Times New Roman"/>
          <w:sz w:val="18"/>
          <w:szCs w:val="18"/>
        </w:rPr>
        <w:t xml:space="preserve"> extracts which can</w:t>
      </w:r>
      <w:r w:rsidRPr="0020313F">
        <w:rPr>
          <w:rFonts w:cs="Times New Roman"/>
          <w:b/>
          <w:bCs/>
          <w:sz w:val="18"/>
          <w:szCs w:val="18"/>
        </w:rPr>
        <w:t xml:space="preserve"> </w:t>
      </w:r>
      <w:r w:rsidRPr="0020313F">
        <w:rPr>
          <w:rFonts w:cs="Times New Roman"/>
          <w:sz w:val="18"/>
          <w:szCs w:val="18"/>
        </w:rPr>
        <w:t>be further applied in the analysis of these biomarkers in other plant species extracts as well as in the marketed preparations and quality control of herbal drugs.</w:t>
      </w:r>
    </w:p>
    <w:p w:rsidR="00AE3E37" w:rsidRDefault="00A9710C">
      <w:pPr>
        <w:pStyle w:val="Heading3"/>
        <w:spacing w:before="74"/>
      </w:pPr>
      <w:r>
        <w:rPr>
          <w:b w:val="0"/>
        </w:rPr>
        <w:br w:type="column"/>
      </w:r>
      <w:r>
        <w:rPr>
          <w:color w:val="BF5A14"/>
        </w:rPr>
        <w:lastRenderedPageBreak/>
        <w:t>Image</w:t>
      </w:r>
    </w:p>
    <w:p w:rsidR="00AE3E37" w:rsidRDefault="0020313F" w:rsidP="0020313F">
      <w:pPr>
        <w:pStyle w:val="BodyText"/>
        <w:spacing w:before="2"/>
        <w:rPr>
          <w:rFonts w:ascii="Arial"/>
          <w:b/>
          <w:sz w:val="16"/>
        </w:rPr>
      </w:pPr>
      <w:r w:rsidRPr="0020313F">
        <w:rPr>
          <w:noProof/>
        </w:rPr>
        <w:drawing>
          <wp:inline distT="0" distB="0" distL="0" distR="0" wp14:anchorId="124B713C" wp14:editId="7343B521">
            <wp:extent cx="2765145" cy="1807243"/>
            <wp:effectExtent l="0" t="0" r="0" b="2540"/>
            <wp:docPr id="2765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5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771467" cy="1811375"/>
                    </a:xfrm>
                    <a:prstGeom prst="rect">
                      <a:avLst/>
                    </a:prstGeom>
                    <a:noFill/>
                    <a:ln>
                      <a:noFill/>
                    </a:ln>
                    <a:effectLst/>
                    <a:extLst/>
                  </pic:spPr>
                </pic:pic>
              </a:graphicData>
            </a:graphic>
          </wp:inline>
        </w:drawing>
      </w:r>
    </w:p>
    <w:p w:rsidR="000F26D4" w:rsidRPr="00C740F0" w:rsidRDefault="0020313F" w:rsidP="005973B9">
      <w:pPr>
        <w:spacing w:line="204" w:lineRule="exact"/>
        <w:rPr>
          <w:b/>
          <w:sz w:val="18"/>
          <w:szCs w:val="18"/>
        </w:rPr>
      </w:pPr>
      <w:proofErr w:type="gramStart"/>
      <w:r w:rsidRPr="00C740F0">
        <w:rPr>
          <w:b/>
          <w:sz w:val="18"/>
          <w:szCs w:val="18"/>
        </w:rPr>
        <w:t>Figure 1.</w:t>
      </w:r>
      <w:proofErr w:type="gramEnd"/>
      <w:r w:rsidRPr="00C740F0">
        <w:rPr>
          <w:b/>
          <w:sz w:val="18"/>
          <w:szCs w:val="18"/>
        </w:rPr>
        <w:t xml:space="preserve"> </w:t>
      </w:r>
    </w:p>
    <w:p w:rsidR="000F26D4" w:rsidRPr="000F26D4" w:rsidRDefault="000F26D4" w:rsidP="000F26D4">
      <w:pPr>
        <w:spacing w:line="204" w:lineRule="exact"/>
        <w:rPr>
          <w:sz w:val="18"/>
          <w:szCs w:val="18"/>
        </w:rPr>
      </w:pPr>
      <w:r w:rsidRPr="00C740F0">
        <w:rPr>
          <w:sz w:val="18"/>
          <w:szCs w:val="18"/>
        </w:rPr>
        <w:t>Sharp intense</w:t>
      </w:r>
      <w:r w:rsidRPr="000F26D4">
        <w:rPr>
          <w:sz w:val="18"/>
          <w:szCs w:val="18"/>
        </w:rPr>
        <w:t xml:space="preserve">, compact peaks for compound 2 and 3 at </w:t>
      </w:r>
      <w:proofErr w:type="spellStart"/>
      <w:proofErr w:type="gramStart"/>
      <w:r w:rsidRPr="000F26D4">
        <w:rPr>
          <w:sz w:val="18"/>
          <w:szCs w:val="18"/>
        </w:rPr>
        <w:t>Rf</w:t>
      </w:r>
      <w:proofErr w:type="spellEnd"/>
      <w:proofErr w:type="gramEnd"/>
      <w:r w:rsidRPr="000F26D4">
        <w:rPr>
          <w:sz w:val="18"/>
          <w:szCs w:val="18"/>
        </w:rPr>
        <w:t xml:space="preserve"> = 0.37±0.002 and </w:t>
      </w:r>
      <w:proofErr w:type="spellStart"/>
      <w:r w:rsidRPr="000F26D4">
        <w:rPr>
          <w:sz w:val="18"/>
          <w:szCs w:val="18"/>
        </w:rPr>
        <w:t>Rf</w:t>
      </w:r>
      <w:proofErr w:type="spellEnd"/>
      <w:r w:rsidRPr="000F26D4">
        <w:rPr>
          <w:sz w:val="18"/>
          <w:szCs w:val="18"/>
        </w:rPr>
        <w:t xml:space="preserve"> = 0.77±0.003 </w:t>
      </w:r>
    </w:p>
    <w:p w:rsidR="005973B9" w:rsidRDefault="005973B9" w:rsidP="00C740F0">
      <w:pPr>
        <w:spacing w:line="204" w:lineRule="exact"/>
        <w:rPr>
          <w:rFonts w:ascii="Arial"/>
          <w:b/>
          <w:sz w:val="20"/>
        </w:rPr>
      </w:pPr>
      <w:r w:rsidRPr="000F26D4">
        <w:rPr>
          <w:sz w:val="18"/>
          <w:szCs w:val="18"/>
        </w:rPr>
        <w:br/>
      </w:r>
      <w:r>
        <w:rPr>
          <w:rFonts w:ascii="Arial"/>
          <w:b/>
          <w:color w:val="BF5A14"/>
          <w:sz w:val="20"/>
        </w:rPr>
        <w:t xml:space="preserve">Recent Publications </w:t>
      </w:r>
    </w:p>
    <w:p w:rsidR="006F04A9" w:rsidRPr="006F04A9" w:rsidRDefault="006F04A9" w:rsidP="00DC2E56">
      <w:pPr>
        <w:pStyle w:val="ListParagraph"/>
        <w:numPr>
          <w:ilvl w:val="0"/>
          <w:numId w:val="3"/>
        </w:numPr>
        <w:autoSpaceDE w:val="0"/>
        <w:autoSpaceDN w:val="0"/>
        <w:adjustRightInd w:val="0"/>
        <w:rPr>
          <w:sz w:val="18"/>
          <w:szCs w:val="18"/>
        </w:rPr>
      </w:pPr>
      <w:r w:rsidRPr="006F04A9">
        <w:rPr>
          <w:sz w:val="18"/>
          <w:szCs w:val="18"/>
        </w:rPr>
        <w:t xml:space="preserve">Al </w:t>
      </w:r>
      <w:proofErr w:type="spellStart"/>
      <w:r w:rsidRPr="006F04A9">
        <w:rPr>
          <w:sz w:val="18"/>
          <w:szCs w:val="18"/>
        </w:rPr>
        <w:t>Musayeib</w:t>
      </w:r>
      <w:proofErr w:type="spellEnd"/>
      <w:r w:rsidRPr="006F04A9">
        <w:rPr>
          <w:sz w:val="18"/>
          <w:szCs w:val="18"/>
        </w:rPr>
        <w:t xml:space="preserve"> NM, </w:t>
      </w:r>
      <w:proofErr w:type="spellStart"/>
      <w:r w:rsidRPr="006F04A9">
        <w:rPr>
          <w:sz w:val="18"/>
          <w:szCs w:val="18"/>
        </w:rPr>
        <w:t>Mothanaa</w:t>
      </w:r>
      <w:proofErr w:type="spellEnd"/>
      <w:r w:rsidRPr="006F04A9">
        <w:rPr>
          <w:sz w:val="18"/>
          <w:szCs w:val="18"/>
        </w:rPr>
        <w:t xml:space="preserve"> RA, Mohamed GA, Ibrahim SRM, </w:t>
      </w:r>
      <w:proofErr w:type="spellStart"/>
      <w:r w:rsidRPr="006F04A9">
        <w:rPr>
          <w:sz w:val="18"/>
          <w:szCs w:val="18"/>
        </w:rPr>
        <w:t>Maese</w:t>
      </w:r>
      <w:proofErr w:type="spellEnd"/>
      <w:r w:rsidRPr="006F04A9">
        <w:rPr>
          <w:sz w:val="18"/>
          <w:szCs w:val="18"/>
        </w:rPr>
        <w:t xml:space="preserve"> L. </w:t>
      </w:r>
      <w:r w:rsidR="00DC2E56">
        <w:rPr>
          <w:sz w:val="18"/>
          <w:szCs w:val="18"/>
        </w:rPr>
        <w:t>(</w:t>
      </w:r>
      <w:r w:rsidRPr="006F04A9">
        <w:rPr>
          <w:sz w:val="18"/>
          <w:szCs w:val="18"/>
        </w:rPr>
        <w:t>2014</w:t>
      </w:r>
      <w:r w:rsidR="00DC2E56">
        <w:rPr>
          <w:sz w:val="18"/>
          <w:szCs w:val="18"/>
        </w:rPr>
        <w:t>)</w:t>
      </w:r>
      <w:r w:rsidRPr="006F04A9">
        <w:rPr>
          <w:sz w:val="18"/>
          <w:szCs w:val="18"/>
        </w:rPr>
        <w:t xml:space="preserve"> </w:t>
      </w:r>
      <w:proofErr w:type="spellStart"/>
      <w:r w:rsidRPr="006F04A9">
        <w:rPr>
          <w:sz w:val="18"/>
          <w:szCs w:val="18"/>
        </w:rPr>
        <w:t>Hypoestenonols</w:t>
      </w:r>
      <w:proofErr w:type="spellEnd"/>
      <w:r w:rsidRPr="006F04A9">
        <w:rPr>
          <w:sz w:val="18"/>
          <w:szCs w:val="18"/>
        </w:rPr>
        <w:t xml:space="preserve"> A and B, new </w:t>
      </w:r>
      <w:proofErr w:type="spellStart"/>
      <w:r w:rsidRPr="006F04A9">
        <w:rPr>
          <w:sz w:val="18"/>
          <w:szCs w:val="18"/>
        </w:rPr>
        <w:t>fusicoccane</w:t>
      </w:r>
      <w:proofErr w:type="spellEnd"/>
      <w:r w:rsidRPr="006F04A9">
        <w:rPr>
          <w:sz w:val="18"/>
          <w:szCs w:val="18"/>
        </w:rPr>
        <w:t xml:space="preserve"> </w:t>
      </w:r>
      <w:proofErr w:type="spellStart"/>
      <w:r w:rsidRPr="006F04A9">
        <w:rPr>
          <w:sz w:val="18"/>
          <w:szCs w:val="18"/>
        </w:rPr>
        <w:t>diterpenes</w:t>
      </w:r>
      <w:proofErr w:type="spellEnd"/>
      <w:r w:rsidRPr="006F04A9">
        <w:rPr>
          <w:sz w:val="18"/>
          <w:szCs w:val="18"/>
        </w:rPr>
        <w:t xml:space="preserve"> from </w:t>
      </w:r>
      <w:proofErr w:type="spellStart"/>
      <w:r w:rsidRPr="006F04A9">
        <w:rPr>
          <w:i/>
          <w:iCs/>
          <w:sz w:val="18"/>
          <w:szCs w:val="18"/>
        </w:rPr>
        <w:t>Hypoestes</w:t>
      </w:r>
      <w:proofErr w:type="spellEnd"/>
      <w:r w:rsidRPr="006F04A9">
        <w:rPr>
          <w:i/>
          <w:iCs/>
          <w:sz w:val="18"/>
          <w:szCs w:val="18"/>
        </w:rPr>
        <w:t xml:space="preserve"> </w:t>
      </w:r>
      <w:proofErr w:type="spellStart"/>
      <w:r w:rsidRPr="006F04A9">
        <w:rPr>
          <w:i/>
          <w:iCs/>
          <w:sz w:val="18"/>
          <w:szCs w:val="18"/>
        </w:rPr>
        <w:t>forskalei</w:t>
      </w:r>
      <w:proofErr w:type="spellEnd"/>
      <w:r w:rsidRPr="006F04A9">
        <w:rPr>
          <w:sz w:val="18"/>
          <w:szCs w:val="18"/>
        </w:rPr>
        <w:t xml:space="preserve">. </w:t>
      </w:r>
      <w:proofErr w:type="spellStart"/>
      <w:r w:rsidRPr="006F04A9">
        <w:rPr>
          <w:sz w:val="18"/>
          <w:szCs w:val="18"/>
        </w:rPr>
        <w:t>Phytochem</w:t>
      </w:r>
      <w:proofErr w:type="spellEnd"/>
      <w:r w:rsidRPr="006F04A9">
        <w:rPr>
          <w:sz w:val="18"/>
          <w:szCs w:val="18"/>
        </w:rPr>
        <w:t xml:space="preserve"> </w:t>
      </w:r>
      <w:proofErr w:type="spellStart"/>
      <w:r w:rsidRPr="006F04A9">
        <w:rPr>
          <w:sz w:val="18"/>
          <w:szCs w:val="18"/>
        </w:rPr>
        <w:t>Lett</w:t>
      </w:r>
      <w:proofErr w:type="spellEnd"/>
      <w:r w:rsidRPr="006F04A9">
        <w:rPr>
          <w:sz w:val="18"/>
          <w:szCs w:val="18"/>
        </w:rPr>
        <w:t>. 10:23-27.</w:t>
      </w:r>
    </w:p>
    <w:p w:rsidR="00DC2E56" w:rsidRPr="00DC2E56" w:rsidRDefault="00DC2E56" w:rsidP="00DC2E56">
      <w:pPr>
        <w:pStyle w:val="ListParagraph"/>
        <w:numPr>
          <w:ilvl w:val="0"/>
          <w:numId w:val="3"/>
        </w:numPr>
        <w:autoSpaceDE w:val="0"/>
        <w:autoSpaceDN w:val="0"/>
        <w:adjustRightInd w:val="0"/>
        <w:rPr>
          <w:sz w:val="18"/>
          <w:szCs w:val="18"/>
        </w:rPr>
      </w:pPr>
      <w:proofErr w:type="spellStart"/>
      <w:r w:rsidRPr="00DC2E56">
        <w:rPr>
          <w:sz w:val="18"/>
          <w:szCs w:val="18"/>
        </w:rPr>
        <w:t>Alam</w:t>
      </w:r>
      <w:proofErr w:type="spellEnd"/>
      <w:r w:rsidRPr="00DC2E56">
        <w:rPr>
          <w:sz w:val="18"/>
          <w:szCs w:val="18"/>
        </w:rPr>
        <w:t xml:space="preserve"> P, </w:t>
      </w:r>
      <w:proofErr w:type="spellStart"/>
      <w:r w:rsidRPr="00DC2E56">
        <w:rPr>
          <w:sz w:val="18"/>
          <w:szCs w:val="18"/>
        </w:rPr>
        <w:t>Parvez</w:t>
      </w:r>
      <w:proofErr w:type="spellEnd"/>
      <w:r w:rsidRPr="00DC2E56">
        <w:rPr>
          <w:sz w:val="18"/>
          <w:szCs w:val="18"/>
        </w:rPr>
        <w:t xml:space="preserve"> MK, </w:t>
      </w:r>
      <w:proofErr w:type="spellStart"/>
      <w:r w:rsidRPr="00DC2E56">
        <w:rPr>
          <w:sz w:val="18"/>
          <w:szCs w:val="18"/>
        </w:rPr>
        <w:t>Arbab</w:t>
      </w:r>
      <w:proofErr w:type="spellEnd"/>
      <w:r w:rsidRPr="00DC2E56">
        <w:rPr>
          <w:sz w:val="18"/>
          <w:szCs w:val="18"/>
        </w:rPr>
        <w:t xml:space="preserve"> A., Al-</w:t>
      </w:r>
      <w:proofErr w:type="spellStart"/>
      <w:r w:rsidRPr="00DC2E56">
        <w:rPr>
          <w:sz w:val="18"/>
          <w:szCs w:val="18"/>
        </w:rPr>
        <w:t>Dosari</w:t>
      </w:r>
      <w:proofErr w:type="spellEnd"/>
      <w:r w:rsidRPr="00DC2E56">
        <w:rPr>
          <w:sz w:val="18"/>
          <w:szCs w:val="18"/>
        </w:rPr>
        <w:t xml:space="preserve"> MS </w:t>
      </w:r>
      <w:r w:rsidRPr="00DC2E56">
        <w:rPr>
          <w:sz w:val="18"/>
          <w:szCs w:val="18"/>
        </w:rPr>
        <w:t>(</w:t>
      </w:r>
      <w:r w:rsidRPr="00DC2E56">
        <w:rPr>
          <w:sz w:val="18"/>
          <w:szCs w:val="18"/>
        </w:rPr>
        <w:t>2017</w:t>
      </w:r>
      <w:r w:rsidRPr="00DC2E56">
        <w:rPr>
          <w:sz w:val="18"/>
          <w:szCs w:val="18"/>
        </w:rPr>
        <w:t>)</w:t>
      </w:r>
      <w:r w:rsidRPr="00DC2E56">
        <w:rPr>
          <w:sz w:val="18"/>
          <w:szCs w:val="18"/>
        </w:rPr>
        <w:t xml:space="preserve"> Quantitative analysis of </w:t>
      </w:r>
      <w:proofErr w:type="spellStart"/>
      <w:r w:rsidRPr="00DC2E56">
        <w:rPr>
          <w:sz w:val="18"/>
          <w:szCs w:val="18"/>
        </w:rPr>
        <w:t>rutin</w:t>
      </w:r>
      <w:proofErr w:type="spellEnd"/>
      <w:r w:rsidRPr="00DC2E56">
        <w:rPr>
          <w:sz w:val="18"/>
          <w:szCs w:val="18"/>
        </w:rPr>
        <w:t>,</w:t>
      </w:r>
      <w:r w:rsidRPr="00DC2E56">
        <w:rPr>
          <w:sz w:val="18"/>
          <w:szCs w:val="18"/>
        </w:rPr>
        <w:t xml:space="preserve"> </w:t>
      </w:r>
      <w:proofErr w:type="spellStart"/>
      <w:r w:rsidRPr="00DC2E56">
        <w:rPr>
          <w:sz w:val="18"/>
          <w:szCs w:val="18"/>
        </w:rPr>
        <w:t>quercetin</w:t>
      </w:r>
      <w:proofErr w:type="spellEnd"/>
      <w:r w:rsidRPr="00DC2E56">
        <w:rPr>
          <w:sz w:val="18"/>
          <w:szCs w:val="18"/>
        </w:rPr>
        <w:t xml:space="preserve">, </w:t>
      </w:r>
      <w:proofErr w:type="spellStart"/>
      <w:r w:rsidRPr="00DC2E56">
        <w:rPr>
          <w:sz w:val="18"/>
          <w:szCs w:val="18"/>
        </w:rPr>
        <w:t>naringenin</w:t>
      </w:r>
      <w:proofErr w:type="spellEnd"/>
      <w:r w:rsidRPr="00DC2E56">
        <w:rPr>
          <w:sz w:val="18"/>
          <w:szCs w:val="18"/>
        </w:rPr>
        <w:t xml:space="preserve">, and </w:t>
      </w:r>
      <w:proofErr w:type="spellStart"/>
      <w:r w:rsidRPr="00DC2E56">
        <w:rPr>
          <w:sz w:val="18"/>
          <w:szCs w:val="18"/>
        </w:rPr>
        <w:t>gallic</w:t>
      </w:r>
      <w:proofErr w:type="spellEnd"/>
      <w:r w:rsidRPr="00DC2E56">
        <w:rPr>
          <w:sz w:val="18"/>
          <w:szCs w:val="18"/>
        </w:rPr>
        <w:t xml:space="preserve"> acid by validated RP- and NP-HPTLC methods for quality</w:t>
      </w:r>
      <w:r w:rsidRPr="00DC2E56">
        <w:rPr>
          <w:sz w:val="18"/>
          <w:szCs w:val="18"/>
        </w:rPr>
        <w:t xml:space="preserve"> </w:t>
      </w:r>
      <w:r w:rsidRPr="00DC2E56">
        <w:rPr>
          <w:sz w:val="18"/>
          <w:szCs w:val="18"/>
        </w:rPr>
        <w:t xml:space="preserve">control of anti-HBV active extract of </w:t>
      </w:r>
      <w:proofErr w:type="spellStart"/>
      <w:r w:rsidRPr="00DC2E56">
        <w:rPr>
          <w:i/>
          <w:iCs/>
          <w:sz w:val="18"/>
          <w:szCs w:val="18"/>
        </w:rPr>
        <w:t>Guiera</w:t>
      </w:r>
      <w:proofErr w:type="spellEnd"/>
      <w:r w:rsidRPr="00DC2E56">
        <w:rPr>
          <w:i/>
          <w:iCs/>
          <w:sz w:val="18"/>
          <w:szCs w:val="18"/>
        </w:rPr>
        <w:t xml:space="preserve"> </w:t>
      </w:r>
      <w:proofErr w:type="spellStart"/>
      <w:r w:rsidRPr="00DC2E56">
        <w:rPr>
          <w:i/>
          <w:iCs/>
          <w:sz w:val="18"/>
          <w:szCs w:val="18"/>
        </w:rPr>
        <w:t>senegalensis</w:t>
      </w:r>
      <w:proofErr w:type="spellEnd"/>
      <w:r w:rsidRPr="00DC2E56">
        <w:rPr>
          <w:sz w:val="18"/>
          <w:szCs w:val="18"/>
        </w:rPr>
        <w:t>. Pharm Biol. 55:1317-1323.</w:t>
      </w:r>
    </w:p>
    <w:p w:rsidR="00217EF3" w:rsidRPr="00217EF3" w:rsidRDefault="00217EF3" w:rsidP="00217EF3">
      <w:pPr>
        <w:pStyle w:val="ListParagraph"/>
        <w:numPr>
          <w:ilvl w:val="0"/>
          <w:numId w:val="3"/>
        </w:numPr>
        <w:autoSpaceDE w:val="0"/>
        <w:autoSpaceDN w:val="0"/>
        <w:adjustRightInd w:val="0"/>
        <w:rPr>
          <w:sz w:val="18"/>
          <w:szCs w:val="18"/>
        </w:rPr>
      </w:pPr>
      <w:hyperlink r:id="rId11" w:history="1">
        <w:proofErr w:type="spellStart"/>
        <w:r w:rsidRPr="00217EF3">
          <w:rPr>
            <w:rStyle w:val="Hyperlink"/>
            <w:rFonts w:eastAsia="Times New Roman"/>
            <w:color w:val="auto"/>
            <w:sz w:val="18"/>
            <w:szCs w:val="18"/>
            <w:u w:val="none"/>
          </w:rPr>
          <w:t>Burmistrova</w:t>
        </w:r>
        <w:proofErr w:type="spellEnd"/>
        <w:r w:rsidRPr="00217EF3">
          <w:rPr>
            <w:rStyle w:val="Hyperlink"/>
            <w:rFonts w:eastAsia="Times New Roman"/>
            <w:color w:val="auto"/>
            <w:sz w:val="18"/>
            <w:szCs w:val="18"/>
            <w:u w:val="none"/>
          </w:rPr>
          <w:t xml:space="preserve"> O</w:t>
        </w:r>
      </w:hyperlink>
      <w:r w:rsidRPr="00217EF3">
        <w:rPr>
          <w:rFonts w:eastAsia="Times New Roman"/>
          <w:sz w:val="18"/>
          <w:szCs w:val="18"/>
        </w:rPr>
        <w:t>, </w:t>
      </w:r>
      <w:proofErr w:type="spellStart"/>
      <w:r w:rsidRPr="00217EF3">
        <w:rPr>
          <w:rFonts w:eastAsia="Times New Roman"/>
          <w:sz w:val="18"/>
          <w:szCs w:val="18"/>
        </w:rPr>
        <w:fldChar w:fldCharType="begin"/>
      </w:r>
      <w:r w:rsidRPr="00217EF3">
        <w:rPr>
          <w:rFonts w:eastAsia="Times New Roman"/>
          <w:sz w:val="18"/>
          <w:szCs w:val="18"/>
        </w:rPr>
        <w:instrText xml:space="preserve"> HYPERLINK "https://www.ncbi.nlm.nih.gov/pubmed/?term=Perdomo%20J%5BAuthor%5D&amp;cauthor=true&amp;cauthor_uid=26407943" </w:instrText>
      </w:r>
      <w:r w:rsidRPr="00217EF3">
        <w:rPr>
          <w:rFonts w:eastAsia="Times New Roman"/>
          <w:sz w:val="18"/>
          <w:szCs w:val="18"/>
        </w:rPr>
        <w:fldChar w:fldCharType="separate"/>
      </w:r>
      <w:r w:rsidRPr="00217EF3">
        <w:rPr>
          <w:rStyle w:val="Hyperlink"/>
          <w:rFonts w:eastAsia="Times New Roman"/>
          <w:color w:val="auto"/>
          <w:sz w:val="18"/>
          <w:szCs w:val="18"/>
          <w:u w:val="none"/>
        </w:rPr>
        <w:t>Perdomo</w:t>
      </w:r>
      <w:proofErr w:type="spellEnd"/>
      <w:r w:rsidRPr="00217EF3">
        <w:rPr>
          <w:rStyle w:val="Hyperlink"/>
          <w:rFonts w:eastAsia="Times New Roman"/>
          <w:color w:val="auto"/>
          <w:sz w:val="18"/>
          <w:szCs w:val="18"/>
          <w:u w:val="none"/>
        </w:rPr>
        <w:t xml:space="preserve"> J</w:t>
      </w:r>
      <w:r w:rsidRPr="00217EF3">
        <w:rPr>
          <w:rFonts w:eastAsia="Times New Roman"/>
          <w:sz w:val="18"/>
          <w:szCs w:val="18"/>
        </w:rPr>
        <w:fldChar w:fldCharType="end"/>
      </w:r>
      <w:r w:rsidRPr="00217EF3">
        <w:rPr>
          <w:rFonts w:eastAsia="Times New Roman"/>
          <w:sz w:val="18"/>
          <w:szCs w:val="18"/>
        </w:rPr>
        <w:t>, </w:t>
      </w:r>
      <w:proofErr w:type="spellStart"/>
      <w:r w:rsidRPr="00217EF3">
        <w:rPr>
          <w:rFonts w:eastAsia="Times New Roman"/>
          <w:sz w:val="18"/>
          <w:szCs w:val="18"/>
        </w:rPr>
        <w:fldChar w:fldCharType="begin"/>
      </w:r>
      <w:r w:rsidRPr="00217EF3">
        <w:rPr>
          <w:rFonts w:eastAsia="Times New Roman"/>
          <w:sz w:val="18"/>
          <w:szCs w:val="18"/>
        </w:rPr>
        <w:instrText xml:space="preserve"> HYPERLINK "https://www.ncbi.nlm.nih.gov/pubmed/?term=Sim%C3%B5es%20MF%5BAuthor%5D&amp;cauthor=true&amp;cauthor_uid=26407943" </w:instrText>
      </w:r>
      <w:r w:rsidRPr="00217EF3">
        <w:rPr>
          <w:rFonts w:eastAsia="Times New Roman"/>
          <w:sz w:val="18"/>
          <w:szCs w:val="18"/>
        </w:rPr>
        <w:fldChar w:fldCharType="separate"/>
      </w:r>
      <w:r w:rsidRPr="00217EF3">
        <w:rPr>
          <w:rStyle w:val="Hyperlink"/>
          <w:rFonts w:eastAsia="Times New Roman"/>
          <w:color w:val="auto"/>
          <w:sz w:val="18"/>
          <w:szCs w:val="18"/>
          <w:u w:val="none"/>
        </w:rPr>
        <w:t>Simões</w:t>
      </w:r>
      <w:proofErr w:type="spellEnd"/>
      <w:r w:rsidRPr="00217EF3">
        <w:rPr>
          <w:rStyle w:val="Hyperlink"/>
          <w:rFonts w:eastAsia="Times New Roman"/>
          <w:color w:val="auto"/>
          <w:sz w:val="18"/>
          <w:szCs w:val="18"/>
          <w:u w:val="none"/>
        </w:rPr>
        <w:t xml:space="preserve"> MF</w:t>
      </w:r>
      <w:r w:rsidRPr="00217EF3">
        <w:rPr>
          <w:rFonts w:eastAsia="Times New Roman"/>
          <w:sz w:val="18"/>
          <w:szCs w:val="18"/>
        </w:rPr>
        <w:fldChar w:fldCharType="end"/>
      </w:r>
      <w:r w:rsidRPr="00217EF3">
        <w:rPr>
          <w:rFonts w:eastAsia="Times New Roman"/>
          <w:sz w:val="18"/>
          <w:szCs w:val="18"/>
        </w:rPr>
        <w:t>, </w:t>
      </w:r>
      <w:r w:rsidRPr="00217EF3">
        <w:rPr>
          <w:rFonts w:eastAsia="Times New Roman"/>
          <w:i/>
          <w:iCs/>
          <w:sz w:val="18"/>
          <w:szCs w:val="18"/>
        </w:rPr>
        <w:t>et a</w:t>
      </w:r>
      <w:r>
        <w:rPr>
          <w:rFonts w:eastAsia="Times New Roman"/>
          <w:sz w:val="18"/>
          <w:szCs w:val="18"/>
        </w:rPr>
        <w:t>l</w:t>
      </w:r>
      <w:r w:rsidRPr="00217EF3">
        <w:rPr>
          <w:rFonts w:eastAsia="Times New Roman"/>
          <w:sz w:val="18"/>
          <w:szCs w:val="18"/>
        </w:rPr>
        <w:t xml:space="preserve"> </w:t>
      </w:r>
      <w:r>
        <w:rPr>
          <w:rFonts w:eastAsia="Times New Roman"/>
          <w:sz w:val="18"/>
          <w:szCs w:val="18"/>
        </w:rPr>
        <w:t>(</w:t>
      </w:r>
      <w:r w:rsidRPr="00217EF3">
        <w:rPr>
          <w:rFonts w:eastAsia="Times New Roman"/>
          <w:sz w:val="18"/>
          <w:szCs w:val="18"/>
        </w:rPr>
        <w:t>2015</w:t>
      </w:r>
      <w:r>
        <w:rPr>
          <w:rFonts w:eastAsia="Times New Roman"/>
          <w:sz w:val="18"/>
          <w:szCs w:val="18"/>
        </w:rPr>
        <w:t>)</w:t>
      </w:r>
      <w:r w:rsidRPr="00217EF3">
        <w:rPr>
          <w:rFonts w:eastAsia="Times New Roman"/>
          <w:sz w:val="18"/>
          <w:szCs w:val="18"/>
        </w:rPr>
        <w:t xml:space="preserve"> </w:t>
      </w:r>
      <w:hyperlink r:id="rId12" w:history="1">
        <w:r w:rsidRPr="00217EF3">
          <w:rPr>
            <w:rStyle w:val="Hyperlink"/>
            <w:rFonts w:eastAsia="Times New Roman"/>
            <w:color w:val="auto"/>
            <w:kern w:val="36"/>
            <w:sz w:val="18"/>
            <w:szCs w:val="18"/>
            <w:u w:val="none"/>
          </w:rPr>
          <w:t xml:space="preserve">The </w:t>
        </w:r>
        <w:proofErr w:type="spellStart"/>
        <w:r w:rsidRPr="00217EF3">
          <w:rPr>
            <w:rStyle w:val="Hyperlink"/>
            <w:rFonts w:eastAsia="Times New Roman"/>
            <w:color w:val="auto"/>
            <w:kern w:val="36"/>
            <w:sz w:val="18"/>
            <w:szCs w:val="18"/>
            <w:u w:val="none"/>
          </w:rPr>
          <w:t>abietane</w:t>
        </w:r>
        <w:proofErr w:type="spellEnd"/>
        <w:r w:rsidRPr="00217EF3">
          <w:rPr>
            <w:rStyle w:val="Hyperlink"/>
            <w:rFonts w:eastAsia="Times New Roman"/>
            <w:color w:val="auto"/>
            <w:kern w:val="36"/>
            <w:sz w:val="18"/>
            <w:szCs w:val="18"/>
            <w:u w:val="none"/>
          </w:rPr>
          <w:t xml:space="preserve"> </w:t>
        </w:r>
        <w:proofErr w:type="spellStart"/>
        <w:r w:rsidRPr="00217EF3">
          <w:rPr>
            <w:rStyle w:val="Hyperlink"/>
            <w:rFonts w:eastAsia="Times New Roman"/>
            <w:color w:val="auto"/>
            <w:kern w:val="36"/>
            <w:sz w:val="18"/>
            <w:szCs w:val="18"/>
            <w:u w:val="none"/>
          </w:rPr>
          <w:t>diterpenoid</w:t>
        </w:r>
        <w:proofErr w:type="spellEnd"/>
        <w:r w:rsidRPr="00217EF3">
          <w:rPr>
            <w:rStyle w:val="Hyperlink"/>
            <w:rFonts w:eastAsia="Times New Roman"/>
            <w:color w:val="auto"/>
            <w:kern w:val="36"/>
            <w:sz w:val="18"/>
            <w:szCs w:val="18"/>
            <w:u w:val="none"/>
          </w:rPr>
          <w:t xml:space="preserve"> </w:t>
        </w:r>
        <w:proofErr w:type="spellStart"/>
        <w:r w:rsidRPr="00217EF3">
          <w:rPr>
            <w:rStyle w:val="Hyperlink"/>
            <w:rFonts w:eastAsia="Times New Roman"/>
            <w:color w:val="auto"/>
            <w:kern w:val="36"/>
            <w:sz w:val="18"/>
            <w:szCs w:val="18"/>
            <w:u w:val="none"/>
          </w:rPr>
          <w:t>parvifloron</w:t>
        </w:r>
        <w:proofErr w:type="spellEnd"/>
        <w:r w:rsidRPr="00217EF3">
          <w:rPr>
            <w:rStyle w:val="Hyperlink"/>
            <w:rFonts w:eastAsia="Times New Roman"/>
            <w:color w:val="auto"/>
            <w:kern w:val="36"/>
            <w:sz w:val="18"/>
            <w:szCs w:val="18"/>
            <w:u w:val="none"/>
          </w:rPr>
          <w:t xml:space="preserve"> D from </w:t>
        </w:r>
        <w:proofErr w:type="spellStart"/>
        <w:r w:rsidRPr="00217EF3">
          <w:rPr>
            <w:rStyle w:val="Hyperlink"/>
            <w:rFonts w:eastAsia="Times New Roman"/>
            <w:i/>
            <w:iCs/>
            <w:color w:val="auto"/>
            <w:kern w:val="36"/>
            <w:sz w:val="18"/>
            <w:szCs w:val="18"/>
            <w:u w:val="none"/>
          </w:rPr>
          <w:t>Plectranthus</w:t>
        </w:r>
        <w:proofErr w:type="spellEnd"/>
        <w:r w:rsidRPr="00217EF3">
          <w:rPr>
            <w:rStyle w:val="Hyperlink"/>
            <w:rFonts w:eastAsia="Times New Roman"/>
            <w:i/>
            <w:iCs/>
            <w:color w:val="auto"/>
            <w:kern w:val="36"/>
            <w:sz w:val="18"/>
            <w:szCs w:val="18"/>
            <w:u w:val="none"/>
          </w:rPr>
          <w:t> </w:t>
        </w:r>
        <w:proofErr w:type="spellStart"/>
        <w:r w:rsidRPr="00217EF3">
          <w:rPr>
            <w:rStyle w:val="Hyperlink"/>
            <w:rFonts w:eastAsia="Times New Roman"/>
            <w:i/>
            <w:iCs/>
            <w:color w:val="auto"/>
            <w:kern w:val="36"/>
            <w:sz w:val="18"/>
            <w:szCs w:val="18"/>
            <w:u w:val="none"/>
          </w:rPr>
          <w:t>ecklonii</w:t>
        </w:r>
        <w:proofErr w:type="spellEnd"/>
        <w:r w:rsidRPr="00217EF3">
          <w:rPr>
            <w:rStyle w:val="Hyperlink"/>
            <w:rFonts w:eastAsia="Times New Roman"/>
            <w:color w:val="auto"/>
            <w:kern w:val="36"/>
            <w:sz w:val="18"/>
            <w:szCs w:val="18"/>
            <w:u w:val="none"/>
          </w:rPr>
          <w:t xml:space="preserve"> is a potent apoptotic inducer in human leukemia cells.</w:t>
        </w:r>
      </w:hyperlink>
      <w:r w:rsidRPr="00217EF3">
        <w:rPr>
          <w:sz w:val="18"/>
          <w:szCs w:val="18"/>
        </w:rPr>
        <w:t xml:space="preserve"> </w:t>
      </w:r>
      <w:hyperlink r:id="rId13" w:tooltip="Phytomedicine : international journal of phytotherapy and phytopharmacology." w:history="1">
        <w:proofErr w:type="spellStart"/>
        <w:r w:rsidRPr="00217EF3">
          <w:rPr>
            <w:rStyle w:val="Hyperlink"/>
            <w:rFonts w:eastAsia="Times New Roman"/>
            <w:color w:val="auto"/>
            <w:sz w:val="18"/>
            <w:szCs w:val="18"/>
            <w:u w:val="none"/>
          </w:rPr>
          <w:t>Phytomedicine</w:t>
        </w:r>
        <w:proofErr w:type="spellEnd"/>
        <w:r w:rsidRPr="00217EF3">
          <w:rPr>
            <w:rStyle w:val="Hyperlink"/>
            <w:rFonts w:eastAsia="Times New Roman"/>
            <w:color w:val="auto"/>
            <w:sz w:val="18"/>
            <w:szCs w:val="18"/>
            <w:u w:val="none"/>
          </w:rPr>
          <w:t>.</w:t>
        </w:r>
      </w:hyperlink>
      <w:r w:rsidRPr="00217EF3">
        <w:rPr>
          <w:rFonts w:eastAsia="Times New Roman"/>
          <w:sz w:val="18"/>
          <w:szCs w:val="18"/>
        </w:rPr>
        <w:t> 22:1009-1016.</w:t>
      </w:r>
    </w:p>
    <w:p w:rsidR="003D6D06" w:rsidRPr="003D6D06" w:rsidRDefault="003D6D06" w:rsidP="003D6D06">
      <w:pPr>
        <w:pStyle w:val="ListParagraph"/>
        <w:numPr>
          <w:ilvl w:val="0"/>
          <w:numId w:val="3"/>
        </w:numPr>
        <w:autoSpaceDE w:val="0"/>
        <w:autoSpaceDN w:val="0"/>
        <w:adjustRightInd w:val="0"/>
        <w:rPr>
          <w:sz w:val="18"/>
          <w:szCs w:val="18"/>
        </w:rPr>
      </w:pPr>
      <w:proofErr w:type="spellStart"/>
      <w:r w:rsidRPr="003D6D06">
        <w:rPr>
          <w:sz w:val="18"/>
          <w:szCs w:val="18"/>
        </w:rPr>
        <w:t>Asresa</w:t>
      </w:r>
      <w:proofErr w:type="spellEnd"/>
      <w:r w:rsidRPr="003D6D06">
        <w:rPr>
          <w:sz w:val="18"/>
          <w:szCs w:val="18"/>
        </w:rPr>
        <w:t xml:space="preserve"> K, </w:t>
      </w:r>
      <w:proofErr w:type="spellStart"/>
      <w:r w:rsidRPr="003D6D06">
        <w:rPr>
          <w:sz w:val="18"/>
          <w:szCs w:val="18"/>
        </w:rPr>
        <w:t>Tadesse</w:t>
      </w:r>
      <w:proofErr w:type="spellEnd"/>
      <w:r w:rsidRPr="003D6D06">
        <w:rPr>
          <w:sz w:val="18"/>
          <w:szCs w:val="18"/>
        </w:rPr>
        <w:t xml:space="preserve"> </w:t>
      </w:r>
      <w:hyperlink r:id="rId14" w:history="1">
        <w:r w:rsidRPr="003D6D06">
          <w:rPr>
            <w:rStyle w:val="Hyperlink"/>
            <w:color w:val="auto"/>
            <w:sz w:val="18"/>
            <w:szCs w:val="18"/>
            <w:u w:val="none"/>
          </w:rPr>
          <w:t>S</w:t>
        </w:r>
      </w:hyperlink>
      <w:r w:rsidRPr="003D6D06">
        <w:rPr>
          <w:sz w:val="18"/>
          <w:szCs w:val="18"/>
        </w:rPr>
        <w:t>, </w:t>
      </w:r>
      <w:proofErr w:type="spellStart"/>
      <w:r w:rsidRPr="003D6D06">
        <w:rPr>
          <w:sz w:val="18"/>
          <w:szCs w:val="18"/>
        </w:rPr>
        <w:t>Mazumder</w:t>
      </w:r>
      <w:proofErr w:type="spellEnd"/>
      <w:r w:rsidRPr="003D6D06">
        <w:rPr>
          <w:sz w:val="18"/>
          <w:szCs w:val="18"/>
        </w:rPr>
        <w:t xml:space="preserve"> A, </w:t>
      </w:r>
      <w:proofErr w:type="spellStart"/>
      <w:r w:rsidRPr="003D6D06">
        <w:rPr>
          <w:sz w:val="18"/>
          <w:szCs w:val="18"/>
        </w:rPr>
        <w:t>Bucar</w:t>
      </w:r>
      <w:proofErr w:type="spellEnd"/>
      <w:r w:rsidRPr="003D6D06">
        <w:rPr>
          <w:sz w:val="18"/>
          <w:szCs w:val="18"/>
        </w:rPr>
        <w:t xml:space="preserve"> </w:t>
      </w:r>
      <w:hyperlink r:id="rId15" w:history="1">
        <w:r w:rsidRPr="003D6D06">
          <w:rPr>
            <w:rStyle w:val="Hyperlink"/>
            <w:color w:val="auto"/>
            <w:sz w:val="18"/>
            <w:szCs w:val="18"/>
            <w:u w:val="none"/>
          </w:rPr>
          <w:t>F</w:t>
        </w:r>
      </w:hyperlink>
      <w:r w:rsidRPr="003D6D06">
        <w:rPr>
          <w:sz w:val="18"/>
          <w:szCs w:val="18"/>
        </w:rPr>
        <w:t xml:space="preserve"> </w:t>
      </w:r>
      <w:r>
        <w:rPr>
          <w:sz w:val="18"/>
          <w:szCs w:val="18"/>
        </w:rPr>
        <w:t>(</w:t>
      </w:r>
      <w:r w:rsidRPr="003D6D06">
        <w:rPr>
          <w:sz w:val="18"/>
          <w:szCs w:val="18"/>
        </w:rPr>
        <w:t>2013</w:t>
      </w:r>
      <w:r>
        <w:rPr>
          <w:sz w:val="18"/>
          <w:szCs w:val="18"/>
        </w:rPr>
        <w:t>)</w:t>
      </w:r>
      <w:r w:rsidRPr="003D6D06">
        <w:rPr>
          <w:sz w:val="18"/>
          <w:szCs w:val="18"/>
        </w:rPr>
        <w:t xml:space="preserve"> Essential oil of </w:t>
      </w:r>
      <w:proofErr w:type="spellStart"/>
      <w:r w:rsidRPr="003D6D06">
        <w:rPr>
          <w:i/>
          <w:iCs/>
          <w:sz w:val="18"/>
          <w:szCs w:val="18"/>
        </w:rPr>
        <w:t>Plectranthus</w:t>
      </w:r>
      <w:proofErr w:type="spellEnd"/>
      <w:r w:rsidRPr="003D6D06">
        <w:rPr>
          <w:sz w:val="18"/>
          <w:szCs w:val="18"/>
        </w:rPr>
        <w:t xml:space="preserve"> </w:t>
      </w:r>
      <w:proofErr w:type="spellStart"/>
      <w:r w:rsidRPr="003D6D06">
        <w:rPr>
          <w:i/>
          <w:iCs/>
          <w:sz w:val="18"/>
          <w:szCs w:val="18"/>
        </w:rPr>
        <w:t>cylindraceus</w:t>
      </w:r>
      <w:proofErr w:type="spellEnd"/>
      <w:r w:rsidRPr="003D6D06">
        <w:rPr>
          <w:sz w:val="18"/>
          <w:szCs w:val="18"/>
        </w:rPr>
        <w:t xml:space="preserve"> </w:t>
      </w:r>
      <w:proofErr w:type="spellStart"/>
      <w:r w:rsidRPr="003D6D06">
        <w:rPr>
          <w:sz w:val="18"/>
          <w:szCs w:val="18"/>
        </w:rPr>
        <w:t>Hochst</w:t>
      </w:r>
      <w:proofErr w:type="spellEnd"/>
      <w:r w:rsidRPr="003D6D06">
        <w:rPr>
          <w:sz w:val="18"/>
          <w:szCs w:val="18"/>
        </w:rPr>
        <w:t xml:space="preserve">. </w:t>
      </w:r>
      <w:proofErr w:type="gramStart"/>
      <w:r w:rsidRPr="003D6D06">
        <w:rPr>
          <w:sz w:val="18"/>
          <w:szCs w:val="18"/>
        </w:rPr>
        <w:t>ex</w:t>
      </w:r>
      <w:proofErr w:type="gramEnd"/>
      <w:r w:rsidRPr="003D6D06">
        <w:rPr>
          <w:sz w:val="18"/>
          <w:szCs w:val="18"/>
        </w:rPr>
        <w:t xml:space="preserve">. </w:t>
      </w:r>
      <w:proofErr w:type="spellStart"/>
      <w:r w:rsidRPr="003D6D06">
        <w:rPr>
          <w:sz w:val="18"/>
          <w:szCs w:val="18"/>
        </w:rPr>
        <w:t>Benth</w:t>
      </w:r>
      <w:proofErr w:type="spellEnd"/>
      <w:r w:rsidRPr="003D6D06">
        <w:rPr>
          <w:sz w:val="18"/>
          <w:szCs w:val="18"/>
        </w:rPr>
        <w:t xml:space="preserve"> from Ethiopia: Chemical composition and antimicrobial activity. J </w:t>
      </w:r>
      <w:proofErr w:type="spellStart"/>
      <w:r w:rsidRPr="003D6D06">
        <w:rPr>
          <w:sz w:val="18"/>
          <w:szCs w:val="18"/>
        </w:rPr>
        <w:t>Essent</w:t>
      </w:r>
      <w:proofErr w:type="spellEnd"/>
      <w:r w:rsidRPr="003D6D06">
        <w:rPr>
          <w:sz w:val="18"/>
          <w:szCs w:val="18"/>
        </w:rPr>
        <w:t xml:space="preserve"> Oil Bear. </w:t>
      </w:r>
      <w:hyperlink r:id="rId16" w:anchor="vol_16" w:history="1">
        <w:r w:rsidRPr="003D6D06">
          <w:rPr>
            <w:rStyle w:val="Hyperlink"/>
            <w:color w:val="auto"/>
            <w:sz w:val="18"/>
            <w:szCs w:val="18"/>
            <w:u w:val="none"/>
          </w:rPr>
          <w:t>16</w:t>
        </w:r>
      </w:hyperlink>
      <w:r w:rsidRPr="003D6D06">
        <w:rPr>
          <w:sz w:val="18"/>
          <w:szCs w:val="18"/>
        </w:rPr>
        <w:t>:136-143.</w:t>
      </w:r>
    </w:p>
    <w:p w:rsidR="003D6D06" w:rsidRPr="003D6D06" w:rsidRDefault="003D6D06" w:rsidP="003D6D06">
      <w:pPr>
        <w:pStyle w:val="ListParagraph"/>
        <w:numPr>
          <w:ilvl w:val="0"/>
          <w:numId w:val="3"/>
        </w:numPr>
        <w:autoSpaceDE w:val="0"/>
        <w:autoSpaceDN w:val="0"/>
        <w:adjustRightInd w:val="0"/>
        <w:rPr>
          <w:sz w:val="18"/>
          <w:szCs w:val="18"/>
        </w:rPr>
      </w:pPr>
      <w:hyperlink r:id="rId17" w:history="1">
        <w:proofErr w:type="spellStart"/>
        <w:r w:rsidRPr="003D6D06">
          <w:rPr>
            <w:rStyle w:val="Hyperlink"/>
            <w:rFonts w:eastAsia="Times New Roman"/>
            <w:color w:val="auto"/>
            <w:sz w:val="18"/>
            <w:szCs w:val="18"/>
            <w:u w:val="none"/>
          </w:rPr>
          <w:t>Manjamalai</w:t>
        </w:r>
        <w:proofErr w:type="spellEnd"/>
        <w:r w:rsidRPr="003D6D06">
          <w:rPr>
            <w:rStyle w:val="Hyperlink"/>
            <w:rFonts w:eastAsia="Times New Roman"/>
            <w:color w:val="auto"/>
            <w:sz w:val="18"/>
            <w:szCs w:val="18"/>
            <w:u w:val="none"/>
          </w:rPr>
          <w:t xml:space="preserve"> A</w:t>
        </w:r>
      </w:hyperlink>
      <w:r w:rsidRPr="003D6D06">
        <w:rPr>
          <w:sz w:val="18"/>
          <w:szCs w:val="18"/>
        </w:rPr>
        <w:t>,</w:t>
      </w:r>
      <w:r w:rsidRPr="003D6D06">
        <w:rPr>
          <w:rFonts w:eastAsia="Times New Roman"/>
          <w:sz w:val="18"/>
          <w:szCs w:val="18"/>
        </w:rPr>
        <w:t> </w:t>
      </w:r>
      <w:hyperlink r:id="rId18" w:history="1">
        <w:r>
          <w:rPr>
            <w:rStyle w:val="Hyperlink"/>
            <w:rFonts w:eastAsia="Times New Roman"/>
            <w:color w:val="auto"/>
            <w:sz w:val="18"/>
            <w:szCs w:val="18"/>
            <w:u w:val="none"/>
          </w:rPr>
          <w:t>Grace VM</w:t>
        </w:r>
        <w:r w:rsidRPr="003D6D06">
          <w:rPr>
            <w:rStyle w:val="Hyperlink"/>
            <w:rFonts w:eastAsia="Times New Roman"/>
            <w:color w:val="auto"/>
            <w:sz w:val="18"/>
            <w:szCs w:val="18"/>
            <w:u w:val="none"/>
          </w:rPr>
          <w:t xml:space="preserve"> </w:t>
        </w:r>
        <w:r>
          <w:rPr>
            <w:rStyle w:val="Hyperlink"/>
            <w:rFonts w:eastAsia="Times New Roman"/>
            <w:color w:val="auto"/>
            <w:sz w:val="18"/>
            <w:szCs w:val="18"/>
            <w:u w:val="none"/>
          </w:rPr>
          <w:t>(</w:t>
        </w:r>
        <w:r w:rsidRPr="003D6D06">
          <w:rPr>
            <w:rStyle w:val="Hyperlink"/>
            <w:rFonts w:eastAsia="Times New Roman"/>
            <w:color w:val="auto"/>
            <w:sz w:val="18"/>
            <w:szCs w:val="18"/>
            <w:u w:val="none"/>
          </w:rPr>
          <w:t>2013</w:t>
        </w:r>
        <w:r>
          <w:rPr>
            <w:rStyle w:val="Hyperlink"/>
            <w:rFonts w:eastAsia="Times New Roman"/>
            <w:color w:val="auto"/>
            <w:sz w:val="18"/>
            <w:szCs w:val="18"/>
            <w:u w:val="none"/>
          </w:rPr>
          <w:t>)</w:t>
        </w:r>
      </w:hyperlink>
      <w:r w:rsidRPr="003D6D06">
        <w:rPr>
          <w:sz w:val="18"/>
          <w:szCs w:val="18"/>
        </w:rPr>
        <w:t xml:space="preserve"> </w:t>
      </w:r>
      <w:proofErr w:type="gramStart"/>
      <w:r w:rsidRPr="003D6D06">
        <w:rPr>
          <w:rFonts w:eastAsia="Times New Roman"/>
          <w:kern w:val="36"/>
          <w:sz w:val="18"/>
          <w:szCs w:val="18"/>
        </w:rPr>
        <w:t>The</w:t>
      </w:r>
      <w:proofErr w:type="gramEnd"/>
      <w:r w:rsidRPr="003D6D06">
        <w:rPr>
          <w:rFonts w:eastAsia="Times New Roman"/>
          <w:kern w:val="36"/>
          <w:sz w:val="18"/>
          <w:szCs w:val="18"/>
        </w:rPr>
        <w:t xml:space="preserve"> chemotherapeutic effect of essential oil of </w:t>
      </w:r>
      <w:proofErr w:type="spellStart"/>
      <w:r w:rsidRPr="003D6D06">
        <w:rPr>
          <w:rFonts w:eastAsia="Times New Roman"/>
          <w:i/>
          <w:iCs/>
          <w:kern w:val="36"/>
          <w:sz w:val="18"/>
          <w:szCs w:val="18"/>
        </w:rPr>
        <w:t>Plectranthus</w:t>
      </w:r>
      <w:proofErr w:type="spellEnd"/>
      <w:r w:rsidRPr="003D6D06">
        <w:rPr>
          <w:rFonts w:eastAsia="Times New Roman"/>
          <w:i/>
          <w:iCs/>
          <w:kern w:val="36"/>
          <w:sz w:val="18"/>
          <w:szCs w:val="18"/>
        </w:rPr>
        <w:t> </w:t>
      </w:r>
      <w:proofErr w:type="spellStart"/>
      <w:r w:rsidRPr="003D6D06">
        <w:rPr>
          <w:rFonts w:eastAsia="Times New Roman"/>
          <w:i/>
          <w:iCs/>
          <w:kern w:val="36"/>
          <w:sz w:val="18"/>
          <w:szCs w:val="18"/>
        </w:rPr>
        <w:t>amboinicus</w:t>
      </w:r>
      <w:proofErr w:type="spellEnd"/>
      <w:r w:rsidRPr="003D6D06">
        <w:rPr>
          <w:rFonts w:eastAsia="Times New Roman"/>
          <w:kern w:val="36"/>
          <w:sz w:val="18"/>
          <w:szCs w:val="18"/>
        </w:rPr>
        <w:t xml:space="preserve"> (</w:t>
      </w:r>
      <w:proofErr w:type="spellStart"/>
      <w:r w:rsidRPr="003D6D06">
        <w:rPr>
          <w:rFonts w:eastAsia="Times New Roman"/>
          <w:kern w:val="36"/>
          <w:sz w:val="18"/>
          <w:szCs w:val="18"/>
        </w:rPr>
        <w:t>Lour</w:t>
      </w:r>
      <w:proofErr w:type="spellEnd"/>
      <w:r w:rsidRPr="003D6D06">
        <w:rPr>
          <w:rFonts w:eastAsia="Times New Roman"/>
          <w:kern w:val="36"/>
          <w:sz w:val="18"/>
          <w:szCs w:val="18"/>
        </w:rPr>
        <w:t>) on lung metastasis developed by B16F-10 cell line in C57BL/6 mice.</w:t>
      </w:r>
      <w:r w:rsidRPr="003D6D06">
        <w:rPr>
          <w:sz w:val="18"/>
          <w:szCs w:val="18"/>
        </w:rPr>
        <w:t xml:space="preserve"> </w:t>
      </w:r>
      <w:hyperlink r:id="rId19" w:tooltip="Cancer investigation." w:history="1">
        <w:r w:rsidRPr="003D6D06">
          <w:rPr>
            <w:rStyle w:val="Hyperlink"/>
            <w:rFonts w:eastAsia="Times New Roman"/>
            <w:color w:val="auto"/>
            <w:sz w:val="18"/>
            <w:szCs w:val="18"/>
            <w:u w:val="none"/>
          </w:rPr>
          <w:t>Cancer Invest.</w:t>
        </w:r>
      </w:hyperlink>
      <w:r w:rsidRPr="003D6D06">
        <w:rPr>
          <w:rFonts w:eastAsia="Times New Roman"/>
          <w:sz w:val="18"/>
          <w:szCs w:val="18"/>
        </w:rPr>
        <w:t> 31:74-82.</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8864EB">
      <w:pPr>
        <w:spacing w:before="92"/>
        <w:ind w:right="4234"/>
        <w:rPr>
          <w:rFonts w:ascii="Arial"/>
        </w:rPr>
      </w:pPr>
      <w:r>
        <w:rPr>
          <w:noProof/>
        </w:rPr>
        <w:t xml:space="preserve">              </w:t>
      </w:r>
      <w:r>
        <w:rPr>
          <w:noProof/>
        </w:rPr>
        <w:drawing>
          <wp:inline distT="0" distB="0" distL="0" distR="0" wp14:anchorId="0692D4D9" wp14:editId="49FC4885">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bookmarkStart w:id="0" w:name="_GoBack"/>
      <w:bookmarkEnd w:id="0"/>
    </w:p>
    <w:p w:rsidR="00AE3E37" w:rsidRDefault="00037037" w:rsidP="00037037">
      <w:pPr>
        <w:spacing w:before="41" w:line="154" w:lineRule="exact"/>
        <w:ind w:left="213" w:right="231"/>
        <w:jc w:val="both"/>
        <w:rPr>
          <w:rFonts w:ascii="Arial"/>
          <w:sz w:val="14"/>
        </w:rPr>
      </w:pPr>
      <w:proofErr w:type="spellStart"/>
      <w:r>
        <w:rPr>
          <w:rFonts w:ascii="Arial"/>
          <w:sz w:val="14"/>
        </w:rPr>
        <w:t>Nawal</w:t>
      </w:r>
      <w:proofErr w:type="spellEnd"/>
      <w:r>
        <w:rPr>
          <w:rFonts w:ascii="Arial"/>
          <w:sz w:val="14"/>
        </w:rPr>
        <w:t xml:space="preserve"> Al </w:t>
      </w:r>
      <w:proofErr w:type="spellStart"/>
      <w:r>
        <w:rPr>
          <w:rFonts w:ascii="Arial"/>
          <w:sz w:val="14"/>
        </w:rPr>
        <w:t>Musayeib</w:t>
      </w:r>
      <w:proofErr w:type="spellEnd"/>
      <w:r>
        <w:rPr>
          <w:rFonts w:ascii="Arial"/>
          <w:sz w:val="14"/>
        </w:rPr>
        <w:t xml:space="preserve"> is a professor whose </w:t>
      </w:r>
      <w:proofErr w:type="gramStart"/>
      <w:r>
        <w:rPr>
          <w:rFonts w:ascii="Arial"/>
          <w:sz w:val="14"/>
        </w:rPr>
        <w:t>publication cover</w:t>
      </w:r>
      <w:proofErr w:type="gramEnd"/>
      <w:r>
        <w:rPr>
          <w:rFonts w:ascii="Arial"/>
          <w:sz w:val="14"/>
        </w:rPr>
        <w:t xml:space="preserve"> a broad spectrum of topics where by the focus is on </w:t>
      </w:r>
      <w:proofErr w:type="spellStart"/>
      <w:r>
        <w:rPr>
          <w:rFonts w:ascii="Arial"/>
          <w:sz w:val="14"/>
        </w:rPr>
        <w:t>phytochemistry</w:t>
      </w:r>
      <w:proofErr w:type="spellEnd"/>
      <w:r>
        <w:rPr>
          <w:rFonts w:ascii="Arial"/>
          <w:sz w:val="14"/>
        </w:rPr>
        <w:t xml:space="preserve"> and biological activity of natural products. They give substantial contribution to knowledge about chemical composition of plants, especially of those from Arabic countries, about activities and mode of a </w:t>
      </w:r>
      <w:proofErr w:type="spellStart"/>
      <w:r>
        <w:rPr>
          <w:rFonts w:ascii="Arial"/>
          <w:sz w:val="14"/>
        </w:rPr>
        <w:t>ction</w:t>
      </w:r>
      <w:proofErr w:type="spellEnd"/>
      <w:r>
        <w:rPr>
          <w:rFonts w:ascii="Arial"/>
          <w:sz w:val="14"/>
        </w:rPr>
        <w:t xml:space="preserve"> of plant compounds of different chemical groups.</w:t>
      </w:r>
    </w:p>
    <w:p w:rsidR="00AE3E37" w:rsidRDefault="00A9710C" w:rsidP="0098576F">
      <w:pPr>
        <w:spacing w:before="62"/>
        <w:ind w:left="4217" w:right="4235"/>
        <w:jc w:val="center"/>
        <w:rPr>
          <w:rFonts w:ascii="Arial"/>
          <w:sz w:val="14"/>
        </w:rPr>
      </w:pPr>
      <w:r>
        <w:rPr>
          <w:rFonts w:ascii="Arial"/>
          <w:sz w:val="14"/>
        </w:rPr>
        <w:t xml:space="preserve">Email: </w:t>
      </w:r>
      <w:hyperlink r:id="rId21" w:history="1">
        <w:r w:rsidR="00037037" w:rsidRPr="00F07CF5">
          <w:rPr>
            <w:rStyle w:val="Hyperlink"/>
            <w:rFonts w:ascii="Arial"/>
            <w:sz w:val="14"/>
          </w:rPr>
          <w:t>nalmusayeib@ksu.edu.sa</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59EB" w:rsidRDefault="002B59EB">
      <w:r>
        <w:separator/>
      </w:r>
    </w:p>
  </w:endnote>
  <w:endnote w:type="continuationSeparator" w:id="0">
    <w:p w:rsidR="002B59EB" w:rsidRDefault="002B59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AdvPS6F00">
    <w:altName w:val="Times New Roman"/>
    <w:panose1 w:val="00000000000000000000"/>
    <w:charset w:val="00"/>
    <w:family w:val="roman"/>
    <w:notTrueType/>
    <w:pitch w:val="default"/>
    <w:sig w:usb0="00000003" w:usb1="00000000" w:usb2="00000000" w:usb3="00000000" w:csb0="00000001" w:csb1="00000000"/>
  </w:font>
  <w:font w:name="TT7C3CO00">
    <w:altName w:val="MS Mincho"/>
    <w:panose1 w:val="00000000000000000000"/>
    <w:charset w:val="80"/>
    <w:family w:val="auto"/>
    <w:notTrueType/>
    <w:pitch w:val="default"/>
    <w:sig w:usb0="00000000"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59EB" w:rsidRDefault="002B59EB">
      <w:r>
        <w:separator/>
      </w:r>
    </w:p>
  </w:footnote>
  <w:footnote w:type="continuationSeparator" w:id="0">
    <w:p w:rsidR="002B59EB" w:rsidRDefault="002B59E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37037"/>
    <w:rsid w:val="000E2911"/>
    <w:rsid w:val="000F26D4"/>
    <w:rsid w:val="001263DF"/>
    <w:rsid w:val="0020313F"/>
    <w:rsid w:val="00217EF3"/>
    <w:rsid w:val="002455EC"/>
    <w:rsid w:val="00292ED9"/>
    <w:rsid w:val="002B59EB"/>
    <w:rsid w:val="003D6D06"/>
    <w:rsid w:val="00404E5B"/>
    <w:rsid w:val="00414F7B"/>
    <w:rsid w:val="004355DC"/>
    <w:rsid w:val="004749B4"/>
    <w:rsid w:val="00494130"/>
    <w:rsid w:val="004F3523"/>
    <w:rsid w:val="005973B9"/>
    <w:rsid w:val="005B3A56"/>
    <w:rsid w:val="006060CE"/>
    <w:rsid w:val="0063497F"/>
    <w:rsid w:val="00680071"/>
    <w:rsid w:val="006F04A9"/>
    <w:rsid w:val="00813B1C"/>
    <w:rsid w:val="00873DF0"/>
    <w:rsid w:val="008756E6"/>
    <w:rsid w:val="008864EB"/>
    <w:rsid w:val="008A08B6"/>
    <w:rsid w:val="0098576F"/>
    <w:rsid w:val="009B2D44"/>
    <w:rsid w:val="00A07E82"/>
    <w:rsid w:val="00A9710C"/>
    <w:rsid w:val="00AE3E37"/>
    <w:rsid w:val="00B21A57"/>
    <w:rsid w:val="00C33602"/>
    <w:rsid w:val="00C740F0"/>
    <w:rsid w:val="00CA1E49"/>
    <w:rsid w:val="00CD6F55"/>
    <w:rsid w:val="00DC2E56"/>
    <w:rsid w:val="00DE3104"/>
    <w:rsid w:val="00DF1C3D"/>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8037000">
      <w:bodyDiv w:val="1"/>
      <w:marLeft w:val="0"/>
      <w:marRight w:val="0"/>
      <w:marTop w:val="0"/>
      <w:marBottom w:val="0"/>
      <w:divBdr>
        <w:top w:val="none" w:sz="0" w:space="0" w:color="auto"/>
        <w:left w:val="none" w:sz="0" w:space="0" w:color="auto"/>
        <w:bottom w:val="none" w:sz="0" w:space="0" w:color="auto"/>
        <w:right w:val="none" w:sz="0" w:space="0" w:color="auto"/>
      </w:divBdr>
    </w:div>
    <w:div w:id="177696416">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775560290">
      <w:bodyDiv w:val="1"/>
      <w:marLeft w:val="0"/>
      <w:marRight w:val="0"/>
      <w:marTop w:val="0"/>
      <w:marBottom w:val="0"/>
      <w:divBdr>
        <w:top w:val="none" w:sz="0" w:space="0" w:color="auto"/>
        <w:left w:val="none" w:sz="0" w:space="0" w:color="auto"/>
        <w:bottom w:val="none" w:sz="0" w:space="0" w:color="auto"/>
        <w:right w:val="none" w:sz="0" w:space="0" w:color="auto"/>
      </w:divBdr>
    </w:div>
    <w:div w:id="143998105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616517225">
      <w:bodyDiv w:val="1"/>
      <w:marLeft w:val="0"/>
      <w:marRight w:val="0"/>
      <w:marTop w:val="0"/>
      <w:marBottom w:val="0"/>
      <w:divBdr>
        <w:top w:val="none" w:sz="0" w:space="0" w:color="auto"/>
        <w:left w:val="none" w:sz="0" w:space="0" w:color="auto"/>
        <w:bottom w:val="none" w:sz="0" w:space="0" w:color="auto"/>
        <w:right w:val="none" w:sz="0" w:space="0" w:color="auto"/>
      </w:divBdr>
    </w:div>
    <w:div w:id="172447861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ncbi.nlm.nih.gov/pubmed" TargetMode="External"/><Relationship Id="rId18" Type="http://schemas.openxmlformats.org/officeDocument/2006/relationships/hyperlink" Target="https://www.ncbi.nlm.nih.gov/pubmed/?term=Grace%20VM%5BAuthor%5D&amp;cauthor=true&amp;cauthor_uid=23249189" TargetMode="External"/><Relationship Id="rId3" Type="http://schemas.microsoft.com/office/2007/relationships/stylesWithEffects" Target="stylesWithEffects.xml"/><Relationship Id="rId21" Type="http://schemas.openxmlformats.org/officeDocument/2006/relationships/hyperlink" Target="mailto:nalmusayeib@ksu.edu.sa" TargetMode="External"/><Relationship Id="rId7" Type="http://schemas.openxmlformats.org/officeDocument/2006/relationships/endnotes" Target="endnotes.xml"/><Relationship Id="rId12" Type="http://schemas.openxmlformats.org/officeDocument/2006/relationships/hyperlink" Target="https://www.ncbi.nlm.nih.gov/pubmed/26407943" TargetMode="External"/><Relationship Id="rId17" Type="http://schemas.openxmlformats.org/officeDocument/2006/relationships/hyperlink" Target="https://www.ncbi.nlm.nih.gov/pubmed/?term=Manjamalai%20A%5BAuthor%5D&amp;cauthor=true&amp;cauthor_uid=23249189" TargetMode="External"/><Relationship Id="rId2" Type="http://schemas.openxmlformats.org/officeDocument/2006/relationships/styles" Target="styles.xml"/><Relationship Id="rId16" Type="http://schemas.openxmlformats.org/officeDocument/2006/relationships/hyperlink" Target="http://www.tandfonline.com/loi/teop20?open=16&amp;repitition=0" TargetMode="External"/><Relationship Id="rId20" Type="http://schemas.openxmlformats.org/officeDocument/2006/relationships/image" Target="media/image2.jpe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www.ncbi.nlm.nih.gov/pubmed/?term=Burmistrova%20O%5BAuthor%5D&amp;cauthor=true&amp;cauthor_uid=26407943" TargetMode="External"/><Relationship Id="rId5" Type="http://schemas.openxmlformats.org/officeDocument/2006/relationships/webSettings" Target="webSettings.xml"/><Relationship Id="rId15" Type="http://schemas.openxmlformats.org/officeDocument/2006/relationships/hyperlink" Target="http://www.tandfonline.com/author/Bucar%2C+Franz"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https://www.ncbi.nlm.nih.gov/pubmed/23249189"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tandfonline.com/author/Tadesse%2C+Solomon" TargetMode="External"/><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1</Pages>
  <Words>742</Words>
  <Characters>4233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4966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welcome</cp:lastModifiedBy>
  <cp:revision>8</cp:revision>
  <dcterms:created xsi:type="dcterms:W3CDTF">2017-06-16T10:39:00Z</dcterms:created>
  <dcterms:modified xsi:type="dcterms:W3CDTF">2017-06-16T11:09:00Z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