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3C6" w:rsidRDefault="004D33C6" w:rsidP="004D33C6">
      <w:pPr>
        <w:spacing w:afterLines="50" w:after="12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20EF">
        <w:rPr>
          <w:rFonts w:ascii="Arial" w:hAnsi="Arial" w:cs="Arial"/>
          <w:b/>
          <w:bCs/>
          <w:sz w:val="24"/>
          <w:szCs w:val="24"/>
        </w:rPr>
        <w:t>The role of Alzheimer’s disease relevant tau modifications in neurodegeneration and mitochondrial dysfunction</w:t>
      </w:r>
      <w:r>
        <w:rPr>
          <w:rFonts w:ascii="Arial" w:hAnsi="Arial" w:cs="Arial"/>
          <w:b/>
          <w:bCs/>
          <w:sz w:val="24"/>
          <w:szCs w:val="24"/>
        </w:rPr>
        <w:t xml:space="preserve"> with aging</w:t>
      </w:r>
    </w:p>
    <w:p w:rsidR="004D33C6" w:rsidRPr="003B0D08" w:rsidRDefault="004D33C6" w:rsidP="004D33C6">
      <w:pPr>
        <w:spacing w:afterLines="50" w:after="12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916D2">
        <w:rPr>
          <w:rFonts w:ascii="Arial" w:eastAsia="SabonLTStd-Bold" w:hAnsi="Arial" w:cs="Arial"/>
          <w:bCs/>
          <w:iCs/>
        </w:rPr>
        <w:t>Sanjib Guha</w:t>
      </w:r>
      <w:r w:rsidRPr="00A916D2">
        <w:rPr>
          <w:rFonts w:ascii="Arial" w:eastAsia="SabonLTStd-Bold" w:hAnsi="Arial" w:cs="Arial"/>
          <w:bCs/>
          <w:iCs/>
          <w:vertAlign w:val="superscript"/>
        </w:rPr>
        <w:t xml:space="preserve">1, </w:t>
      </w:r>
    </w:p>
    <w:p w:rsidR="004D33C6" w:rsidRPr="00A916D2" w:rsidRDefault="004D33C6" w:rsidP="004D33C6">
      <w:pPr>
        <w:spacing w:afterLines="50" w:after="120" w:line="480" w:lineRule="auto"/>
        <w:jc w:val="both"/>
        <w:rPr>
          <w:rFonts w:ascii="Arial" w:eastAsia="SabonLTStd-Bold" w:hAnsi="Arial" w:cs="Arial"/>
          <w:bCs/>
          <w:iCs/>
        </w:rPr>
      </w:pPr>
      <w:r w:rsidRPr="00A916D2">
        <w:rPr>
          <w:rFonts w:ascii="Arial" w:eastAsia="SabonLTStd-Bold" w:hAnsi="Arial" w:cs="Arial"/>
          <w:bCs/>
          <w:iCs/>
          <w:vertAlign w:val="superscript"/>
        </w:rPr>
        <w:t>1</w:t>
      </w:r>
      <w:r w:rsidRPr="00A916D2">
        <w:rPr>
          <w:rFonts w:ascii="Arial" w:eastAsia="SabonLTStd-Bold" w:hAnsi="Arial" w:cs="Arial"/>
          <w:bCs/>
          <w:iCs/>
        </w:rPr>
        <w:t>University of Rochester, Department of Anesthesiology &amp; Perioperative Medicine, Rochester, NY</w:t>
      </w:r>
    </w:p>
    <w:p w:rsidR="004D33C6" w:rsidRPr="008C4F7D" w:rsidRDefault="004D33C6" w:rsidP="004D33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FC1CC4">
        <w:rPr>
          <w:rFonts w:ascii="Arial" w:eastAsia="Times New Roman" w:hAnsi="Arial" w:cs="Arial"/>
          <w:b/>
          <w:sz w:val="24"/>
          <w:szCs w:val="24"/>
        </w:rPr>
        <w:t>Background: </w:t>
      </w:r>
      <w:r w:rsidRPr="00720735">
        <w:rPr>
          <w:rFonts w:ascii="Arial" w:eastAsia="Times New Roman" w:hAnsi="Arial" w:cs="Arial"/>
          <w:sz w:val="24"/>
          <w:szCs w:val="24"/>
        </w:rPr>
        <w:t xml:space="preserve">Alzheimer’s disease (AD) is a progressive neurodegenerative disorder </w:t>
      </w:r>
      <w:r>
        <w:rPr>
          <w:rFonts w:ascii="Arial" w:eastAsia="Times New Roman" w:hAnsi="Arial" w:cs="Arial"/>
          <w:sz w:val="24"/>
          <w:szCs w:val="24"/>
        </w:rPr>
        <w:t>whose</w:t>
      </w:r>
      <w:r w:rsidRPr="00720735">
        <w:rPr>
          <w:rFonts w:ascii="Arial" w:eastAsia="Times New Roman" w:hAnsi="Arial" w:cs="Arial"/>
          <w:sz w:val="24"/>
          <w:szCs w:val="24"/>
        </w:rPr>
        <w:t xml:space="preserve"> pathological hallmarks </w:t>
      </w:r>
      <w:r>
        <w:rPr>
          <w:rFonts w:ascii="Arial" w:eastAsia="Times New Roman" w:hAnsi="Arial" w:cs="Arial"/>
          <w:sz w:val="24"/>
          <w:szCs w:val="24"/>
        </w:rPr>
        <w:t>include</w:t>
      </w:r>
      <w:r w:rsidRPr="00720735">
        <w:rPr>
          <w:rFonts w:ascii="Arial" w:eastAsia="Times New Roman" w:hAnsi="Arial" w:cs="Arial"/>
          <w:sz w:val="24"/>
          <w:szCs w:val="24"/>
        </w:rPr>
        <w:t xml:space="preserve"> intraneuronal neurofibrillary tangles (NFTs) composed of the microtubule-associated protein Tau. Tau isolated from AD brain exhibits </w:t>
      </w:r>
      <w:r w:rsidRPr="00794A79">
        <w:rPr>
          <w:rFonts w:ascii="Arial" w:eastAsia="Times New Roman" w:hAnsi="Arial" w:cs="Arial"/>
          <w:sz w:val="24"/>
          <w:szCs w:val="24"/>
        </w:rPr>
        <w:t>abnormall</w:t>
      </w:r>
      <w:r>
        <w:rPr>
          <w:rFonts w:ascii="Arial" w:eastAsia="Times New Roman" w:hAnsi="Arial" w:cs="Arial"/>
          <w:sz w:val="24"/>
          <w:szCs w:val="24"/>
        </w:rPr>
        <w:t xml:space="preserve">y high levels of post-translational modifications (PTMs) including </w:t>
      </w:r>
      <w:r w:rsidRPr="00794A79">
        <w:rPr>
          <w:rFonts w:ascii="Arial" w:eastAsia="Times New Roman" w:hAnsi="Arial" w:cs="Arial"/>
          <w:sz w:val="24"/>
          <w:szCs w:val="24"/>
        </w:rPr>
        <w:t>phosphorylation at specific epitope that increase with disease severity and age</w:t>
      </w:r>
      <w:r w:rsidRPr="00720735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Mitochondrial dysfunction is an early feature of AD, and abnormal, toxic tau PTM may contribute to disease pathogenesis. </w:t>
      </w:r>
      <w:r w:rsidRPr="00720735">
        <w:rPr>
          <w:rFonts w:ascii="Arial" w:eastAsia="Times New Roman" w:hAnsi="Arial" w:cs="Arial"/>
          <w:sz w:val="24"/>
          <w:szCs w:val="24"/>
        </w:rPr>
        <w:t xml:space="preserve"> A major bottleneck in understanding the mechanisms behind the neurotoxicity of pathological forms of Tau is the lack of genetically tractable models that can recapitulate the effects of Tau PTM in a short time frame.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FC1CC4">
        <w:rPr>
          <w:rFonts w:ascii="Arial" w:eastAsia="Times New Roman" w:hAnsi="Arial" w:cs="Arial"/>
          <w:b/>
          <w:sz w:val="24"/>
          <w:szCs w:val="24"/>
        </w:rPr>
        <w:t>Method: </w:t>
      </w:r>
      <w:r>
        <w:rPr>
          <w:rFonts w:ascii="Arial" w:eastAsia="Times New Roman" w:hAnsi="Arial" w:cs="Arial"/>
          <w:sz w:val="24"/>
          <w:szCs w:val="24"/>
        </w:rPr>
        <w:t>Human 0N4R T</w:t>
      </w:r>
      <w:r w:rsidRPr="00720735">
        <w:rPr>
          <w:rFonts w:ascii="Arial" w:eastAsia="Times New Roman" w:hAnsi="Arial" w:cs="Arial"/>
          <w:sz w:val="24"/>
          <w:szCs w:val="24"/>
        </w:rPr>
        <w:t xml:space="preserve">au (wild type) was expressed in neurons through single-copy gene insertion. </w:t>
      </w:r>
      <w:r>
        <w:rPr>
          <w:rFonts w:ascii="Arial" w:eastAsia="Times New Roman" w:hAnsi="Arial" w:cs="Arial"/>
          <w:sz w:val="24"/>
          <w:szCs w:val="24"/>
        </w:rPr>
        <w:t>M</w:t>
      </w:r>
      <w:r w:rsidRPr="00720735">
        <w:rPr>
          <w:rFonts w:ascii="Arial" w:eastAsia="Times New Roman" w:hAnsi="Arial" w:cs="Arial"/>
          <w:sz w:val="24"/>
          <w:szCs w:val="24"/>
        </w:rPr>
        <w:t>utation w</w:t>
      </w:r>
      <w:r>
        <w:rPr>
          <w:rFonts w:ascii="Arial" w:eastAsia="Times New Roman" w:hAnsi="Arial" w:cs="Arial"/>
          <w:sz w:val="24"/>
          <w:szCs w:val="24"/>
        </w:rPr>
        <w:t>as</w:t>
      </w:r>
      <w:r w:rsidRPr="00720735">
        <w:rPr>
          <w:rFonts w:ascii="Arial" w:eastAsia="Times New Roman" w:hAnsi="Arial" w:cs="Arial"/>
          <w:sz w:val="24"/>
          <w:szCs w:val="24"/>
        </w:rPr>
        <w:t xml:space="preserve"> introduced through CRISPR-Cas9 genome editing</w:t>
      </w:r>
      <w:r>
        <w:rPr>
          <w:rFonts w:ascii="Arial" w:eastAsia="Times New Roman" w:hAnsi="Arial" w:cs="Arial"/>
          <w:sz w:val="24"/>
          <w:szCs w:val="24"/>
        </w:rPr>
        <w:t>, including</w:t>
      </w:r>
      <w:r w:rsidRPr="00720735">
        <w:rPr>
          <w:rFonts w:ascii="Arial" w:eastAsia="Times New Roman" w:hAnsi="Arial" w:cs="Arial"/>
          <w:sz w:val="24"/>
          <w:szCs w:val="24"/>
        </w:rPr>
        <w:t xml:space="preserve"> T231E, to mimic phosphorylation of a commonly observed pathological epitope. </w:t>
      </w:r>
      <w:r>
        <w:rPr>
          <w:rFonts w:ascii="Arial" w:eastAsia="Times New Roman" w:hAnsi="Arial" w:cs="Arial"/>
          <w:sz w:val="24"/>
          <w:szCs w:val="24"/>
        </w:rPr>
        <w:t>We then assessed their impact on age-dependent response to light touch, neurodegeneration, and mitochondrial parameters such as morphology, trafficking, and turnover, using fl</w:t>
      </w:r>
      <w:r w:rsidRPr="00720735">
        <w:rPr>
          <w:rFonts w:ascii="Arial" w:eastAsia="Times New Roman" w:hAnsi="Arial" w:cs="Arial"/>
          <w:sz w:val="24"/>
          <w:szCs w:val="24"/>
        </w:rPr>
        <w:t>uorescent biosensor</w:t>
      </w:r>
      <w:r>
        <w:rPr>
          <w:rFonts w:ascii="Arial" w:eastAsia="Times New Roman" w:hAnsi="Arial" w:cs="Arial"/>
          <w:sz w:val="24"/>
          <w:szCs w:val="24"/>
        </w:rPr>
        <w:t>s.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FC1CC4">
        <w:rPr>
          <w:rFonts w:ascii="Arial" w:eastAsia="Times New Roman" w:hAnsi="Arial" w:cs="Arial"/>
          <w:b/>
          <w:sz w:val="24"/>
          <w:szCs w:val="24"/>
        </w:rPr>
        <w:t>Result: </w:t>
      </w:r>
      <w:r w:rsidRPr="00720735">
        <w:rPr>
          <w:rFonts w:ascii="Arial" w:eastAsia="Times New Roman" w:hAnsi="Arial" w:cs="Arial"/>
          <w:i/>
          <w:iCs/>
          <w:sz w:val="24"/>
          <w:szCs w:val="24"/>
        </w:rPr>
        <w:t>C. elegans</w:t>
      </w:r>
      <w:r w:rsidRPr="00720735">
        <w:rPr>
          <w:rFonts w:ascii="Arial" w:eastAsia="Times New Roman" w:hAnsi="Arial" w:cs="Arial"/>
          <w:sz w:val="24"/>
          <w:szCs w:val="24"/>
        </w:rPr>
        <w:t xml:space="preserve"> single-copy expression of </w:t>
      </w:r>
      <w:r>
        <w:rPr>
          <w:rFonts w:ascii="Arial" w:eastAsia="Times New Roman" w:hAnsi="Arial" w:cs="Arial"/>
          <w:sz w:val="24"/>
          <w:szCs w:val="24"/>
        </w:rPr>
        <w:t xml:space="preserve">wild type human </w:t>
      </w:r>
      <w:r w:rsidRPr="00720735">
        <w:rPr>
          <w:rFonts w:ascii="Arial" w:eastAsia="Times New Roman" w:hAnsi="Arial" w:cs="Arial"/>
          <w:sz w:val="24"/>
          <w:szCs w:val="24"/>
        </w:rPr>
        <w:t xml:space="preserve">tau did not elicit overt pathological phenotypes at baseline. However, strains expressing disease associated PTM-mimetic (T231E) exhibited reduced touch sensation and neuronal morphological abnormalities that increased with age. Remarkably, the PTM-mimetic </w:t>
      </w:r>
      <w:r>
        <w:rPr>
          <w:rFonts w:ascii="Arial" w:eastAsia="Times New Roman" w:hAnsi="Arial" w:cs="Arial"/>
          <w:sz w:val="24"/>
          <w:szCs w:val="24"/>
        </w:rPr>
        <w:t>selectively impaired</w:t>
      </w:r>
      <w:r w:rsidRPr="00720735">
        <w:rPr>
          <w:rFonts w:ascii="Arial" w:eastAsia="Times New Roman" w:hAnsi="Arial" w:cs="Arial"/>
          <w:sz w:val="24"/>
          <w:szCs w:val="24"/>
        </w:rPr>
        <w:t xml:space="preserve"> mitophagy </w:t>
      </w:r>
      <w:r>
        <w:rPr>
          <w:rFonts w:ascii="Arial" w:eastAsia="Times New Roman" w:hAnsi="Arial" w:cs="Arial"/>
          <w:sz w:val="24"/>
          <w:szCs w:val="24"/>
        </w:rPr>
        <w:t>following mitochondrial oxidative stress, but had no effect on autophagy, and furthermore reduced</w:t>
      </w:r>
      <w:r w:rsidRPr="00720735">
        <w:rPr>
          <w:rFonts w:ascii="Arial" w:eastAsia="Times New Roman" w:hAnsi="Arial" w:cs="Arial"/>
          <w:sz w:val="24"/>
          <w:szCs w:val="24"/>
        </w:rPr>
        <w:t xml:space="preserve"> mitolysosomal trafficking</w:t>
      </w:r>
      <w:r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FC1CC4">
        <w:rPr>
          <w:rFonts w:ascii="Arial" w:eastAsia="Times New Roman" w:hAnsi="Arial" w:cs="Arial"/>
          <w:b/>
          <w:sz w:val="24"/>
          <w:szCs w:val="24"/>
        </w:rPr>
        <w:t>Conclusion: </w:t>
      </w:r>
      <w:r>
        <w:rPr>
          <w:rFonts w:ascii="Arial" w:eastAsia="Times New Roman" w:hAnsi="Arial" w:cs="Arial"/>
          <w:sz w:val="24"/>
          <w:szCs w:val="24"/>
        </w:rPr>
        <w:t>S</w:t>
      </w:r>
      <w:r w:rsidRPr="00720735">
        <w:rPr>
          <w:rFonts w:ascii="Arial" w:eastAsia="Times New Roman" w:hAnsi="Arial" w:cs="Arial"/>
          <w:sz w:val="24"/>
          <w:szCs w:val="24"/>
        </w:rPr>
        <w:t xml:space="preserve">ingle copy </w:t>
      </w:r>
      <w:r>
        <w:rPr>
          <w:rFonts w:ascii="Arial" w:eastAsia="Times New Roman" w:hAnsi="Arial" w:cs="Arial"/>
          <w:sz w:val="24"/>
          <w:szCs w:val="24"/>
        </w:rPr>
        <w:t>expression limits pathological phenotypes to strains expressing disease-associated Tau mutant. In addition to overt pathology, this mutant eliminates</w:t>
      </w:r>
      <w:r w:rsidRPr="0072073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oxidative stress-induced</w:t>
      </w:r>
      <w:r w:rsidRPr="00720735">
        <w:rPr>
          <w:rFonts w:ascii="Arial" w:eastAsia="Times New Roman" w:hAnsi="Arial" w:cs="Arial"/>
          <w:sz w:val="24"/>
          <w:szCs w:val="24"/>
        </w:rPr>
        <w:t xml:space="preserve"> mitophagy </w:t>
      </w:r>
      <w:r>
        <w:rPr>
          <w:rFonts w:ascii="Arial" w:eastAsia="Times New Roman" w:hAnsi="Arial" w:cs="Arial"/>
          <w:sz w:val="24"/>
          <w:szCs w:val="24"/>
        </w:rPr>
        <w:t>and reduce trafficking of mitolysosomes.</w:t>
      </w:r>
      <w:r w:rsidRPr="0072073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Our</w:t>
      </w:r>
      <w:r w:rsidRPr="00720735">
        <w:rPr>
          <w:rFonts w:ascii="Arial" w:eastAsia="Times New Roman" w:hAnsi="Arial" w:cs="Arial"/>
          <w:sz w:val="24"/>
          <w:szCs w:val="24"/>
        </w:rPr>
        <w:t xml:space="preserve"> finding</w:t>
      </w:r>
      <w:r>
        <w:rPr>
          <w:rFonts w:ascii="Arial" w:eastAsia="Times New Roman" w:hAnsi="Arial" w:cs="Arial"/>
          <w:sz w:val="24"/>
          <w:szCs w:val="24"/>
        </w:rPr>
        <w:t>s</w:t>
      </w:r>
      <w:r w:rsidRPr="0072073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highlight a selective mechanism through which </w:t>
      </w:r>
      <w:r w:rsidRPr="00720735">
        <w:rPr>
          <w:rFonts w:ascii="Arial" w:eastAsia="Times New Roman" w:hAnsi="Arial" w:cs="Arial"/>
          <w:sz w:val="24"/>
          <w:szCs w:val="24"/>
        </w:rPr>
        <w:t xml:space="preserve">disease-associated </w:t>
      </w:r>
      <w:r>
        <w:rPr>
          <w:rFonts w:ascii="Arial" w:eastAsia="Times New Roman" w:hAnsi="Arial" w:cs="Arial"/>
          <w:sz w:val="24"/>
          <w:szCs w:val="24"/>
        </w:rPr>
        <w:t xml:space="preserve">Tau </w:t>
      </w:r>
      <w:r w:rsidRPr="00720735">
        <w:rPr>
          <w:rFonts w:ascii="Arial" w:eastAsia="Times New Roman" w:hAnsi="Arial" w:cs="Arial"/>
          <w:sz w:val="24"/>
          <w:szCs w:val="24"/>
        </w:rPr>
        <w:t xml:space="preserve">PTM </w:t>
      </w:r>
      <w:r>
        <w:rPr>
          <w:rFonts w:ascii="Arial" w:eastAsia="Times New Roman" w:hAnsi="Arial" w:cs="Arial"/>
          <w:sz w:val="24"/>
          <w:szCs w:val="24"/>
        </w:rPr>
        <w:t xml:space="preserve">may </w:t>
      </w:r>
      <w:r w:rsidRPr="00720735">
        <w:rPr>
          <w:rFonts w:ascii="Arial" w:eastAsia="Times New Roman" w:hAnsi="Arial" w:cs="Arial"/>
          <w:sz w:val="24"/>
          <w:szCs w:val="24"/>
        </w:rPr>
        <w:t xml:space="preserve">suppress compensatory responses to </w:t>
      </w:r>
      <w:r w:rsidRPr="00720735">
        <w:rPr>
          <w:rFonts w:ascii="Arial" w:eastAsia="Times New Roman" w:hAnsi="Arial" w:cs="Arial"/>
          <w:sz w:val="24"/>
          <w:szCs w:val="24"/>
        </w:rPr>
        <w:lastRenderedPageBreak/>
        <w:t xml:space="preserve">mitochondrial stress </w:t>
      </w:r>
      <w:r>
        <w:rPr>
          <w:rFonts w:ascii="Arial" w:eastAsia="Times New Roman" w:hAnsi="Arial" w:cs="Arial"/>
          <w:sz w:val="24"/>
          <w:szCs w:val="24"/>
        </w:rPr>
        <w:t>that occur with age and provide</w:t>
      </w:r>
      <w:r w:rsidRPr="00720735">
        <w:rPr>
          <w:rFonts w:ascii="Arial" w:eastAsia="Times New Roman" w:hAnsi="Arial" w:cs="Arial"/>
          <w:sz w:val="24"/>
          <w:szCs w:val="24"/>
        </w:rPr>
        <w:t xml:space="preserve"> a new perspective into the pathogenic mechanisms underlying AD.</w:t>
      </w:r>
    </w:p>
    <w:p w:rsidR="004D33C6" w:rsidRDefault="004D33C6" w:rsidP="004D33C6"/>
    <w:p w:rsidR="00A51A64" w:rsidRDefault="004D33C6">
      <w:r>
        <w:rPr>
          <w:noProof/>
        </w:rPr>
        <w:drawing>
          <wp:inline distT="0" distB="0" distL="0" distR="0" wp14:anchorId="5006AA00">
            <wp:extent cx="4493260" cy="1871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187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33C6" w:rsidRDefault="004D33C6"/>
    <w:p w:rsidR="004D33C6" w:rsidRDefault="004D33C6">
      <w:pPr>
        <w:rPr>
          <w:bCs/>
        </w:rPr>
      </w:pPr>
      <w:r>
        <w:t xml:space="preserve">Figure 1: </w:t>
      </w:r>
      <w:r w:rsidRPr="004D33C6">
        <w:rPr>
          <w:bCs/>
        </w:rPr>
        <w:t>Schematic of how dysfunction of different mitochondrial health parameters might contribute to neurodegeneration in worms expressing phosphomimetic tau (T231E). The neurite shown in red portrays three key features of damage: beading, aberrant branching, and wavy processes.</w:t>
      </w:r>
    </w:p>
    <w:p w:rsidR="004D33C6" w:rsidRDefault="004D33C6"/>
    <w:p w:rsidR="004D33C6" w:rsidRPr="004D33C6" w:rsidRDefault="004D33C6">
      <w:pPr>
        <w:rPr>
          <w:rFonts w:ascii="Arial" w:hAnsi="Arial" w:cs="Arial"/>
          <w:b/>
          <w:sz w:val="24"/>
          <w:szCs w:val="24"/>
        </w:rPr>
      </w:pPr>
      <w:r w:rsidRPr="004D33C6">
        <w:rPr>
          <w:rFonts w:ascii="Arial" w:hAnsi="Arial" w:cs="Arial"/>
          <w:b/>
          <w:sz w:val="24"/>
          <w:szCs w:val="24"/>
        </w:rPr>
        <w:t>Recent Publications:</w:t>
      </w:r>
    </w:p>
    <w:p w:rsidR="004D33C6" w:rsidRPr="004D33C6" w:rsidRDefault="004D33C6" w:rsidP="004D33C6">
      <w:pPr>
        <w:autoSpaceDE w:val="0"/>
        <w:autoSpaceDN w:val="0"/>
        <w:spacing w:after="0" w:line="360" w:lineRule="auto"/>
        <w:ind w:left="360"/>
        <w:rPr>
          <w:rFonts w:ascii="Arial" w:eastAsia="Times New Roman" w:hAnsi="Arial" w:cs="Arial"/>
        </w:rPr>
      </w:pPr>
      <w:r w:rsidRPr="004D33C6">
        <w:rPr>
          <w:rFonts w:ascii="Arial" w:eastAsia="Times New Roman" w:hAnsi="Arial" w:cs="Arial"/>
          <w:b/>
          <w:bCs/>
        </w:rPr>
        <w:t>Guha S</w:t>
      </w:r>
      <w:r w:rsidRPr="004D33C6">
        <w:rPr>
          <w:rFonts w:ascii="Arial" w:eastAsia="Times New Roman" w:hAnsi="Arial" w:cs="Arial"/>
        </w:rPr>
        <w:t xml:space="preserve">, Carroll T, Johnson G, Cheng A and </w:t>
      </w:r>
      <w:proofErr w:type="spellStart"/>
      <w:r w:rsidRPr="004D33C6">
        <w:rPr>
          <w:rFonts w:ascii="Arial" w:eastAsia="Times New Roman" w:hAnsi="Arial" w:cs="Arial"/>
        </w:rPr>
        <w:t>Nehrke</w:t>
      </w:r>
      <w:proofErr w:type="spellEnd"/>
      <w:r w:rsidRPr="004D33C6">
        <w:rPr>
          <w:rFonts w:ascii="Arial" w:eastAsia="Times New Roman" w:hAnsi="Arial" w:cs="Arial"/>
        </w:rPr>
        <w:t xml:space="preserve"> K. (2021) Drp1 knockout induces severe alteration of mitochondrial network structure, and impairment of mitochondrial trafficking in a tauopathy C. elegans model. </w:t>
      </w:r>
      <w:r w:rsidRPr="004D33C6">
        <w:rPr>
          <w:rFonts w:ascii="Arial" w:eastAsia="Times New Roman" w:hAnsi="Arial" w:cs="Arial"/>
          <w:i/>
        </w:rPr>
        <w:t>(Molecular Cell: pre-submission submitted</w:t>
      </w:r>
      <w:r w:rsidRPr="004D33C6">
        <w:rPr>
          <w:rFonts w:ascii="Arial" w:eastAsia="Times New Roman" w:hAnsi="Arial" w:cs="Arial"/>
        </w:rPr>
        <w:t>)</w:t>
      </w:r>
    </w:p>
    <w:p w:rsidR="004D33C6" w:rsidRPr="004D33C6" w:rsidRDefault="004D33C6" w:rsidP="004D33C6">
      <w:pPr>
        <w:autoSpaceDE w:val="0"/>
        <w:autoSpaceDN w:val="0"/>
        <w:spacing w:after="0" w:line="360" w:lineRule="auto"/>
        <w:ind w:left="360"/>
        <w:rPr>
          <w:rFonts w:ascii="Arial" w:eastAsia="Times New Roman" w:hAnsi="Arial" w:cs="Arial"/>
          <w:b/>
        </w:rPr>
      </w:pPr>
    </w:p>
    <w:p w:rsidR="004D33C6" w:rsidRDefault="004D33C6" w:rsidP="004D33C6">
      <w:pPr>
        <w:autoSpaceDE w:val="0"/>
        <w:autoSpaceDN w:val="0"/>
        <w:spacing w:after="0" w:line="360" w:lineRule="auto"/>
        <w:ind w:left="360"/>
        <w:rPr>
          <w:rFonts w:ascii="Arial" w:eastAsia="Times New Roman" w:hAnsi="Arial" w:cs="Arial"/>
        </w:rPr>
      </w:pPr>
      <w:r w:rsidRPr="004D33C6">
        <w:rPr>
          <w:rFonts w:ascii="Arial" w:eastAsia="Times New Roman" w:hAnsi="Arial" w:cs="Arial"/>
        </w:rPr>
        <w:t xml:space="preserve">Carroll T, </w:t>
      </w:r>
      <w:r w:rsidRPr="004D33C6">
        <w:rPr>
          <w:rFonts w:ascii="Arial" w:eastAsia="Times New Roman" w:hAnsi="Arial" w:cs="Arial"/>
          <w:b/>
          <w:bCs/>
        </w:rPr>
        <w:t>Guha S</w:t>
      </w:r>
      <w:r w:rsidRPr="004D33C6">
        <w:rPr>
          <w:rFonts w:ascii="Arial" w:eastAsia="Times New Roman" w:hAnsi="Arial" w:cs="Arial"/>
        </w:rPr>
        <w:t xml:space="preserve">, Johnson G, and </w:t>
      </w:r>
      <w:proofErr w:type="spellStart"/>
      <w:r w:rsidRPr="004D33C6">
        <w:rPr>
          <w:rFonts w:ascii="Arial" w:eastAsia="Times New Roman" w:hAnsi="Arial" w:cs="Arial"/>
        </w:rPr>
        <w:t>Nehrke</w:t>
      </w:r>
      <w:proofErr w:type="spellEnd"/>
      <w:r w:rsidRPr="004D33C6">
        <w:rPr>
          <w:rFonts w:ascii="Arial" w:eastAsia="Times New Roman" w:hAnsi="Arial" w:cs="Arial"/>
        </w:rPr>
        <w:t xml:space="preserve"> K. (2021) Tau Post-Translational Modifications: Potentiators of Selective Vulnerability in Sporadic Alzheimer’s Disease. </w:t>
      </w:r>
      <w:r w:rsidRPr="004D33C6">
        <w:rPr>
          <w:rFonts w:ascii="Arial" w:eastAsia="Times New Roman" w:hAnsi="Arial" w:cs="Arial"/>
          <w:i/>
        </w:rPr>
        <w:t>MDPI</w:t>
      </w:r>
      <w:r w:rsidRPr="004D33C6">
        <w:rPr>
          <w:rFonts w:ascii="Arial" w:eastAsia="Times New Roman" w:hAnsi="Arial" w:cs="Arial"/>
        </w:rPr>
        <w:t xml:space="preserve"> </w:t>
      </w:r>
      <w:r w:rsidRPr="004D33C6">
        <w:rPr>
          <w:rFonts w:ascii="Arial" w:eastAsia="Times New Roman" w:hAnsi="Arial" w:cs="Arial"/>
          <w:i/>
        </w:rPr>
        <w:t>Biology (Basel)</w:t>
      </w:r>
      <w:r w:rsidRPr="004D33C6">
        <w:rPr>
          <w:rFonts w:ascii="Arial" w:eastAsia="Times New Roman" w:hAnsi="Arial" w:cs="Arial"/>
        </w:rPr>
        <w:t xml:space="preserve"> PMID: 34681146</w:t>
      </w:r>
    </w:p>
    <w:p w:rsidR="004D33C6" w:rsidRDefault="004D33C6" w:rsidP="004D33C6">
      <w:pPr>
        <w:autoSpaceDE w:val="0"/>
        <w:autoSpaceDN w:val="0"/>
        <w:spacing w:after="0" w:line="360" w:lineRule="auto"/>
        <w:ind w:left="360"/>
        <w:rPr>
          <w:rFonts w:ascii="Arial" w:eastAsia="Times New Roman" w:hAnsi="Arial" w:cs="Arial"/>
          <w:i/>
        </w:rPr>
      </w:pPr>
    </w:p>
    <w:p w:rsidR="004D33C6" w:rsidRPr="004D33C6" w:rsidRDefault="004D33C6" w:rsidP="004D33C6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bCs/>
        </w:rPr>
      </w:pPr>
      <w:r w:rsidRPr="004D33C6">
        <w:rPr>
          <w:rFonts w:ascii="Arial" w:eastAsia="Times New Roman" w:hAnsi="Arial" w:cs="Arial"/>
          <w:b/>
          <w:bCs/>
        </w:rPr>
        <w:t>Guha S</w:t>
      </w:r>
      <w:r w:rsidRPr="004D33C6">
        <w:rPr>
          <w:rFonts w:ascii="Arial" w:eastAsia="Times New Roman" w:hAnsi="Arial" w:cs="Arial"/>
        </w:rPr>
        <w:t xml:space="preserve">, Johnson G and </w:t>
      </w:r>
      <w:proofErr w:type="spellStart"/>
      <w:r w:rsidRPr="004D33C6">
        <w:rPr>
          <w:rFonts w:ascii="Arial" w:eastAsia="Times New Roman" w:hAnsi="Arial" w:cs="Arial"/>
        </w:rPr>
        <w:t>Nehrke</w:t>
      </w:r>
      <w:proofErr w:type="spellEnd"/>
      <w:r w:rsidRPr="004D33C6">
        <w:rPr>
          <w:rFonts w:ascii="Arial" w:eastAsia="Times New Roman" w:hAnsi="Arial" w:cs="Arial"/>
        </w:rPr>
        <w:t xml:space="preserve"> K. (2020) The Crosstalk Between Pathological Tau Phosphorylation and Mitochondrial Dysfunction as a Key to Understanding and Treating Alzheimer's Disease</w:t>
      </w:r>
      <w:r w:rsidRPr="004D33C6">
        <w:rPr>
          <w:rFonts w:ascii="Arial" w:eastAsia="Times New Roman" w:hAnsi="Arial" w:cs="Arial"/>
          <w:bCs/>
        </w:rPr>
        <w:t xml:space="preserve">. </w:t>
      </w:r>
      <w:r w:rsidRPr="004D33C6">
        <w:rPr>
          <w:rFonts w:ascii="Arial" w:eastAsia="Times New Roman" w:hAnsi="Arial" w:cs="Arial"/>
          <w:bCs/>
          <w:i/>
        </w:rPr>
        <w:t>Molecular Neurobiology</w:t>
      </w:r>
      <w:r w:rsidRPr="004D33C6">
        <w:rPr>
          <w:rFonts w:ascii="Arial" w:eastAsia="Times New Roman" w:hAnsi="Arial" w:cs="Arial"/>
          <w:bCs/>
        </w:rPr>
        <w:t xml:space="preserve"> PMID: 32851560</w:t>
      </w:r>
    </w:p>
    <w:p w:rsidR="004D33C6" w:rsidRPr="004D33C6" w:rsidRDefault="004D33C6" w:rsidP="004D33C6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bCs/>
        </w:rPr>
      </w:pPr>
      <w:r w:rsidRPr="004D33C6">
        <w:rPr>
          <w:rFonts w:ascii="Arial" w:eastAsia="Times New Roman" w:hAnsi="Arial" w:cs="Arial"/>
          <w:b/>
          <w:bCs/>
        </w:rPr>
        <w:t>Guha S</w:t>
      </w:r>
      <w:r w:rsidRPr="004D33C6">
        <w:rPr>
          <w:rFonts w:ascii="Arial" w:eastAsia="Times New Roman" w:hAnsi="Arial" w:cs="Arial"/>
        </w:rPr>
        <w:t xml:space="preserve">, </w:t>
      </w:r>
      <w:proofErr w:type="spellStart"/>
      <w:r w:rsidRPr="004D33C6">
        <w:rPr>
          <w:rFonts w:ascii="Arial" w:eastAsia="Times New Roman" w:hAnsi="Arial" w:cs="Arial"/>
        </w:rPr>
        <w:t>Fishcer</w:t>
      </w:r>
      <w:proofErr w:type="spellEnd"/>
      <w:r w:rsidRPr="004D33C6">
        <w:rPr>
          <w:rFonts w:ascii="Arial" w:eastAsia="Times New Roman" w:hAnsi="Arial" w:cs="Arial"/>
        </w:rPr>
        <w:t xml:space="preserve"> S, Johnson G and </w:t>
      </w:r>
      <w:proofErr w:type="spellStart"/>
      <w:r w:rsidRPr="004D33C6">
        <w:rPr>
          <w:rFonts w:ascii="Arial" w:eastAsia="Times New Roman" w:hAnsi="Arial" w:cs="Arial"/>
        </w:rPr>
        <w:t>Nehrke</w:t>
      </w:r>
      <w:proofErr w:type="spellEnd"/>
      <w:r w:rsidRPr="004D33C6">
        <w:rPr>
          <w:rFonts w:ascii="Arial" w:eastAsia="Times New Roman" w:hAnsi="Arial" w:cs="Arial"/>
        </w:rPr>
        <w:t xml:space="preserve"> K. (2020) </w:t>
      </w:r>
      <w:r w:rsidRPr="004D33C6">
        <w:rPr>
          <w:rFonts w:ascii="Arial" w:eastAsia="Times New Roman" w:hAnsi="Arial" w:cs="Arial"/>
          <w:bCs/>
        </w:rPr>
        <w:t xml:space="preserve">Alzheimer’s disease-relevant tau modifications selectively impact neurodegeneration and mitophagy in a novel </w:t>
      </w:r>
      <w:r w:rsidRPr="004D33C6">
        <w:rPr>
          <w:rFonts w:ascii="Arial" w:eastAsia="Times New Roman" w:hAnsi="Arial" w:cs="Arial"/>
          <w:bCs/>
          <w:i/>
          <w:iCs/>
        </w:rPr>
        <w:t>C. elegans</w:t>
      </w:r>
      <w:r w:rsidRPr="004D33C6">
        <w:rPr>
          <w:rFonts w:ascii="Arial" w:eastAsia="Times New Roman" w:hAnsi="Arial" w:cs="Arial"/>
          <w:bCs/>
        </w:rPr>
        <w:t xml:space="preserve"> single-copy transgenic model. </w:t>
      </w:r>
      <w:r w:rsidRPr="004D33C6">
        <w:rPr>
          <w:rFonts w:ascii="Arial" w:eastAsia="Times New Roman" w:hAnsi="Arial" w:cs="Arial"/>
          <w:bCs/>
          <w:i/>
          <w:iCs/>
        </w:rPr>
        <w:t>Molecular Neurodegeneration</w:t>
      </w:r>
      <w:r w:rsidRPr="004D33C6">
        <w:rPr>
          <w:rFonts w:ascii="Arial" w:eastAsia="Times New Roman" w:hAnsi="Arial" w:cs="Arial"/>
          <w:bCs/>
        </w:rPr>
        <w:t xml:space="preserve"> PMID: </w:t>
      </w:r>
      <w:bookmarkStart w:id="0" w:name="_Hlk56503399"/>
      <w:r w:rsidRPr="004D33C6">
        <w:rPr>
          <w:rFonts w:ascii="Arial" w:eastAsia="Times New Roman" w:hAnsi="Arial" w:cs="Arial"/>
          <w:bCs/>
        </w:rPr>
        <w:t>33168053</w:t>
      </w:r>
      <w:bookmarkEnd w:id="0"/>
    </w:p>
    <w:p w:rsidR="004D33C6" w:rsidRPr="004D33C6" w:rsidRDefault="004D33C6" w:rsidP="004D33C6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bCs/>
        </w:rPr>
      </w:pPr>
      <w:r w:rsidRPr="004D33C6">
        <w:rPr>
          <w:rFonts w:ascii="Arial" w:eastAsia="Times New Roman" w:hAnsi="Arial" w:cs="Arial"/>
          <w:b/>
          <w:bCs/>
        </w:rPr>
        <w:lastRenderedPageBreak/>
        <w:t>Guha S</w:t>
      </w:r>
      <w:r w:rsidRPr="004D33C6">
        <w:rPr>
          <w:rFonts w:ascii="Arial" w:eastAsia="Times New Roman" w:hAnsi="Arial" w:cs="Arial"/>
        </w:rPr>
        <w:t xml:space="preserve">, </w:t>
      </w:r>
      <w:proofErr w:type="spellStart"/>
      <w:r w:rsidRPr="004D33C6">
        <w:rPr>
          <w:rFonts w:ascii="Arial" w:eastAsia="Times New Roman" w:hAnsi="Arial" w:cs="Arial"/>
        </w:rPr>
        <w:t>Fishcer</w:t>
      </w:r>
      <w:proofErr w:type="spellEnd"/>
      <w:r w:rsidRPr="004D33C6">
        <w:rPr>
          <w:rFonts w:ascii="Arial" w:eastAsia="Times New Roman" w:hAnsi="Arial" w:cs="Arial"/>
        </w:rPr>
        <w:t xml:space="preserve"> S, Johnson G, Cheng A and </w:t>
      </w:r>
      <w:proofErr w:type="spellStart"/>
      <w:r w:rsidRPr="004D33C6">
        <w:rPr>
          <w:rFonts w:ascii="Arial" w:eastAsia="Times New Roman" w:hAnsi="Arial" w:cs="Arial"/>
        </w:rPr>
        <w:t>Nehrke</w:t>
      </w:r>
      <w:proofErr w:type="spellEnd"/>
      <w:r w:rsidRPr="004D33C6">
        <w:rPr>
          <w:rFonts w:ascii="Arial" w:eastAsia="Times New Roman" w:hAnsi="Arial" w:cs="Arial"/>
        </w:rPr>
        <w:t xml:space="preserve"> K. (2020) A T231E Mutant that Mimics Pathologic Phosphorylation of Tau in Alzheimer’s disease Causes Activation of the Mitochondrial Unfolded Protein Response in </w:t>
      </w:r>
      <w:r w:rsidRPr="004D33C6">
        <w:rPr>
          <w:rFonts w:ascii="Arial" w:eastAsia="Times New Roman" w:hAnsi="Arial" w:cs="Arial"/>
          <w:i/>
          <w:iCs/>
        </w:rPr>
        <w:t>C. elegans</w:t>
      </w:r>
      <w:r w:rsidRPr="004D33C6">
        <w:rPr>
          <w:rFonts w:ascii="Arial" w:eastAsia="Times New Roman" w:hAnsi="Arial" w:cs="Arial"/>
        </w:rPr>
        <w:t xml:space="preserve"> touch neurons. </w:t>
      </w:r>
      <w:r w:rsidRPr="004D33C6">
        <w:rPr>
          <w:rFonts w:ascii="Arial" w:eastAsia="Times New Roman" w:hAnsi="Arial" w:cs="Arial"/>
          <w:i/>
          <w:iCs/>
        </w:rPr>
        <w:t xml:space="preserve">Micropublication Biology </w:t>
      </w:r>
      <w:r w:rsidRPr="004D33C6">
        <w:rPr>
          <w:rFonts w:ascii="Arial" w:eastAsia="Times New Roman" w:hAnsi="Arial" w:cs="Arial"/>
        </w:rPr>
        <w:t>PMID: 32939445</w:t>
      </w:r>
    </w:p>
    <w:p w:rsidR="004D33C6" w:rsidRPr="004D33C6" w:rsidRDefault="004D33C6" w:rsidP="004D33C6">
      <w:pPr>
        <w:autoSpaceDE w:val="0"/>
        <w:autoSpaceDN w:val="0"/>
        <w:spacing w:after="0" w:line="360" w:lineRule="auto"/>
        <w:ind w:left="360"/>
        <w:rPr>
          <w:rFonts w:ascii="Arial" w:eastAsia="Times New Roman" w:hAnsi="Arial" w:cs="Arial"/>
          <w:i/>
        </w:rPr>
      </w:pPr>
    </w:p>
    <w:p w:rsidR="004D33C6" w:rsidRPr="004D33C6" w:rsidRDefault="0010307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371600" cy="137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 pi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4D33C6" w:rsidRPr="004D33C6">
        <w:rPr>
          <w:rFonts w:ascii="Arial" w:hAnsi="Arial" w:cs="Arial"/>
          <w:b/>
          <w:sz w:val="24"/>
          <w:szCs w:val="24"/>
        </w:rPr>
        <w:t>Biography:</w:t>
      </w:r>
    </w:p>
    <w:p w:rsidR="004D33C6" w:rsidRDefault="004D33C6"/>
    <w:p w:rsidR="004D33C6" w:rsidRDefault="004D33C6" w:rsidP="004D33C6">
      <w:pPr>
        <w:spacing w:line="360" w:lineRule="auto"/>
        <w:rPr>
          <w:rFonts w:ascii="Arial" w:hAnsi="Arial" w:cs="Arial"/>
          <w:sz w:val="24"/>
          <w:szCs w:val="24"/>
        </w:rPr>
      </w:pPr>
      <w:r w:rsidRPr="006E2016">
        <w:rPr>
          <w:rFonts w:ascii="Arial" w:hAnsi="Arial" w:cs="Arial"/>
          <w:sz w:val="24"/>
          <w:szCs w:val="24"/>
        </w:rPr>
        <w:t xml:space="preserve">Dr. Guha was born and raised in Calcutta, India where he did his undergrad studies. Then in 2008, he moved to California where he completed his Masters. After that he </w:t>
      </w:r>
      <w:bookmarkStart w:id="1" w:name="_GoBack"/>
      <w:bookmarkEnd w:id="1"/>
      <w:r w:rsidRPr="006E2016">
        <w:rPr>
          <w:rFonts w:ascii="Arial" w:hAnsi="Arial" w:cs="Arial"/>
          <w:sz w:val="24"/>
          <w:szCs w:val="24"/>
        </w:rPr>
        <w:t xml:space="preserve">moved to Singapore, where he worked as a </w:t>
      </w:r>
      <w:r>
        <w:rPr>
          <w:rFonts w:ascii="Arial" w:hAnsi="Arial" w:cs="Arial"/>
          <w:sz w:val="24"/>
          <w:szCs w:val="24"/>
        </w:rPr>
        <w:t>research</w:t>
      </w:r>
      <w:r w:rsidRPr="006E2016">
        <w:rPr>
          <w:rFonts w:ascii="Arial" w:hAnsi="Arial" w:cs="Arial"/>
          <w:sz w:val="24"/>
          <w:szCs w:val="24"/>
        </w:rPr>
        <w:t xml:space="preserve"> associate at NUS. </w:t>
      </w:r>
      <w:r>
        <w:rPr>
          <w:rFonts w:ascii="Arial" w:hAnsi="Arial" w:cs="Arial"/>
          <w:sz w:val="24"/>
          <w:szCs w:val="24"/>
        </w:rPr>
        <w:t>H</w:t>
      </w:r>
      <w:r w:rsidRPr="006E2016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 xml:space="preserve">then </w:t>
      </w:r>
      <w:r w:rsidRPr="006E2016">
        <w:rPr>
          <w:rFonts w:ascii="Arial" w:hAnsi="Arial" w:cs="Arial"/>
          <w:sz w:val="24"/>
          <w:szCs w:val="24"/>
        </w:rPr>
        <w:t xml:space="preserve">did his </w:t>
      </w:r>
      <w:proofErr w:type="spellStart"/>
      <w:r w:rsidRPr="006E2016">
        <w:rPr>
          <w:rFonts w:ascii="Arial" w:hAnsi="Arial" w:cs="Arial"/>
          <w:sz w:val="24"/>
          <w:szCs w:val="24"/>
        </w:rPr>
        <w:t>Phd</w:t>
      </w:r>
      <w:proofErr w:type="spellEnd"/>
      <w:r w:rsidRPr="006E20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Barcelona, Spain </w:t>
      </w:r>
      <w:r w:rsidRPr="006E2016">
        <w:rPr>
          <w:rFonts w:ascii="Arial" w:hAnsi="Arial" w:cs="Arial"/>
          <w:sz w:val="24"/>
          <w:szCs w:val="24"/>
        </w:rPr>
        <w:t>and after completion of that he again moved back to California, where his postdoc was at the Buck Institute</w:t>
      </w:r>
      <w:r>
        <w:rPr>
          <w:rFonts w:ascii="Arial" w:hAnsi="Arial" w:cs="Arial"/>
          <w:sz w:val="24"/>
          <w:szCs w:val="24"/>
        </w:rPr>
        <w:t>, Novato</w:t>
      </w:r>
      <w:r w:rsidRPr="006E2016">
        <w:rPr>
          <w:rFonts w:ascii="Arial" w:hAnsi="Arial" w:cs="Arial"/>
          <w:sz w:val="24"/>
          <w:szCs w:val="24"/>
        </w:rPr>
        <w:t>. And now, he is currently</w:t>
      </w:r>
      <w:r>
        <w:rPr>
          <w:rFonts w:ascii="Arial" w:hAnsi="Arial" w:cs="Arial"/>
          <w:sz w:val="24"/>
          <w:szCs w:val="24"/>
        </w:rPr>
        <w:t xml:space="preserve"> as a Staff Scientist</w:t>
      </w:r>
      <w:r w:rsidRPr="006E2016">
        <w:rPr>
          <w:rFonts w:ascii="Arial" w:hAnsi="Arial" w:cs="Arial"/>
          <w:sz w:val="24"/>
          <w:szCs w:val="24"/>
        </w:rPr>
        <w:t xml:space="preserve"> at University of Rochester, upstate New York. </w:t>
      </w:r>
      <w:r>
        <w:rPr>
          <w:rFonts w:ascii="Arial" w:hAnsi="Arial" w:cs="Arial"/>
          <w:sz w:val="24"/>
          <w:szCs w:val="24"/>
        </w:rPr>
        <w:t>As a globe trotter</w:t>
      </w:r>
      <w:r w:rsidRPr="006E2016">
        <w:rPr>
          <w:rFonts w:ascii="Arial" w:hAnsi="Arial" w:cs="Arial"/>
          <w:sz w:val="24"/>
          <w:szCs w:val="24"/>
        </w:rPr>
        <w:t>, he did his higher studies from 3 different countries, lived in 7 different c</w:t>
      </w:r>
      <w:r>
        <w:rPr>
          <w:rFonts w:ascii="Arial" w:hAnsi="Arial" w:cs="Arial"/>
          <w:sz w:val="24"/>
          <w:szCs w:val="24"/>
        </w:rPr>
        <w:t>ities</w:t>
      </w:r>
      <w:r w:rsidRPr="006E2016">
        <w:rPr>
          <w:rFonts w:ascii="Arial" w:hAnsi="Arial" w:cs="Arial"/>
          <w:sz w:val="24"/>
          <w:szCs w:val="24"/>
        </w:rPr>
        <w:t xml:space="preserve"> and can speak 5 languages. And today, he will talk about </w:t>
      </w:r>
      <w:r>
        <w:rPr>
          <w:rFonts w:ascii="Arial" w:hAnsi="Arial" w:cs="Arial"/>
          <w:sz w:val="24"/>
          <w:szCs w:val="24"/>
        </w:rPr>
        <w:t xml:space="preserve">how </w:t>
      </w:r>
      <w:r w:rsidRPr="006E2016">
        <w:rPr>
          <w:rFonts w:ascii="Arial" w:hAnsi="Arial" w:cs="Arial"/>
          <w:sz w:val="24"/>
          <w:szCs w:val="24"/>
        </w:rPr>
        <w:t xml:space="preserve">post-translational modifications of tau selectively impact neurodegeneration and causes mitochondrial dysfunction. This work </w:t>
      </w:r>
      <w:r>
        <w:rPr>
          <w:rFonts w:ascii="Arial" w:hAnsi="Arial" w:cs="Arial"/>
          <w:sz w:val="24"/>
          <w:szCs w:val="24"/>
        </w:rPr>
        <w:t>was published last year</w:t>
      </w:r>
      <w:r w:rsidRPr="006E2016">
        <w:rPr>
          <w:rFonts w:ascii="Arial" w:hAnsi="Arial" w:cs="Arial"/>
          <w:sz w:val="24"/>
          <w:szCs w:val="24"/>
        </w:rPr>
        <w:t xml:space="preserve"> at Molecular Neurodegeneration journal, and the corresponding review </w:t>
      </w:r>
      <w:r>
        <w:rPr>
          <w:rFonts w:ascii="Arial" w:hAnsi="Arial" w:cs="Arial"/>
          <w:sz w:val="24"/>
          <w:szCs w:val="24"/>
        </w:rPr>
        <w:t xml:space="preserve">was at </w:t>
      </w:r>
      <w:r w:rsidRPr="006E2016">
        <w:rPr>
          <w:rFonts w:ascii="Arial" w:hAnsi="Arial" w:cs="Arial"/>
          <w:sz w:val="24"/>
          <w:szCs w:val="24"/>
        </w:rPr>
        <w:t>Molecular Neurobiology journal.</w:t>
      </w:r>
      <w:r>
        <w:rPr>
          <w:rFonts w:ascii="Arial" w:hAnsi="Arial" w:cs="Arial"/>
          <w:sz w:val="24"/>
          <w:szCs w:val="24"/>
        </w:rPr>
        <w:t xml:space="preserve"> The follow up paper is in review at Molecular Cell.</w:t>
      </w:r>
    </w:p>
    <w:p w:rsidR="004D4A31" w:rsidRDefault="004D4A31" w:rsidP="004D33C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6" w:history="1">
        <w:r w:rsidRPr="00655FA8">
          <w:rPr>
            <w:rStyle w:val="Hyperlink"/>
            <w:rFonts w:ascii="Arial" w:hAnsi="Arial" w:cs="Arial"/>
            <w:sz w:val="24"/>
            <w:szCs w:val="24"/>
          </w:rPr>
          <w:t>sanjibcsu@gmail.com</w:t>
        </w:r>
      </w:hyperlink>
    </w:p>
    <w:p w:rsidR="004D4A31" w:rsidRDefault="004D4A31" w:rsidP="004D33C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Twitter: </w:t>
      </w:r>
      <w:hyperlink r:id="rId7" w:history="1">
        <w:r w:rsidRPr="00655FA8">
          <w:rPr>
            <w:rStyle w:val="Hyperlink"/>
            <w:rFonts w:ascii="Arial" w:hAnsi="Arial" w:cs="Arial"/>
            <w:sz w:val="24"/>
            <w:szCs w:val="24"/>
          </w:rPr>
          <w:t>https://twitter.com/SanjibGuha11</w:t>
        </w:r>
      </w:hyperlink>
    </w:p>
    <w:p w:rsidR="004D4A31" w:rsidRDefault="004D4A31" w:rsidP="004D33C6">
      <w:pPr>
        <w:spacing w:line="360" w:lineRule="auto"/>
        <w:rPr>
          <w:rFonts w:ascii="Arial" w:hAnsi="Arial" w:cs="Arial"/>
          <w:sz w:val="24"/>
          <w:szCs w:val="24"/>
        </w:rPr>
      </w:pPr>
    </w:p>
    <w:p w:rsidR="004D33C6" w:rsidRDefault="004D33C6"/>
    <w:sectPr w:rsidR="004D3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bonLTStd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C6"/>
    <w:rsid w:val="00103070"/>
    <w:rsid w:val="004D33C6"/>
    <w:rsid w:val="004D4A31"/>
    <w:rsid w:val="009F2D20"/>
    <w:rsid w:val="00D6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6747C"/>
  <w15:chartTrackingRefBased/>
  <w15:docId w15:val="{557D364A-84BC-4CE3-B0BF-72A8A97B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3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4A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witter.com/SanjibGuha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jibcsu@gmail.com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Guha, Sanjib K</dc:creator>
  <cp:keywords/>
  <dc:description/>
  <cp:lastModifiedBy>Guha, Sanjib K</cp:lastModifiedBy>
  <cp:revision>3</cp:revision>
  <dcterms:created xsi:type="dcterms:W3CDTF">2021-11-23T11:13:00Z</dcterms:created>
  <dcterms:modified xsi:type="dcterms:W3CDTF">2021-11-23T11:24:00Z</dcterms:modified>
</cp:coreProperties>
</file>