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80C" w:rsidRDefault="00F1180C" w:rsidP="003C0E46">
      <w:pPr>
        <w:rPr>
          <w:b/>
          <w:lang w:val="en-US"/>
        </w:rPr>
      </w:pPr>
    </w:p>
    <w:p w:rsidR="00F1180C" w:rsidRPr="00DC28D4" w:rsidRDefault="00F1180C" w:rsidP="00F1180C">
      <w:pPr>
        <w:jc w:val="center"/>
        <w:rPr>
          <w:rFonts w:ascii="Arial" w:hAnsi="Arial" w:cs="Arial"/>
          <w:b/>
          <w:bCs/>
          <w:color w:val="000000"/>
          <w:sz w:val="18"/>
          <w:szCs w:val="18"/>
          <w:lang w:val="en-US"/>
        </w:rPr>
      </w:pPr>
      <w:r w:rsidRPr="00DC28D4">
        <w:rPr>
          <w:rFonts w:ascii="Arial" w:hAnsi="Arial" w:cs="Arial"/>
          <w:b/>
          <w:bCs/>
          <w:color w:val="000000"/>
          <w:sz w:val="18"/>
          <w:szCs w:val="18"/>
          <w:lang w:val="en-US"/>
        </w:rPr>
        <w:t>Investigation of Long-term Potentiatio</w:t>
      </w:r>
      <w:r>
        <w:rPr>
          <w:rFonts w:ascii="Arial" w:hAnsi="Arial" w:cs="Arial"/>
          <w:b/>
          <w:bCs/>
          <w:color w:val="000000"/>
          <w:sz w:val="18"/>
          <w:szCs w:val="18"/>
          <w:lang w:val="en-US"/>
        </w:rPr>
        <w:t>n</w:t>
      </w:r>
      <w:r w:rsidRPr="00DC28D4">
        <w:rPr>
          <w:rFonts w:ascii="Arial" w:hAnsi="Arial" w:cs="Arial"/>
          <w:b/>
          <w:bCs/>
          <w:color w:val="000000"/>
          <w:sz w:val="18"/>
          <w:szCs w:val="18"/>
          <w:lang w:val="en-US"/>
        </w:rPr>
        <w:t>- and Depression-Induced Tau Ph</w:t>
      </w:r>
      <w:r>
        <w:rPr>
          <w:rFonts w:ascii="Arial" w:hAnsi="Arial" w:cs="Arial"/>
          <w:b/>
          <w:bCs/>
          <w:color w:val="000000"/>
          <w:sz w:val="18"/>
          <w:szCs w:val="18"/>
          <w:lang w:val="en-US"/>
        </w:rPr>
        <w:t>o</w:t>
      </w:r>
      <w:r w:rsidRPr="00DC28D4">
        <w:rPr>
          <w:rFonts w:ascii="Arial" w:hAnsi="Arial" w:cs="Arial"/>
          <w:b/>
          <w:bCs/>
          <w:color w:val="000000"/>
          <w:sz w:val="18"/>
          <w:szCs w:val="18"/>
          <w:lang w:val="en-US"/>
        </w:rPr>
        <w:t xml:space="preserve">sphorylation </w:t>
      </w:r>
    </w:p>
    <w:p w:rsidR="00F1180C" w:rsidRPr="00DC28D4" w:rsidRDefault="00F1180C" w:rsidP="00F1180C">
      <w:pPr>
        <w:jc w:val="center"/>
        <w:rPr>
          <w:rFonts w:ascii="Arial" w:hAnsi="Arial" w:cs="Arial"/>
          <w:b/>
          <w:bCs/>
          <w:color w:val="000000"/>
          <w:sz w:val="18"/>
          <w:szCs w:val="18"/>
          <w:lang w:val="en-US"/>
        </w:rPr>
      </w:pPr>
      <w:proofErr w:type="gramStart"/>
      <w:r w:rsidRPr="00DC28D4">
        <w:rPr>
          <w:rFonts w:ascii="Arial" w:hAnsi="Arial" w:cs="Arial"/>
          <w:b/>
          <w:bCs/>
          <w:color w:val="000000"/>
          <w:sz w:val="18"/>
          <w:szCs w:val="18"/>
          <w:lang w:val="en-US"/>
        </w:rPr>
        <w:t>in</w:t>
      </w:r>
      <w:proofErr w:type="gramEnd"/>
      <w:r w:rsidRPr="00DC28D4">
        <w:rPr>
          <w:rFonts w:ascii="Arial" w:hAnsi="Arial" w:cs="Arial"/>
          <w:b/>
          <w:bCs/>
          <w:color w:val="000000"/>
          <w:sz w:val="18"/>
          <w:szCs w:val="18"/>
          <w:lang w:val="en-US"/>
        </w:rPr>
        <w:t xml:space="preserve"> Rats with Starch Based Sugar</w:t>
      </w:r>
    </w:p>
    <w:p w:rsidR="00F1180C" w:rsidRPr="00DC28D4" w:rsidRDefault="00F1180C" w:rsidP="00F1180C">
      <w:pPr>
        <w:jc w:val="center"/>
        <w:rPr>
          <w:rFonts w:ascii="Arial" w:hAnsi="Arial" w:cs="Arial"/>
          <w:b/>
          <w:bCs/>
          <w:color w:val="000000"/>
          <w:sz w:val="18"/>
          <w:szCs w:val="18"/>
          <w:lang w:val="en-US"/>
        </w:rPr>
      </w:pPr>
      <w:proofErr w:type="spellStart"/>
      <w:r w:rsidRPr="00DC28D4">
        <w:rPr>
          <w:rFonts w:ascii="Arial" w:hAnsi="Arial" w:cs="Arial"/>
          <w:b/>
          <w:bCs/>
          <w:color w:val="000000"/>
          <w:sz w:val="18"/>
          <w:szCs w:val="18"/>
          <w:lang w:val="en-US"/>
        </w:rPr>
        <w:t>Yeliz</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Taşçı</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Aslihan</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Temeltas</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Özlem</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Barutcu</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Cem</w:t>
      </w:r>
      <w:proofErr w:type="spellEnd"/>
      <w:r w:rsidRPr="00DC28D4">
        <w:rPr>
          <w:rFonts w:ascii="Arial" w:hAnsi="Arial" w:cs="Arial"/>
          <w:b/>
          <w:bCs/>
          <w:color w:val="000000"/>
          <w:sz w:val="18"/>
          <w:szCs w:val="18"/>
          <w:lang w:val="en-US"/>
        </w:rPr>
        <w:t xml:space="preserve"> </w:t>
      </w:r>
      <w:proofErr w:type="spellStart"/>
      <w:r w:rsidRPr="00DC28D4">
        <w:rPr>
          <w:rFonts w:ascii="Arial" w:hAnsi="Arial" w:cs="Arial"/>
          <w:b/>
          <w:bCs/>
          <w:color w:val="000000"/>
          <w:sz w:val="18"/>
          <w:szCs w:val="18"/>
          <w:lang w:val="en-US"/>
        </w:rPr>
        <w:t>Süer</w:t>
      </w:r>
      <w:proofErr w:type="spellEnd"/>
    </w:p>
    <w:p w:rsidR="00F1180C" w:rsidRPr="00DB1BF1" w:rsidRDefault="00F1180C" w:rsidP="00F1180C">
      <w:pPr>
        <w:jc w:val="both"/>
        <w:rPr>
          <w:rFonts w:ascii="Arial" w:hAnsi="Arial" w:cs="Arial"/>
          <w:sz w:val="18"/>
          <w:szCs w:val="18"/>
          <w:lang w:val="en-US"/>
        </w:rPr>
      </w:pPr>
      <w:r w:rsidRPr="00DC28D4">
        <w:rPr>
          <w:rFonts w:ascii="Arial" w:hAnsi="Arial" w:cs="Arial"/>
          <w:b/>
          <w:sz w:val="19"/>
          <w:szCs w:val="19"/>
          <w:lang w:val="en-US"/>
        </w:rPr>
        <w:t>Objective:</w:t>
      </w:r>
      <w:r w:rsidRPr="00DC28D4">
        <w:rPr>
          <w:rFonts w:ascii="Arial" w:hAnsi="Arial" w:cs="Arial"/>
          <w:sz w:val="19"/>
          <w:szCs w:val="19"/>
          <w:lang w:val="en-US"/>
        </w:rPr>
        <w:t xml:space="preserve"> </w:t>
      </w:r>
      <w:r w:rsidRPr="00DB1BF1">
        <w:rPr>
          <w:rFonts w:ascii="Arial" w:hAnsi="Arial" w:cs="Arial"/>
          <w:sz w:val="19"/>
          <w:szCs w:val="19"/>
          <w:lang w:val="en-US"/>
        </w:rPr>
        <w:t xml:space="preserve">A lot of evidence supports the hypothesis that the mechanism of memory trace formation at the cellular level is long-term potentiation (LTP) and long-term depression (LTD). LTP and LTD are initiated </w:t>
      </w:r>
      <w:proofErr w:type="spellStart"/>
      <w:r w:rsidRPr="00DB1BF1">
        <w:rPr>
          <w:rFonts w:ascii="Arial" w:hAnsi="Arial" w:cs="Arial"/>
          <w:sz w:val="19"/>
          <w:szCs w:val="19"/>
          <w:lang w:val="en-US"/>
        </w:rPr>
        <w:t>postsynaptically</w:t>
      </w:r>
      <w:proofErr w:type="spellEnd"/>
      <w:r w:rsidRPr="00DB1BF1">
        <w:rPr>
          <w:rFonts w:ascii="Arial" w:hAnsi="Arial" w:cs="Arial"/>
          <w:sz w:val="19"/>
          <w:szCs w:val="19"/>
          <w:lang w:val="en-US"/>
        </w:rPr>
        <w:t xml:space="preserve"> by the activation of N-methyl-d-aspartate (NMDA) receptors (NMDARs), resulting in Ca</w:t>
      </w:r>
      <w:r w:rsidRPr="00DB1BF1">
        <w:rPr>
          <w:rFonts w:ascii="Arial" w:hAnsi="Arial" w:cs="Arial"/>
          <w:sz w:val="19"/>
          <w:szCs w:val="19"/>
          <w:vertAlign w:val="superscript"/>
          <w:lang w:val="en-US"/>
        </w:rPr>
        <w:t>2+</w:t>
      </w:r>
      <w:r w:rsidRPr="00DB1BF1">
        <w:rPr>
          <w:rFonts w:ascii="Arial" w:hAnsi="Arial" w:cs="Arial"/>
          <w:sz w:val="19"/>
          <w:szCs w:val="19"/>
          <w:lang w:val="en-US"/>
        </w:rPr>
        <w:t xml:space="preserve"> influx and the subsequent activation of several kinases</w:t>
      </w:r>
      <w:r w:rsidR="00DB1BF1">
        <w:rPr>
          <w:rFonts w:ascii="Arial" w:hAnsi="Arial" w:cs="Arial"/>
          <w:sz w:val="19"/>
          <w:szCs w:val="19"/>
          <w:lang w:val="en-US"/>
        </w:rPr>
        <w:t xml:space="preserve"> </w:t>
      </w:r>
      <w:r w:rsidR="00D30D83">
        <w:rPr>
          <w:rFonts w:ascii="Arial" w:hAnsi="Arial" w:cs="Arial"/>
          <w:sz w:val="19"/>
          <w:szCs w:val="19"/>
          <w:lang w:val="en-US"/>
        </w:rPr>
        <w:fldChar w:fldCharType="begin"/>
      </w:r>
      <w:r w:rsidR="00DB1BF1">
        <w:rPr>
          <w:rFonts w:ascii="Arial" w:hAnsi="Arial" w:cs="Arial"/>
          <w:sz w:val="19"/>
          <w:szCs w:val="19"/>
          <w:lang w:val="en-US"/>
        </w:rPr>
        <w:instrText xml:space="preserve"> ADDIN EN.CITE &lt;EndNote&gt;&lt;Cite&gt;&lt;Author&gt;Luscher&lt;/Author&gt;&lt;Year&gt;2012&lt;/Year&gt;&lt;RecNum&gt;70&lt;/RecNum&gt;&lt;DisplayText&gt;[1]&lt;/DisplayText&gt;&lt;record&gt;&lt;rec-number&gt;70&lt;/rec-number&gt;&lt;foreign-keys&gt;&lt;key app="EN" db-id="rpep2pvdo52twbepfrr50erc5aa2vvvsrvr2" timestamp="1553781965"&gt;70&lt;/key&gt;&lt;/foreign-keys&gt;&lt;ref-type name="Journal Article"&gt;17&lt;/ref-type&gt;&lt;contributors&gt;&lt;authors&gt;&lt;author&gt;Luscher, C.&lt;/author&gt;&lt;author&gt;Malenka, R. C.&lt;/author&gt;&lt;/authors&gt;&lt;/contributors&gt;&lt;auth-address&gt;Department of Basic Neurosciences and Clinic of Neurology, University of Geneva, Switzerland. Christian.Luscher@unige.ch&lt;/auth-address&gt;&lt;titles&gt;&lt;title&gt;NMDA receptor-dependent long-term potentiation and long-term depression (LTP/LTD)&lt;/title&gt;&lt;secondary-title&gt;Cold Spring Harb Perspect Biol&lt;/secondary-title&gt;&lt;alt-title&gt;Cold Spring Harbor perspectives in biology&lt;/alt-title&gt;&lt;/titles&gt;&lt;periodical&gt;&lt;full-title&gt;Cold Spring Harb Perspect Biol&lt;/full-title&gt;&lt;abbr-1&gt;Cold Spring Harbor perspectives in biology&lt;/abbr-1&gt;&lt;/periodical&gt;&lt;alt-periodical&gt;&lt;full-title&gt;Cold Spring Harb Perspect Biol&lt;/full-title&gt;&lt;abbr-1&gt;Cold Spring Harbor perspectives in biology&lt;/abbr-1&gt;&lt;/alt-periodical&gt;&lt;volume&gt;4&lt;/volume&gt;&lt;number&gt;6&lt;/number&gt;&lt;keywords&gt;&lt;keyword&gt;Humans&lt;/keyword&gt;&lt;keyword&gt;Learning&lt;/keyword&gt;&lt;keyword&gt;Long-Term Potentiation/*physiology&lt;/keyword&gt;&lt;keyword&gt;Long-Term Synaptic Depression/*physiology&lt;/keyword&gt;&lt;keyword&gt;Memory&lt;/keyword&gt;&lt;keyword&gt;Receptors, N-Methyl-D-Aspartate/*physiology&lt;/keyword&gt;&lt;keyword&gt;Signal Transduction&lt;/keyword&gt;&lt;/keywords&gt;&lt;dates&gt;&lt;year&gt;2012&lt;/year&gt;&lt;pub-dates&gt;&lt;date&gt;Jun 1&lt;/date&gt;&lt;/pub-dates&gt;&lt;/dates&gt;&lt;isbn&gt;1943-0264 (Electronic)&amp;#xD;1943-0264 (Linking)&lt;/isbn&gt;&lt;accession-num&gt;22510460&lt;/accession-num&gt;&lt;urls&gt;&lt;related-urls&gt;&lt;url&gt;http://www.ncbi.nlm.nih.gov/pubmed/22510460&lt;/url&gt;&lt;/related-urls&gt;&lt;/urls&gt;&lt;custom2&gt;3367554&lt;/custom2&gt;&lt;electronic-resource-num&gt;10.1101/cshperspect.a005710&lt;/electronic-resource-num&gt;&lt;/record&gt;&lt;/Cite&gt;&lt;/EndNote&gt;</w:instrText>
      </w:r>
      <w:r w:rsidR="00D30D83">
        <w:rPr>
          <w:rFonts w:ascii="Arial" w:hAnsi="Arial" w:cs="Arial"/>
          <w:sz w:val="19"/>
          <w:szCs w:val="19"/>
          <w:lang w:val="en-US"/>
        </w:rPr>
        <w:fldChar w:fldCharType="separate"/>
      </w:r>
      <w:r w:rsidR="00DB1BF1">
        <w:rPr>
          <w:rFonts w:ascii="Arial" w:hAnsi="Arial" w:cs="Arial"/>
          <w:noProof/>
          <w:sz w:val="19"/>
          <w:szCs w:val="19"/>
          <w:lang w:val="en-US"/>
        </w:rPr>
        <w:t>[1]</w:t>
      </w:r>
      <w:r w:rsidR="00D30D83">
        <w:rPr>
          <w:rFonts w:ascii="Arial" w:hAnsi="Arial" w:cs="Arial"/>
          <w:sz w:val="19"/>
          <w:szCs w:val="19"/>
          <w:lang w:val="en-US"/>
        </w:rPr>
        <w:fldChar w:fldCharType="end"/>
      </w:r>
      <w:r w:rsidRPr="00DB1BF1">
        <w:rPr>
          <w:rFonts w:ascii="Arial" w:hAnsi="Arial" w:cs="Arial"/>
          <w:sz w:val="19"/>
          <w:szCs w:val="19"/>
          <w:lang w:val="en-US"/>
        </w:rPr>
        <w:t>. Studies in which experimental animals were fed with fructose for a long time showed that insulin resistance occurred and this was associated with poor performance in hippocampus dependent learning</w:t>
      </w:r>
      <w:r w:rsidR="00DB1BF1">
        <w:rPr>
          <w:rFonts w:ascii="Arial" w:hAnsi="Arial" w:cs="Arial"/>
          <w:sz w:val="19"/>
          <w:szCs w:val="19"/>
          <w:lang w:val="en-US"/>
        </w:rPr>
        <w:t xml:space="preserve"> </w:t>
      </w:r>
      <w:r w:rsidR="00D30D83">
        <w:rPr>
          <w:rFonts w:ascii="Arial" w:hAnsi="Arial" w:cs="Arial"/>
          <w:sz w:val="19"/>
          <w:szCs w:val="19"/>
          <w:lang w:val="en-US"/>
        </w:rPr>
        <w:fldChar w:fldCharType="begin"/>
      </w:r>
      <w:r w:rsidR="00DB1BF1">
        <w:rPr>
          <w:rFonts w:ascii="Arial" w:hAnsi="Arial" w:cs="Arial"/>
          <w:sz w:val="19"/>
          <w:szCs w:val="19"/>
          <w:lang w:val="en-US"/>
        </w:rPr>
        <w:instrText xml:space="preserve"> ADDIN EN.CITE &lt;EndNote&gt;&lt;Cite&gt;&lt;Author&gt;Wu&lt;/Author&gt;&lt;Year&gt;2015&lt;/Year&gt;&lt;RecNum&gt;69&lt;/RecNum&gt;&lt;DisplayText&gt;[2]&lt;/DisplayText&gt;&lt;record&gt;&lt;rec-number&gt;69&lt;/rec-number&gt;&lt;foreign-keys&gt;&lt;key app="EN" db-id="rpep2pvdo52twbepfrr50erc5aa2vvvsrvr2" timestamp="1553781860"&gt;69&lt;/key&gt;&lt;/foreign-keys&gt;&lt;ref-type name="Journal Article"&gt;17&lt;/ref-type&gt;&lt;contributors&gt;&lt;authors&gt;&lt;author&gt;Wu, H. W.&lt;/author&gt;&lt;author&gt;Ren, L. F.&lt;/author&gt;&lt;author&gt;Zhou, X.&lt;/author&gt;&lt;author&gt;Han, D. W.&lt;/author&gt;&lt;/authors&gt;&lt;/contributors&gt;&lt;titles&gt;&lt;title&gt;A high-fructose diet induces hippocampal insulin resistance and exacerbates memory deficits in male Sprague-Dawley rats&lt;/title&gt;&lt;secondary-title&gt;Nutr Neurosci&lt;/secondary-title&gt;&lt;alt-title&gt;Nutritional neuroscience&lt;/alt-title&gt;&lt;/titles&gt;&lt;periodical&gt;&lt;full-title&gt;Nutr Neurosci&lt;/full-title&gt;&lt;abbr-1&gt;Nutritional neuroscience&lt;/abbr-1&gt;&lt;/periodical&gt;&lt;alt-periodical&gt;&lt;full-title&gt;Nutr Neurosci&lt;/full-title&gt;&lt;abbr-1&gt;Nutritional neuroscience&lt;/abbr-1&gt;&lt;/alt-periodical&gt;&lt;pages&gt;323-8&lt;/pages&gt;&lt;volume&gt;18&lt;/volume&gt;&lt;number&gt;7&lt;/number&gt;&lt;keywords&gt;&lt;keyword&gt;Animals&lt;/keyword&gt;&lt;keyword&gt;Body Weight&lt;/keyword&gt;&lt;keyword&gt;Dietary Carbohydrates/administration &amp;amp; dosage/*adverse effects&lt;/keyword&gt;&lt;keyword&gt;Fructose/administration &amp;amp; dosage/*adverse effects&lt;/keyword&gt;&lt;keyword&gt;Glucose Tolerance Test&lt;/keyword&gt;&lt;keyword&gt;Hippocampus/*drug effects/metabolism&lt;/keyword&gt;&lt;keyword&gt;Insulin/metabolism&lt;/keyword&gt;&lt;keyword&gt;*Insulin Resistance&lt;/keyword&gt;&lt;keyword&gt;Male&lt;/keyword&gt;&lt;keyword&gt;Memory/drug effects&lt;/keyword&gt;&lt;keyword&gt;Memory Disorders/chemically induced/*physiopathology&lt;/keyword&gt;&lt;keyword&gt;Rats&lt;/keyword&gt;&lt;keyword&gt;Rats, Sprague-Dawley&lt;/keyword&gt;&lt;keyword&gt;Signal Transduction&lt;/keyword&gt;&lt;keyword&gt;Weight Gain&lt;/keyword&gt;&lt;/keywords&gt;&lt;dates&gt;&lt;year&gt;2015&lt;/year&gt;&lt;pub-dates&gt;&lt;date&gt;Oct&lt;/date&gt;&lt;/pub-dates&gt;&lt;/dates&gt;&lt;isbn&gt;1476-8305 (Electronic)&amp;#xD;1028-415X (Linking)&lt;/isbn&gt;&lt;accession-num&gt;24856097&lt;/accession-num&gt;&lt;urls&gt;&lt;related-urls&gt;&lt;url&gt;http://www.ncbi.nlm.nih.gov/pubmed/24856097&lt;/url&gt;&lt;/related-urls&gt;&lt;/urls&gt;&lt;electronic-resource-num&gt;10.1179/1476830514Y.0000000133&lt;/electronic-resource-num&gt;&lt;/record&gt;&lt;/Cite&gt;&lt;/EndNote&gt;</w:instrText>
      </w:r>
      <w:r w:rsidR="00D30D83">
        <w:rPr>
          <w:rFonts w:ascii="Arial" w:hAnsi="Arial" w:cs="Arial"/>
          <w:sz w:val="19"/>
          <w:szCs w:val="19"/>
          <w:lang w:val="en-US"/>
        </w:rPr>
        <w:fldChar w:fldCharType="separate"/>
      </w:r>
      <w:r w:rsidR="00DB1BF1">
        <w:rPr>
          <w:rFonts w:ascii="Arial" w:hAnsi="Arial" w:cs="Arial"/>
          <w:noProof/>
          <w:sz w:val="19"/>
          <w:szCs w:val="19"/>
          <w:lang w:val="en-US"/>
        </w:rPr>
        <w:t>[2]</w:t>
      </w:r>
      <w:r w:rsidR="00D30D83">
        <w:rPr>
          <w:rFonts w:ascii="Arial" w:hAnsi="Arial" w:cs="Arial"/>
          <w:sz w:val="19"/>
          <w:szCs w:val="19"/>
          <w:lang w:val="en-US"/>
        </w:rPr>
        <w:fldChar w:fldCharType="end"/>
      </w:r>
      <w:r w:rsidRPr="00DB1BF1">
        <w:rPr>
          <w:rFonts w:ascii="Arial" w:hAnsi="Arial" w:cs="Arial"/>
          <w:sz w:val="19"/>
          <w:szCs w:val="19"/>
          <w:lang w:val="en-US"/>
        </w:rPr>
        <w:t>. We therefore wanted to study that LTP/LTD-related modifications of tau phosphorylation could be, or not be, changed with high-fructose Corn Syrup consumption (HFCS).</w:t>
      </w:r>
      <w:r w:rsidRPr="00DB1BF1">
        <w:rPr>
          <w:rFonts w:ascii="Arial" w:hAnsi="Arial" w:cs="Arial"/>
          <w:sz w:val="18"/>
          <w:szCs w:val="18"/>
          <w:lang w:val="en-US"/>
        </w:rPr>
        <w:t xml:space="preserve"> </w:t>
      </w:r>
    </w:p>
    <w:p w:rsidR="00F1180C" w:rsidRPr="00DC28D4" w:rsidRDefault="00F1180C" w:rsidP="00F1180C">
      <w:pPr>
        <w:jc w:val="both"/>
        <w:rPr>
          <w:rFonts w:ascii="Arial" w:hAnsi="Arial" w:cs="Arial"/>
          <w:sz w:val="19"/>
          <w:szCs w:val="19"/>
          <w:lang w:val="en-US"/>
        </w:rPr>
      </w:pPr>
      <w:r w:rsidRPr="00DC28D4">
        <w:rPr>
          <w:rFonts w:ascii="Arial" w:hAnsi="Arial" w:cs="Arial"/>
          <w:b/>
          <w:sz w:val="19"/>
          <w:szCs w:val="19"/>
          <w:lang w:val="en-US"/>
        </w:rPr>
        <w:t>Methods:</w:t>
      </w:r>
      <w:r w:rsidRPr="00DC28D4">
        <w:rPr>
          <w:rFonts w:ascii="Arial" w:hAnsi="Arial" w:cs="Arial"/>
          <w:sz w:val="19"/>
          <w:szCs w:val="19"/>
          <w:lang w:val="en-US"/>
        </w:rPr>
        <w:t xml:space="preserve"> The study was performed on sixty (100 ± 15 </w:t>
      </w:r>
      <w:proofErr w:type="spellStart"/>
      <w:r w:rsidRPr="00DC28D4">
        <w:rPr>
          <w:rFonts w:ascii="Arial" w:hAnsi="Arial" w:cs="Arial"/>
          <w:sz w:val="19"/>
          <w:szCs w:val="19"/>
          <w:lang w:val="en-US"/>
        </w:rPr>
        <w:t>gr</w:t>
      </w:r>
      <w:proofErr w:type="spellEnd"/>
      <w:r w:rsidRPr="00DC28D4">
        <w:rPr>
          <w:rFonts w:ascii="Arial" w:hAnsi="Arial" w:cs="Arial"/>
          <w:sz w:val="19"/>
          <w:szCs w:val="19"/>
          <w:lang w:val="en-US"/>
        </w:rPr>
        <w:t xml:space="preserve">; 20 / group) 21-day old male </w:t>
      </w:r>
      <w:proofErr w:type="spellStart"/>
      <w:r w:rsidRPr="00DC28D4">
        <w:rPr>
          <w:rFonts w:ascii="Arial" w:hAnsi="Arial" w:cs="Arial"/>
          <w:sz w:val="19"/>
          <w:szCs w:val="19"/>
          <w:lang w:val="en-US"/>
        </w:rPr>
        <w:t>Wistar</w:t>
      </w:r>
      <w:proofErr w:type="spellEnd"/>
      <w:r w:rsidRPr="00DC28D4">
        <w:rPr>
          <w:rFonts w:ascii="Arial" w:hAnsi="Arial" w:cs="Arial"/>
          <w:sz w:val="19"/>
          <w:szCs w:val="19"/>
          <w:lang w:val="en-US"/>
        </w:rPr>
        <w:t xml:space="preserve"> Albino rats obtained from Erciyes University Experimental Animal Research Center. On the 21st day, the male rats leaving their mothers are fed with unrestricted standard rat chow and tap water, HFCS solution (8%; 0.24 Kcal / </w:t>
      </w:r>
      <w:proofErr w:type="spellStart"/>
      <w:r w:rsidRPr="00DC28D4">
        <w:rPr>
          <w:rFonts w:ascii="Arial" w:hAnsi="Arial" w:cs="Arial"/>
          <w:sz w:val="19"/>
          <w:szCs w:val="19"/>
          <w:lang w:val="en-US"/>
        </w:rPr>
        <w:t>mL</w:t>
      </w:r>
      <w:proofErr w:type="spellEnd"/>
      <w:r w:rsidRPr="00DC28D4">
        <w:rPr>
          <w:rFonts w:ascii="Arial" w:hAnsi="Arial" w:cs="Arial"/>
          <w:sz w:val="19"/>
          <w:szCs w:val="19"/>
          <w:lang w:val="en-US"/>
        </w:rPr>
        <w:t xml:space="preserve">) or sucrose solution (10%, 0.4 Kcal). / </w:t>
      </w:r>
      <w:proofErr w:type="spellStart"/>
      <w:proofErr w:type="gramStart"/>
      <w:r w:rsidRPr="00DC28D4">
        <w:rPr>
          <w:rFonts w:ascii="Arial" w:hAnsi="Arial" w:cs="Arial"/>
          <w:sz w:val="19"/>
          <w:szCs w:val="19"/>
          <w:lang w:val="en-US"/>
        </w:rPr>
        <w:t>mL</w:t>
      </w:r>
      <w:proofErr w:type="spellEnd"/>
      <w:proofErr w:type="gramEnd"/>
      <w:r w:rsidRPr="00DC28D4">
        <w:rPr>
          <w:rFonts w:ascii="Arial" w:hAnsi="Arial" w:cs="Arial"/>
          <w:sz w:val="19"/>
          <w:szCs w:val="19"/>
          <w:lang w:val="en-US"/>
        </w:rPr>
        <w:t>) for at least 21 days. The field potentials were recorded from the right dentate gyrus with stimulation of the right medial perforant path. Long-term potentiation (LTP) and long-term depression (LTD) were induced by high and low frequency stimulation (HFS and LFS), respectively.</w:t>
      </w:r>
      <w:r>
        <w:rPr>
          <w:rFonts w:ascii="Arial" w:hAnsi="Arial" w:cs="Arial"/>
          <w:sz w:val="19"/>
          <w:szCs w:val="19"/>
          <w:lang w:val="en-US"/>
        </w:rPr>
        <w:t xml:space="preserve"> </w:t>
      </w:r>
      <w:proofErr w:type="gramStart"/>
      <w:r>
        <w:rPr>
          <w:rFonts w:ascii="Arial" w:hAnsi="Arial" w:cs="Arial"/>
          <w:sz w:val="19"/>
          <w:szCs w:val="19"/>
          <w:lang w:val="en-US"/>
        </w:rPr>
        <w:t xml:space="preserve">Total and phosphorylated forms of Tau </w:t>
      </w:r>
      <w:r w:rsidRPr="00F436E6">
        <w:rPr>
          <w:rFonts w:ascii="Arial" w:hAnsi="Arial" w:cs="Arial"/>
          <w:sz w:val="19"/>
          <w:szCs w:val="19"/>
          <w:lang w:val="en-US"/>
        </w:rPr>
        <w:t>was</w:t>
      </w:r>
      <w:proofErr w:type="gramEnd"/>
      <w:r w:rsidRPr="00F436E6">
        <w:rPr>
          <w:rFonts w:ascii="Arial" w:hAnsi="Arial" w:cs="Arial"/>
          <w:sz w:val="19"/>
          <w:szCs w:val="19"/>
          <w:lang w:val="en-US"/>
        </w:rPr>
        <w:t xml:space="preserve"> measured in the hippocampus at least </w:t>
      </w:r>
      <w:r>
        <w:rPr>
          <w:rFonts w:ascii="Arial" w:hAnsi="Arial" w:cs="Arial"/>
          <w:sz w:val="19"/>
          <w:szCs w:val="19"/>
          <w:lang w:val="en-US"/>
        </w:rPr>
        <w:t>60</w:t>
      </w:r>
      <w:r w:rsidRPr="00F436E6">
        <w:rPr>
          <w:rFonts w:ascii="Arial" w:hAnsi="Arial" w:cs="Arial"/>
          <w:sz w:val="19"/>
          <w:szCs w:val="19"/>
          <w:lang w:val="en-US"/>
        </w:rPr>
        <w:t xml:space="preserve"> min after </w:t>
      </w:r>
      <w:r>
        <w:rPr>
          <w:rFonts w:ascii="Arial" w:hAnsi="Arial" w:cs="Arial"/>
          <w:sz w:val="19"/>
          <w:szCs w:val="19"/>
          <w:lang w:val="en-US"/>
        </w:rPr>
        <w:t>induction of plasticity</w:t>
      </w:r>
      <w:r w:rsidRPr="00F436E6">
        <w:rPr>
          <w:rFonts w:ascii="Arial" w:hAnsi="Arial" w:cs="Arial"/>
          <w:sz w:val="19"/>
          <w:szCs w:val="19"/>
          <w:lang w:val="en-US"/>
        </w:rPr>
        <w:t>.</w:t>
      </w:r>
    </w:p>
    <w:p w:rsidR="00F1180C" w:rsidRDefault="00F1180C" w:rsidP="00F1180C">
      <w:pPr>
        <w:jc w:val="both"/>
        <w:rPr>
          <w:rFonts w:ascii="Arial" w:hAnsi="Arial" w:cs="Arial"/>
          <w:sz w:val="19"/>
          <w:szCs w:val="19"/>
          <w:lang w:val="en-US"/>
        </w:rPr>
      </w:pPr>
      <w:r w:rsidRPr="00DC28D4">
        <w:rPr>
          <w:rFonts w:ascii="Arial" w:hAnsi="Arial" w:cs="Arial"/>
          <w:b/>
          <w:sz w:val="19"/>
          <w:szCs w:val="19"/>
          <w:lang w:val="en-US"/>
        </w:rPr>
        <w:t>Results:</w:t>
      </w:r>
      <w:r w:rsidRPr="00DC28D4">
        <w:rPr>
          <w:rFonts w:ascii="Arial" w:hAnsi="Arial" w:cs="Arial"/>
          <w:sz w:val="19"/>
          <w:szCs w:val="19"/>
          <w:lang w:val="en-US"/>
        </w:rPr>
        <w:t xml:space="preserve"> The input / output curves of the study groups did not differ (P&gt; 0.05). After 1 hour of induction, LTD was 92±8% and 90±5% of the pre-LFS value in the control and sucrose groups, while LTP was 121±4% and 119±5%, respectively. There was no statistical significance between these groups (P&gt; 0.05). In the group fed with HFCS, the LFS and HFS did not induce LTP or LTD responses. In control and sucrose groups, it was found that the induced </w:t>
      </w:r>
      <w:r>
        <w:rPr>
          <w:rFonts w:ascii="Arial" w:hAnsi="Arial" w:cs="Arial"/>
          <w:sz w:val="19"/>
          <w:szCs w:val="19"/>
          <w:lang w:val="en-US"/>
        </w:rPr>
        <w:t>LTD</w:t>
      </w:r>
      <w:r w:rsidRPr="00DC28D4">
        <w:rPr>
          <w:rFonts w:ascii="Arial" w:hAnsi="Arial" w:cs="Arial"/>
          <w:sz w:val="19"/>
          <w:szCs w:val="19"/>
          <w:lang w:val="en-US"/>
        </w:rPr>
        <w:t xml:space="preserve"> was accompanied by spike potentiation (154 ± 8% and 128 ± 15%, respectively) and this potentiation was not observed in the HFCS group (P &lt;0.01).</w:t>
      </w:r>
      <w:r>
        <w:rPr>
          <w:rFonts w:ascii="Arial" w:hAnsi="Arial" w:cs="Arial"/>
          <w:sz w:val="19"/>
          <w:szCs w:val="19"/>
          <w:lang w:val="en-US"/>
        </w:rPr>
        <w:t xml:space="preserve"> </w:t>
      </w:r>
      <w:r w:rsidRPr="00D12284">
        <w:rPr>
          <w:rFonts w:ascii="Arial" w:hAnsi="Arial" w:cs="Arial"/>
          <w:sz w:val="19"/>
          <w:szCs w:val="19"/>
          <w:lang w:val="en-US"/>
        </w:rPr>
        <w:t xml:space="preserve">Western blot experiments indicated that tau protein was </w:t>
      </w:r>
      <w:proofErr w:type="spellStart"/>
      <w:r w:rsidRPr="00D12284">
        <w:rPr>
          <w:rFonts w:ascii="Arial" w:hAnsi="Arial" w:cs="Arial"/>
          <w:sz w:val="19"/>
          <w:szCs w:val="19"/>
          <w:lang w:val="en-US"/>
        </w:rPr>
        <w:t>hyperphosphorylated</w:t>
      </w:r>
      <w:proofErr w:type="spellEnd"/>
      <w:r w:rsidRPr="00D12284">
        <w:rPr>
          <w:rFonts w:ascii="Arial" w:hAnsi="Arial" w:cs="Arial"/>
          <w:sz w:val="19"/>
          <w:szCs w:val="19"/>
          <w:lang w:val="en-US"/>
        </w:rPr>
        <w:t xml:space="preserve"> at ser416 </w:t>
      </w:r>
      <w:proofErr w:type="spellStart"/>
      <w:r w:rsidRPr="00D12284">
        <w:rPr>
          <w:rFonts w:ascii="Arial" w:hAnsi="Arial" w:cs="Arial"/>
          <w:sz w:val="19"/>
          <w:szCs w:val="19"/>
          <w:lang w:val="en-US"/>
        </w:rPr>
        <w:t>epitope</w:t>
      </w:r>
      <w:proofErr w:type="spellEnd"/>
      <w:r w:rsidRPr="00D12284">
        <w:rPr>
          <w:rFonts w:ascii="Arial" w:hAnsi="Arial" w:cs="Arial"/>
          <w:sz w:val="19"/>
          <w:szCs w:val="19"/>
          <w:lang w:val="en-US"/>
        </w:rPr>
        <w:t xml:space="preserve"> upon LTP but rather </w:t>
      </w:r>
      <w:proofErr w:type="spellStart"/>
      <w:r w:rsidRPr="00D12284">
        <w:rPr>
          <w:rFonts w:ascii="Arial" w:hAnsi="Arial" w:cs="Arial"/>
          <w:sz w:val="19"/>
          <w:szCs w:val="19"/>
          <w:lang w:val="en-US"/>
        </w:rPr>
        <w:t>hypophosphorylated</w:t>
      </w:r>
      <w:proofErr w:type="spellEnd"/>
      <w:r w:rsidRPr="00D12284">
        <w:rPr>
          <w:rFonts w:ascii="Arial" w:hAnsi="Arial" w:cs="Arial"/>
          <w:sz w:val="19"/>
          <w:szCs w:val="19"/>
          <w:lang w:val="en-US"/>
        </w:rPr>
        <w:t xml:space="preserve"> at thr231 </w:t>
      </w:r>
      <w:proofErr w:type="spellStart"/>
      <w:r w:rsidRPr="00D12284">
        <w:rPr>
          <w:rFonts w:ascii="Arial" w:hAnsi="Arial" w:cs="Arial"/>
          <w:sz w:val="19"/>
          <w:szCs w:val="19"/>
          <w:lang w:val="en-US"/>
        </w:rPr>
        <w:t>epitope</w:t>
      </w:r>
      <w:proofErr w:type="spellEnd"/>
      <w:r w:rsidRPr="00D12284">
        <w:rPr>
          <w:rFonts w:ascii="Arial" w:hAnsi="Arial" w:cs="Arial"/>
          <w:sz w:val="19"/>
          <w:szCs w:val="19"/>
          <w:lang w:val="en-US"/>
        </w:rPr>
        <w:t xml:space="preserve"> upon LTP in the whole hippocampus</w:t>
      </w:r>
      <w:r>
        <w:rPr>
          <w:rFonts w:ascii="Arial" w:hAnsi="Arial" w:cs="Arial"/>
          <w:sz w:val="19"/>
          <w:szCs w:val="19"/>
          <w:lang w:val="en-US"/>
        </w:rPr>
        <w:t xml:space="preserve"> of </w:t>
      </w:r>
      <w:r w:rsidRPr="00DC28D4">
        <w:rPr>
          <w:rFonts w:ascii="Arial" w:hAnsi="Arial" w:cs="Arial"/>
          <w:sz w:val="19"/>
          <w:szCs w:val="19"/>
          <w:lang w:val="en-US"/>
        </w:rPr>
        <w:t>HFCS</w:t>
      </w:r>
      <w:r>
        <w:rPr>
          <w:rFonts w:ascii="Arial" w:hAnsi="Arial" w:cs="Arial"/>
          <w:sz w:val="19"/>
          <w:szCs w:val="19"/>
          <w:lang w:val="en-US"/>
        </w:rPr>
        <w:t xml:space="preserve">-fed rats. </w:t>
      </w:r>
      <w:r w:rsidRPr="00D12284">
        <w:rPr>
          <w:rFonts w:ascii="Arial" w:hAnsi="Arial" w:cs="Arial"/>
          <w:sz w:val="19"/>
          <w:szCs w:val="19"/>
          <w:lang w:val="en-US"/>
        </w:rPr>
        <w:t xml:space="preserve">These changes concomitantly occurred </w:t>
      </w:r>
      <w:proofErr w:type="gramStart"/>
      <w:r w:rsidRPr="00D12284">
        <w:rPr>
          <w:rFonts w:ascii="Arial" w:hAnsi="Arial" w:cs="Arial"/>
          <w:sz w:val="19"/>
          <w:szCs w:val="19"/>
          <w:lang w:val="en-US"/>
        </w:rPr>
        <w:t xml:space="preserve">with a notable </w:t>
      </w:r>
      <w:r>
        <w:rPr>
          <w:rFonts w:ascii="Arial" w:hAnsi="Arial" w:cs="Arial"/>
          <w:sz w:val="19"/>
          <w:szCs w:val="19"/>
          <w:lang w:val="en-US"/>
        </w:rPr>
        <w:t>alterations</w:t>
      </w:r>
      <w:proofErr w:type="gramEnd"/>
      <w:r>
        <w:rPr>
          <w:rFonts w:ascii="Arial" w:hAnsi="Arial" w:cs="Arial"/>
          <w:sz w:val="19"/>
          <w:szCs w:val="19"/>
          <w:lang w:val="en-US"/>
        </w:rPr>
        <w:t xml:space="preserve"> </w:t>
      </w:r>
      <w:r w:rsidRPr="00D12284">
        <w:rPr>
          <w:rFonts w:ascii="Arial" w:hAnsi="Arial" w:cs="Arial"/>
          <w:sz w:val="19"/>
          <w:szCs w:val="19"/>
          <w:lang w:val="en-US"/>
        </w:rPr>
        <w:t>in the levels of total Tau.</w:t>
      </w:r>
    </w:p>
    <w:p w:rsidR="00F1180C" w:rsidRDefault="00F1180C" w:rsidP="00F1180C">
      <w:pPr>
        <w:jc w:val="both"/>
        <w:rPr>
          <w:rFonts w:ascii="Arial" w:hAnsi="Arial" w:cs="Arial"/>
          <w:sz w:val="19"/>
          <w:szCs w:val="19"/>
          <w:lang w:val="en-US"/>
        </w:rPr>
      </w:pPr>
      <w:r w:rsidRPr="00DC28D4">
        <w:rPr>
          <w:rFonts w:ascii="Arial" w:hAnsi="Arial" w:cs="Arial"/>
          <w:b/>
          <w:sz w:val="19"/>
          <w:szCs w:val="19"/>
          <w:lang w:val="en-US"/>
        </w:rPr>
        <w:t xml:space="preserve">Conclusion: </w:t>
      </w:r>
      <w:r w:rsidRPr="00DC28D4">
        <w:rPr>
          <w:rFonts w:ascii="Arial" w:hAnsi="Arial" w:cs="Arial"/>
          <w:sz w:val="19"/>
          <w:szCs w:val="19"/>
          <w:lang w:val="en-US"/>
        </w:rPr>
        <w:t>These findings suggest that high fructose-containing diets may disrupt the balance between two forms of synaptic plasticity and thus adversely affect learning processes</w:t>
      </w:r>
      <w:r w:rsidR="006F6BA8">
        <w:rPr>
          <w:rFonts w:ascii="Arial" w:hAnsi="Arial" w:cs="Arial"/>
          <w:sz w:val="19"/>
          <w:szCs w:val="19"/>
          <w:lang w:val="en-US"/>
        </w:rPr>
        <w:t xml:space="preserve"> </w:t>
      </w:r>
      <w:r w:rsidR="00D30D83">
        <w:rPr>
          <w:rFonts w:ascii="Arial" w:hAnsi="Arial" w:cs="Arial"/>
          <w:sz w:val="19"/>
          <w:szCs w:val="19"/>
          <w:lang w:val="en-US"/>
        </w:rPr>
        <w:fldChar w:fldCharType="begin">
          <w:fldData xml:space="preserve">PEVuZE5vdGU+PENpdGU+PEF1dGhvcj5DaXN0ZXJuYXM8L0F1dGhvcj48WWVhcj4yMDE1PC9ZZWFy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=
</w:fldData>
        </w:fldChar>
      </w:r>
      <w:r w:rsidR="006F6BA8">
        <w:rPr>
          <w:rFonts w:ascii="Arial" w:hAnsi="Arial" w:cs="Arial"/>
          <w:sz w:val="19"/>
          <w:szCs w:val="19"/>
          <w:lang w:val="en-US"/>
        </w:rPr>
        <w:instrText xml:space="preserve"> ADDIN EN.CITE </w:instrText>
      </w:r>
      <w:r w:rsidR="00D30D83">
        <w:rPr>
          <w:rFonts w:ascii="Arial" w:hAnsi="Arial" w:cs="Arial"/>
          <w:sz w:val="19"/>
          <w:szCs w:val="19"/>
          <w:lang w:val="en-US"/>
        </w:rPr>
        <w:fldChar w:fldCharType="begin">
          <w:fldData xml:space="preserve">PEVuZE5vdGU+PENpdGU+PEF1dGhvcj5DaXN0ZXJuYXM8L0F1dGhvcj48WWVhcj4yMDE1PC9ZZWFy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=
</w:fldData>
        </w:fldChar>
      </w:r>
      <w:r w:rsidR="006F6BA8">
        <w:rPr>
          <w:rFonts w:ascii="Arial" w:hAnsi="Arial" w:cs="Arial"/>
          <w:sz w:val="19"/>
          <w:szCs w:val="19"/>
          <w:lang w:val="en-US"/>
        </w:rPr>
        <w:instrText xml:space="preserve"> ADDIN EN.CITE.DATA </w:instrText>
      </w:r>
      <w:r w:rsidR="00D30D83">
        <w:rPr>
          <w:rFonts w:ascii="Arial" w:hAnsi="Arial" w:cs="Arial"/>
          <w:sz w:val="19"/>
          <w:szCs w:val="19"/>
          <w:lang w:val="en-US"/>
        </w:rPr>
      </w:r>
      <w:r w:rsidR="00D30D83">
        <w:rPr>
          <w:rFonts w:ascii="Arial" w:hAnsi="Arial" w:cs="Arial"/>
          <w:sz w:val="19"/>
          <w:szCs w:val="19"/>
          <w:lang w:val="en-US"/>
        </w:rPr>
        <w:fldChar w:fldCharType="end"/>
      </w:r>
      <w:r w:rsidR="00D30D83">
        <w:rPr>
          <w:rFonts w:ascii="Arial" w:hAnsi="Arial" w:cs="Arial"/>
          <w:sz w:val="19"/>
          <w:szCs w:val="19"/>
          <w:lang w:val="en-US"/>
        </w:rPr>
      </w:r>
      <w:r w:rsidR="00D30D83">
        <w:rPr>
          <w:rFonts w:ascii="Arial" w:hAnsi="Arial" w:cs="Arial"/>
          <w:sz w:val="19"/>
          <w:szCs w:val="19"/>
          <w:lang w:val="en-US"/>
        </w:rPr>
        <w:fldChar w:fldCharType="separate"/>
      </w:r>
      <w:r w:rsidR="006F6BA8">
        <w:rPr>
          <w:rFonts w:ascii="Arial" w:hAnsi="Arial" w:cs="Arial"/>
          <w:noProof/>
          <w:sz w:val="19"/>
          <w:szCs w:val="19"/>
          <w:lang w:val="en-US"/>
        </w:rPr>
        <w:t>[3]</w:t>
      </w:r>
      <w:r w:rsidR="00D30D83">
        <w:rPr>
          <w:rFonts w:ascii="Arial" w:hAnsi="Arial" w:cs="Arial"/>
          <w:sz w:val="19"/>
          <w:szCs w:val="19"/>
          <w:lang w:val="en-US"/>
        </w:rPr>
        <w:fldChar w:fldCharType="end"/>
      </w:r>
      <w:r>
        <w:rPr>
          <w:rFonts w:ascii="Arial" w:hAnsi="Arial" w:cs="Arial"/>
          <w:sz w:val="19"/>
          <w:szCs w:val="19"/>
          <w:lang w:val="en-US"/>
        </w:rPr>
        <w:t>.</w:t>
      </w:r>
      <w:r w:rsidRPr="00756FCF">
        <w:rPr>
          <w:rFonts w:ascii="Arial" w:hAnsi="Arial" w:cs="Arial"/>
          <w:sz w:val="19"/>
          <w:szCs w:val="19"/>
          <w:lang w:val="en-US"/>
        </w:rPr>
        <w:t xml:space="preserve"> </w:t>
      </w:r>
      <w:r>
        <w:rPr>
          <w:rFonts w:ascii="Arial" w:hAnsi="Arial" w:cs="Arial"/>
          <w:sz w:val="19"/>
          <w:szCs w:val="19"/>
          <w:lang w:val="en-US"/>
        </w:rPr>
        <w:t>E</w:t>
      </w:r>
      <w:r w:rsidRPr="0040237F">
        <w:rPr>
          <w:rFonts w:ascii="Arial" w:hAnsi="Arial" w:cs="Arial"/>
          <w:sz w:val="19"/>
          <w:szCs w:val="19"/>
          <w:lang w:val="en-US"/>
        </w:rPr>
        <w:t>pitope specific tau phosphorylation</w:t>
      </w:r>
      <w:r>
        <w:rPr>
          <w:rFonts w:ascii="Arial" w:hAnsi="Arial" w:cs="Arial"/>
          <w:sz w:val="19"/>
          <w:szCs w:val="19"/>
          <w:lang w:val="en-US"/>
        </w:rPr>
        <w:t xml:space="preserve"> had been </w:t>
      </w:r>
      <w:r w:rsidRPr="0040237F">
        <w:rPr>
          <w:rFonts w:ascii="Arial" w:hAnsi="Arial" w:cs="Arial"/>
          <w:sz w:val="19"/>
          <w:szCs w:val="19"/>
          <w:lang w:val="en-US"/>
        </w:rPr>
        <w:t>emphasize</w:t>
      </w:r>
      <w:r>
        <w:rPr>
          <w:rFonts w:ascii="Arial" w:hAnsi="Arial" w:cs="Arial"/>
          <w:sz w:val="19"/>
          <w:szCs w:val="19"/>
          <w:lang w:val="en-US"/>
        </w:rPr>
        <w:t xml:space="preserve">d for </w:t>
      </w:r>
      <w:r w:rsidRPr="0040237F">
        <w:rPr>
          <w:rFonts w:ascii="Arial" w:hAnsi="Arial" w:cs="Arial"/>
          <w:sz w:val="19"/>
          <w:szCs w:val="19"/>
          <w:lang w:val="en-US"/>
        </w:rPr>
        <w:t>Alzheimer’s disease</w:t>
      </w:r>
      <w:r>
        <w:rPr>
          <w:rFonts w:ascii="Arial" w:hAnsi="Arial" w:cs="Arial"/>
          <w:sz w:val="19"/>
          <w:szCs w:val="19"/>
          <w:lang w:val="en-US"/>
        </w:rPr>
        <w:t>-like learning deficit due to feeding with HFSC.</w:t>
      </w:r>
    </w:p>
    <w:p w:rsidR="0062732B" w:rsidRPr="00754C75" w:rsidRDefault="0062732B" w:rsidP="00F1180C">
      <w:pPr>
        <w:jc w:val="both"/>
        <w:rPr>
          <w:rStyle w:val="GlVurgulama"/>
          <w:bCs w:val="0"/>
          <w:i w:val="0"/>
          <w:iCs w:val="0"/>
          <w:color w:val="auto"/>
        </w:rPr>
      </w:pPr>
      <w:proofErr w:type="spellStart"/>
      <w:proofErr w:type="gramStart"/>
      <w:r>
        <w:rPr>
          <w:b/>
        </w:rPr>
        <w:t>Biography</w:t>
      </w:r>
      <w:proofErr w:type="spellEnd"/>
      <w:r>
        <w:rPr>
          <w:b/>
        </w:rPr>
        <w:t xml:space="preserve"> : </w:t>
      </w:r>
      <w:proofErr w:type="spellStart"/>
      <w:r w:rsidRPr="00754C75">
        <w:rPr>
          <w:rFonts w:ascii="Arial" w:hAnsi="Arial" w:cs="Arial"/>
          <w:sz w:val="19"/>
          <w:szCs w:val="19"/>
          <w:lang w:val="en-US"/>
        </w:rPr>
        <w:t>Completed</w:t>
      </w:r>
      <w:proofErr w:type="spellEnd"/>
      <w:proofErr w:type="gramEnd"/>
      <w:r w:rsidRPr="00754C75">
        <w:rPr>
          <w:rFonts w:ascii="Arial" w:hAnsi="Arial" w:cs="Arial"/>
          <w:sz w:val="19"/>
          <w:szCs w:val="19"/>
          <w:lang w:val="en-US"/>
        </w:rPr>
        <w:t xml:space="preserve"> </w:t>
      </w:r>
      <w:proofErr w:type="spellStart"/>
      <w:r w:rsidRPr="00754C75">
        <w:rPr>
          <w:rFonts w:ascii="Arial" w:hAnsi="Arial" w:cs="Arial"/>
          <w:sz w:val="19"/>
          <w:szCs w:val="19"/>
          <w:lang w:val="en-US"/>
        </w:rPr>
        <w:t>master</w:t>
      </w:r>
      <w:proofErr w:type="spellEnd"/>
      <w:r w:rsidRPr="00754C75">
        <w:rPr>
          <w:rFonts w:ascii="Arial" w:hAnsi="Arial" w:cs="Arial"/>
          <w:sz w:val="19"/>
          <w:szCs w:val="19"/>
          <w:lang w:val="en-US"/>
        </w:rPr>
        <w:t xml:space="preserve"> </w:t>
      </w:r>
      <w:proofErr w:type="spellStart"/>
      <w:r w:rsidRPr="00754C75">
        <w:rPr>
          <w:rFonts w:ascii="Arial" w:hAnsi="Arial" w:cs="Arial"/>
          <w:sz w:val="19"/>
          <w:szCs w:val="19"/>
          <w:lang w:val="en-US"/>
        </w:rPr>
        <w:t>degree</w:t>
      </w:r>
      <w:proofErr w:type="spellEnd"/>
      <w:r w:rsidRPr="00754C75">
        <w:rPr>
          <w:rFonts w:ascii="Arial" w:hAnsi="Arial" w:cs="Arial"/>
          <w:sz w:val="19"/>
          <w:szCs w:val="19"/>
          <w:lang w:val="en-US"/>
        </w:rPr>
        <w:t xml:space="preserve"> at </w:t>
      </w:r>
      <w:proofErr w:type="spellStart"/>
      <w:r w:rsidRPr="00754C75">
        <w:rPr>
          <w:rFonts w:ascii="Arial" w:hAnsi="Arial" w:cs="Arial"/>
          <w:sz w:val="19"/>
          <w:szCs w:val="19"/>
          <w:lang w:val="en-US"/>
        </w:rPr>
        <w:t>the</w:t>
      </w:r>
      <w:proofErr w:type="spellEnd"/>
      <w:r w:rsidRPr="00754C75">
        <w:rPr>
          <w:rFonts w:ascii="Arial" w:hAnsi="Arial" w:cs="Arial"/>
          <w:sz w:val="19"/>
          <w:szCs w:val="19"/>
          <w:lang w:val="en-US"/>
        </w:rPr>
        <w:t xml:space="preserve"> </w:t>
      </w:r>
      <w:proofErr w:type="spellStart"/>
      <w:r w:rsidRPr="00754C75">
        <w:rPr>
          <w:rFonts w:ascii="Arial" w:hAnsi="Arial" w:cs="Arial"/>
          <w:sz w:val="19"/>
          <w:szCs w:val="19"/>
          <w:lang w:val="en-US"/>
        </w:rPr>
        <w:t>age</w:t>
      </w:r>
      <w:proofErr w:type="spellEnd"/>
      <w:r w:rsidRPr="00754C75">
        <w:rPr>
          <w:rFonts w:ascii="Arial" w:hAnsi="Arial" w:cs="Arial"/>
          <w:sz w:val="19"/>
          <w:szCs w:val="19"/>
          <w:lang w:val="en-US"/>
        </w:rPr>
        <w:t xml:space="preserve"> of 28 in 2018 </w:t>
      </w:r>
      <w:proofErr w:type="spellStart"/>
      <w:r w:rsidRPr="00754C75">
        <w:rPr>
          <w:rFonts w:ascii="Arial" w:hAnsi="Arial" w:cs="Arial"/>
          <w:sz w:val="19"/>
          <w:szCs w:val="19"/>
          <w:lang w:val="en-US"/>
        </w:rPr>
        <w:t>and</w:t>
      </w:r>
      <w:proofErr w:type="spellEnd"/>
      <w:r w:rsidRPr="00754C75">
        <w:rPr>
          <w:rFonts w:ascii="Arial" w:hAnsi="Arial" w:cs="Arial"/>
          <w:sz w:val="19"/>
          <w:szCs w:val="19"/>
          <w:lang w:val="en-US"/>
        </w:rPr>
        <w:t xml:space="preserve"> </w:t>
      </w:r>
      <w:proofErr w:type="spellStart"/>
      <w:r w:rsidRPr="00754C75">
        <w:rPr>
          <w:rFonts w:ascii="Arial" w:hAnsi="Arial" w:cs="Arial"/>
          <w:sz w:val="19"/>
          <w:szCs w:val="19"/>
          <w:lang w:val="en-US"/>
        </w:rPr>
        <w:t>now</w:t>
      </w:r>
      <w:proofErr w:type="spellEnd"/>
      <w:r w:rsidRPr="00754C75">
        <w:rPr>
          <w:rFonts w:ascii="Arial" w:hAnsi="Arial" w:cs="Arial"/>
          <w:sz w:val="19"/>
          <w:szCs w:val="19"/>
          <w:lang w:val="en-US"/>
        </w:rPr>
        <w:t xml:space="preserve"> </w:t>
      </w:r>
      <w:proofErr w:type="spellStart"/>
      <w:r w:rsidRPr="00754C75">
        <w:rPr>
          <w:rFonts w:ascii="Arial" w:hAnsi="Arial" w:cs="Arial"/>
          <w:sz w:val="19"/>
          <w:szCs w:val="19"/>
          <w:lang w:val="en-US"/>
        </w:rPr>
        <w:t>studying</w:t>
      </w:r>
      <w:proofErr w:type="spellEnd"/>
      <w:r w:rsidRPr="00754C75">
        <w:rPr>
          <w:rFonts w:ascii="Arial" w:hAnsi="Arial" w:cs="Arial"/>
          <w:sz w:val="19"/>
          <w:szCs w:val="19"/>
          <w:lang w:val="en-US"/>
        </w:rPr>
        <w:t xml:space="preserve"> </w:t>
      </w:r>
      <w:proofErr w:type="spellStart"/>
      <w:r w:rsidRPr="00754C75">
        <w:rPr>
          <w:rFonts w:ascii="Arial" w:hAnsi="Arial" w:cs="Arial"/>
          <w:sz w:val="19"/>
          <w:szCs w:val="19"/>
          <w:lang w:val="en-US"/>
        </w:rPr>
        <w:t>for</w:t>
      </w:r>
      <w:proofErr w:type="spellEnd"/>
      <w:r w:rsidRPr="00754C75">
        <w:rPr>
          <w:rFonts w:ascii="Arial" w:hAnsi="Arial" w:cs="Arial"/>
          <w:sz w:val="19"/>
          <w:szCs w:val="19"/>
          <w:lang w:val="en-US"/>
        </w:rPr>
        <w:t xml:space="preserve"> PHD at Erciyes </w:t>
      </w:r>
      <w:proofErr w:type="spellStart"/>
      <w:r w:rsidRPr="00754C75">
        <w:rPr>
          <w:rFonts w:ascii="Arial" w:hAnsi="Arial" w:cs="Arial"/>
          <w:sz w:val="19"/>
          <w:szCs w:val="19"/>
          <w:lang w:val="en-US"/>
        </w:rPr>
        <w:t>University</w:t>
      </w:r>
      <w:proofErr w:type="spellEnd"/>
      <w:r w:rsidRPr="00754C75">
        <w:rPr>
          <w:rFonts w:ascii="Arial" w:hAnsi="Arial" w:cs="Arial"/>
          <w:sz w:val="19"/>
          <w:szCs w:val="19"/>
          <w:lang w:val="en-US"/>
        </w:rPr>
        <w:t>,</w:t>
      </w:r>
      <w:proofErr w:type="spellStart"/>
      <w:r w:rsidRPr="00754C75">
        <w:rPr>
          <w:rFonts w:ascii="Arial" w:hAnsi="Arial" w:cs="Arial"/>
          <w:sz w:val="19"/>
          <w:szCs w:val="19"/>
          <w:lang w:val="en-US"/>
        </w:rPr>
        <w:t>Turkey</w:t>
      </w:r>
      <w:proofErr w:type="spellEnd"/>
      <w:r w:rsidRPr="00754C75">
        <w:rPr>
          <w:rFonts w:ascii="Arial" w:hAnsi="Arial" w:cs="Arial"/>
          <w:sz w:val="19"/>
          <w:szCs w:val="19"/>
          <w:lang w:val="en-US"/>
        </w:rPr>
        <w:t xml:space="preserve">. </w:t>
      </w:r>
      <w:proofErr w:type="spellStart"/>
      <w:proofErr w:type="gramStart"/>
      <w:r w:rsidRPr="00754C75">
        <w:rPr>
          <w:rFonts w:ascii="Arial" w:hAnsi="Arial" w:cs="Arial"/>
          <w:sz w:val="19"/>
          <w:szCs w:val="19"/>
          <w:lang w:val="en-US"/>
        </w:rPr>
        <w:t>Working</w:t>
      </w:r>
      <w:proofErr w:type="spellEnd"/>
      <w:r w:rsidRPr="00754C75">
        <w:rPr>
          <w:rFonts w:ascii="Arial" w:hAnsi="Arial" w:cs="Arial"/>
          <w:sz w:val="19"/>
          <w:szCs w:val="19"/>
          <w:lang w:val="en-US"/>
        </w:rPr>
        <w:t xml:space="preserve"> as a </w:t>
      </w:r>
      <w:proofErr w:type="spellStart"/>
      <w:r w:rsidRPr="00754C75">
        <w:rPr>
          <w:rFonts w:ascii="Arial" w:hAnsi="Arial" w:cs="Arial"/>
          <w:sz w:val="19"/>
          <w:szCs w:val="19"/>
          <w:lang w:val="en-US"/>
        </w:rPr>
        <w:t>biolog</w:t>
      </w:r>
      <w:proofErr w:type="spellEnd"/>
      <w:r w:rsidRPr="00754C75">
        <w:rPr>
          <w:rFonts w:ascii="Arial" w:hAnsi="Arial" w:cs="Arial"/>
          <w:sz w:val="19"/>
          <w:szCs w:val="19"/>
          <w:lang w:val="en-US"/>
        </w:rPr>
        <w:t xml:space="preserve"> in Kayseri Sugar Factory.</w:t>
      </w:r>
      <w:proofErr w:type="gramEnd"/>
    </w:p>
    <w:p w:rsidR="00F1180C" w:rsidRDefault="00F1180C" w:rsidP="00F1180C">
      <w:pPr>
        <w:jc w:val="both"/>
        <w:rPr>
          <w:rStyle w:val="Vurgu"/>
          <w:rFonts w:ascii="Arial" w:hAnsi="Arial" w:cs="Arial"/>
          <w:b/>
          <w:bCs/>
          <w:i w:val="0"/>
          <w:iCs w:val="0"/>
          <w:color w:val="6A6A6A"/>
          <w:shd w:val="clear" w:color="auto" w:fill="FFFFFF"/>
          <w:lang w:val="en-US"/>
        </w:rPr>
      </w:pPr>
      <w:r w:rsidRPr="00DC28D4">
        <w:rPr>
          <w:rFonts w:ascii="Arial" w:hAnsi="Arial" w:cs="Arial"/>
          <w:b/>
          <w:sz w:val="19"/>
          <w:szCs w:val="19"/>
          <w:lang w:val="en-US"/>
        </w:rPr>
        <w:t xml:space="preserve">Key words: </w:t>
      </w:r>
      <w:r w:rsidRPr="00DC28D4">
        <w:rPr>
          <w:rStyle w:val="Vurgu"/>
          <w:rFonts w:ascii="Arial" w:hAnsi="Arial" w:cs="Arial"/>
          <w:b/>
          <w:bCs/>
          <w:i w:val="0"/>
          <w:iCs w:val="0"/>
          <w:color w:val="6A6A6A"/>
          <w:shd w:val="clear" w:color="auto" w:fill="FFFFFF"/>
          <w:lang w:val="en-US"/>
        </w:rPr>
        <w:t>High Fructose Corn Syrup; Long-term potentiation; Long-term depression; Hippocampus.</w:t>
      </w:r>
    </w:p>
    <w:p w:rsidR="006F6BA8" w:rsidRPr="00DC28D4" w:rsidRDefault="006F6BA8" w:rsidP="00F1180C">
      <w:pPr>
        <w:jc w:val="both"/>
        <w:rPr>
          <w:rStyle w:val="Vurgu"/>
          <w:rFonts w:ascii="Arial" w:hAnsi="Arial" w:cs="Arial"/>
          <w:b/>
          <w:bCs/>
          <w:i w:val="0"/>
          <w:iCs w:val="0"/>
          <w:color w:val="6A6A6A"/>
          <w:shd w:val="clear" w:color="auto" w:fill="FFFFFF"/>
          <w:lang w:val="en-US"/>
        </w:rPr>
      </w:pPr>
      <w:r>
        <w:rPr>
          <w:rStyle w:val="Vurgu"/>
          <w:rFonts w:ascii="Arial" w:hAnsi="Arial" w:cs="Arial"/>
          <w:b/>
          <w:bCs/>
          <w:i w:val="0"/>
          <w:iCs w:val="0"/>
          <w:color w:val="6A6A6A"/>
          <w:shd w:val="clear" w:color="auto" w:fill="FFFFFF"/>
          <w:lang w:val="en-US"/>
        </w:rPr>
        <w:t>References</w:t>
      </w:r>
    </w:p>
    <w:p w:rsidR="006F6BA8" w:rsidRPr="006F6BA8" w:rsidRDefault="00D30D83" w:rsidP="006F6BA8">
      <w:pPr>
        <w:pStyle w:val="EndNoteBibliography"/>
        <w:spacing w:after="0"/>
        <w:ind w:left="720" w:hanging="720"/>
      </w:pPr>
      <w:r w:rsidRPr="00D30D83">
        <w:fldChar w:fldCharType="begin"/>
      </w:r>
      <w:r w:rsidR="00BB7076">
        <w:instrText xml:space="preserve"> ADDIN EN.REFLIST </w:instrText>
      </w:r>
      <w:r w:rsidRPr="00D30D83">
        <w:fldChar w:fldCharType="separate"/>
      </w:r>
      <w:r w:rsidR="006F6BA8" w:rsidRPr="006F6BA8">
        <w:t>1.</w:t>
      </w:r>
      <w:r w:rsidR="006F6BA8" w:rsidRPr="006F6BA8">
        <w:tab/>
        <w:t xml:space="preserve">Luscher, C. and R.C. Malenka, </w:t>
      </w:r>
      <w:r w:rsidR="006F6BA8" w:rsidRPr="006F6BA8">
        <w:rPr>
          <w:i/>
        </w:rPr>
        <w:t>NMDA receptor-dependent long-term potentiation and long-term depression (LTP/LTD).</w:t>
      </w:r>
      <w:r w:rsidR="006F6BA8" w:rsidRPr="006F6BA8">
        <w:t xml:space="preserve"> Cold Spring Harb Perspect Biol, 2012. </w:t>
      </w:r>
      <w:r w:rsidR="006F6BA8" w:rsidRPr="006F6BA8">
        <w:rPr>
          <w:b/>
        </w:rPr>
        <w:t>4</w:t>
      </w:r>
      <w:r w:rsidR="006F6BA8" w:rsidRPr="006F6BA8">
        <w:t>(6).</w:t>
      </w:r>
    </w:p>
    <w:p w:rsidR="006F6BA8" w:rsidRPr="006F6BA8" w:rsidRDefault="006F6BA8" w:rsidP="006F6BA8">
      <w:pPr>
        <w:pStyle w:val="EndNoteBibliography"/>
        <w:spacing w:after="0"/>
        <w:ind w:left="720" w:hanging="720"/>
      </w:pPr>
      <w:r w:rsidRPr="006F6BA8">
        <w:t>2.</w:t>
      </w:r>
      <w:r w:rsidRPr="006F6BA8">
        <w:tab/>
        <w:t xml:space="preserve">Wu, H.W., et al., </w:t>
      </w:r>
      <w:r w:rsidRPr="006F6BA8">
        <w:rPr>
          <w:i/>
        </w:rPr>
        <w:t>A high-fructose diet induces hippocampal insulin resistance and exacerbates memory deficits in male Sprague-Dawley rats.</w:t>
      </w:r>
      <w:r w:rsidRPr="006F6BA8">
        <w:t xml:space="preserve"> Nutr Neurosci, 2015. </w:t>
      </w:r>
      <w:r w:rsidRPr="006F6BA8">
        <w:rPr>
          <w:b/>
        </w:rPr>
        <w:t>18</w:t>
      </w:r>
      <w:r w:rsidRPr="006F6BA8">
        <w:t>(7): p. 323-8.</w:t>
      </w:r>
    </w:p>
    <w:p w:rsidR="006F6BA8" w:rsidRPr="006F6BA8" w:rsidRDefault="006F6BA8" w:rsidP="006F6BA8">
      <w:pPr>
        <w:pStyle w:val="EndNoteBibliography"/>
        <w:ind w:left="720" w:hanging="720"/>
      </w:pPr>
      <w:r w:rsidRPr="006F6BA8">
        <w:t>3.</w:t>
      </w:r>
      <w:r w:rsidRPr="006F6BA8">
        <w:tab/>
        <w:t xml:space="preserve">Cisternas, P., et al., </w:t>
      </w:r>
      <w:r w:rsidRPr="006F6BA8">
        <w:rPr>
          <w:i/>
        </w:rPr>
        <w:t>Fructose consumption reduces hippocampal synaptic plasticity underlying cognitive performance.</w:t>
      </w:r>
      <w:r w:rsidRPr="006F6BA8">
        <w:t xml:space="preserve"> Biochim Biophys Acta, 2015. </w:t>
      </w:r>
      <w:r w:rsidRPr="006F6BA8">
        <w:rPr>
          <w:b/>
        </w:rPr>
        <w:t>1852</w:t>
      </w:r>
      <w:r w:rsidRPr="006F6BA8">
        <w:t>(11): p. 2379-90.</w:t>
      </w:r>
    </w:p>
    <w:p w:rsidR="004962E3" w:rsidRDefault="00D30D83">
      <w:r>
        <w:lastRenderedPageBreak/>
        <w:fldChar w:fldCharType="end"/>
      </w:r>
    </w:p>
    <w:sectPr w:rsidR="004962E3" w:rsidSect="004962E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20002A87" w:usb1="00000000" w:usb2="00000000" w:usb3="00000000" w:csb0="000001FF" w:csb1="00000000"/>
  </w:font>
  <w:font w:name="Arial">
    <w:panose1 w:val="020B0604020202020204"/>
    <w:charset w:val="A2"/>
    <w:family w:val="swiss"/>
    <w:pitch w:val="variable"/>
    <w:sig w:usb0="20002A87" w:usb1="00000000" w:usb2="00000000" w:usb3="00000000" w:csb0="000001FF" w:csb1="00000000"/>
  </w:font>
  <w:font w:name="Cambria">
    <w:panose1 w:val="02040503050406030204"/>
    <w:charset w:val="A2"/>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pep2pvdo52twbepfrr50erc5aa2vvvsrvr2&quot;&gt;My EndNote Library&lt;record-ids&gt;&lt;item&gt;69&lt;/item&gt;&lt;item&gt;70&lt;/item&gt;&lt;item&gt;71&lt;/item&gt;&lt;/record-ids&gt;&lt;/item&gt;&lt;/Libraries&gt;"/>
  </w:docVars>
  <w:rsids>
    <w:rsidRoot w:val="00F1180C"/>
    <w:rsid w:val="003C0E46"/>
    <w:rsid w:val="004637FB"/>
    <w:rsid w:val="004962E3"/>
    <w:rsid w:val="0062732B"/>
    <w:rsid w:val="006F6BA8"/>
    <w:rsid w:val="00754C75"/>
    <w:rsid w:val="00BB7076"/>
    <w:rsid w:val="00D30D83"/>
    <w:rsid w:val="00DB1BF1"/>
    <w:rsid w:val="00F1180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80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F1180C"/>
    <w:rPr>
      <w:i/>
      <w:iCs/>
    </w:rPr>
  </w:style>
  <w:style w:type="character" w:styleId="GlVurgulama">
    <w:name w:val="Intense Emphasis"/>
    <w:basedOn w:val="VarsaylanParagrafYazTipi"/>
    <w:uiPriority w:val="21"/>
    <w:qFormat/>
    <w:rsid w:val="00F1180C"/>
    <w:rPr>
      <w:b/>
      <w:bCs/>
      <w:i/>
      <w:iCs/>
      <w:color w:val="4F81BD" w:themeColor="accent1"/>
    </w:rPr>
  </w:style>
  <w:style w:type="paragraph" w:customStyle="1" w:styleId="EndNoteBibliographyTitle">
    <w:name w:val="EndNote Bibliography Title"/>
    <w:basedOn w:val="Normal"/>
    <w:link w:val="EndNoteBibliographyTitleChar"/>
    <w:rsid w:val="00BB7076"/>
    <w:pPr>
      <w:spacing w:after="0"/>
      <w:jc w:val="center"/>
    </w:pPr>
    <w:rPr>
      <w:rFonts w:ascii="Calibri" w:hAnsi="Calibri"/>
      <w:noProof/>
      <w:lang w:val="en-US"/>
    </w:rPr>
  </w:style>
  <w:style w:type="character" w:customStyle="1" w:styleId="EndNoteBibliographyTitleChar">
    <w:name w:val="EndNote Bibliography Title Char"/>
    <w:basedOn w:val="VarsaylanParagrafYazTipi"/>
    <w:link w:val="EndNoteBibliographyTitle"/>
    <w:rsid w:val="00BB7076"/>
    <w:rPr>
      <w:rFonts w:ascii="Calibri" w:hAnsi="Calibri"/>
      <w:noProof/>
      <w:lang w:val="en-US"/>
    </w:rPr>
  </w:style>
  <w:style w:type="paragraph" w:customStyle="1" w:styleId="EndNoteBibliography">
    <w:name w:val="EndNote Bibliography"/>
    <w:basedOn w:val="Normal"/>
    <w:link w:val="EndNoteBibliographyChar"/>
    <w:rsid w:val="00BB7076"/>
    <w:pPr>
      <w:spacing w:line="240" w:lineRule="auto"/>
    </w:pPr>
    <w:rPr>
      <w:rFonts w:ascii="Calibri" w:hAnsi="Calibri"/>
      <w:noProof/>
      <w:lang w:val="en-US"/>
    </w:rPr>
  </w:style>
  <w:style w:type="character" w:customStyle="1" w:styleId="EndNoteBibliographyChar">
    <w:name w:val="EndNote Bibliography Char"/>
    <w:basedOn w:val="VarsaylanParagrafYazTipi"/>
    <w:link w:val="EndNoteBibliography"/>
    <w:rsid w:val="00BB7076"/>
    <w:rPr>
      <w:rFonts w:ascii="Calibri" w:hAnsi="Calibri"/>
      <w:noProof/>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1135</Words>
  <Characters>6472</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dc:creator>
  <cp:lastModifiedBy>Enver Şamil Taşcı</cp:lastModifiedBy>
  <cp:revision>4</cp:revision>
  <dcterms:created xsi:type="dcterms:W3CDTF">2019-04-01T10:33:00Z</dcterms:created>
  <dcterms:modified xsi:type="dcterms:W3CDTF">2019-04-01T10:36:00Z</dcterms:modified>
</cp:coreProperties>
</file>