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5CA3" w:rsidRPr="000B5C88" w:rsidRDefault="00EC5CA3" w:rsidP="00EC5CA3">
      <w:pPr>
        <w:rPr>
          <w:rFonts w:asciiTheme="majorBidi" w:hAnsiTheme="majorBidi" w:cstheme="majorBidi"/>
          <w:b/>
          <w:bCs/>
          <w:sz w:val="24"/>
          <w:szCs w:val="24"/>
        </w:rPr>
      </w:pPr>
      <w:r w:rsidRPr="000B5C88">
        <w:rPr>
          <w:rFonts w:asciiTheme="majorBidi" w:hAnsiTheme="majorBidi" w:cstheme="majorBidi"/>
          <w:b/>
          <w:bCs/>
          <w:sz w:val="24"/>
          <w:szCs w:val="24"/>
        </w:rPr>
        <w:t xml:space="preserve">Title: </w:t>
      </w:r>
      <w:r w:rsidRPr="000B5C88">
        <w:rPr>
          <w:rFonts w:asciiTheme="majorBidi" w:hAnsiTheme="majorBidi" w:cstheme="majorBidi"/>
          <w:b/>
          <w:bCs/>
          <w:sz w:val="24"/>
          <w:szCs w:val="24"/>
        </w:rPr>
        <w:t xml:space="preserve">Dementia Knowledge Among Kuwait University Students: </w:t>
      </w:r>
      <w:r w:rsidR="00287FBF" w:rsidRPr="000B5C88">
        <w:rPr>
          <w:rFonts w:asciiTheme="majorBidi" w:hAnsiTheme="majorBidi" w:cstheme="majorBidi"/>
          <w:b/>
          <w:bCs/>
          <w:sz w:val="24"/>
          <w:szCs w:val="24"/>
        </w:rPr>
        <w:t>A</w:t>
      </w:r>
      <w:r w:rsidRPr="000B5C88">
        <w:rPr>
          <w:rFonts w:asciiTheme="majorBidi" w:hAnsiTheme="majorBidi" w:cstheme="majorBidi"/>
          <w:b/>
          <w:bCs/>
          <w:sz w:val="24"/>
          <w:szCs w:val="24"/>
        </w:rPr>
        <w:t xml:space="preserve"> Descriptive Study</w:t>
      </w:r>
    </w:p>
    <w:p w:rsidR="00EC5CA3" w:rsidRPr="000B5C88" w:rsidRDefault="00EC5CA3" w:rsidP="00EC5CA3">
      <w:pPr>
        <w:rPr>
          <w:rFonts w:asciiTheme="majorBidi" w:hAnsiTheme="majorBidi" w:cstheme="majorBidi"/>
          <w:b/>
          <w:bCs/>
          <w:sz w:val="24"/>
          <w:szCs w:val="24"/>
        </w:rPr>
      </w:pPr>
      <w:r w:rsidRPr="000B5C88">
        <w:rPr>
          <w:rFonts w:asciiTheme="majorBidi" w:hAnsiTheme="majorBidi" w:cstheme="majorBidi"/>
          <w:b/>
          <w:bCs/>
          <w:sz w:val="24"/>
          <w:szCs w:val="24"/>
        </w:rPr>
        <w:t>Fahad Mane</w:t>
      </w:r>
      <w:r w:rsidRPr="000B5C88">
        <w:rPr>
          <w:rFonts w:asciiTheme="majorBidi" w:hAnsiTheme="majorBidi" w:cstheme="majorBidi"/>
          <w:b/>
          <w:bCs/>
          <w:sz w:val="24"/>
          <w:szCs w:val="24"/>
        </w:rPr>
        <w:t>e, PhD</w:t>
      </w:r>
    </w:p>
    <w:p w:rsidR="00F03457" w:rsidRPr="000B5C88" w:rsidRDefault="00EC5CA3" w:rsidP="00EC5CA3">
      <w:pPr>
        <w:pStyle w:val="NoSpacing"/>
        <w:rPr>
          <w:rFonts w:asciiTheme="majorBidi" w:hAnsiTheme="majorBidi" w:cstheme="majorBidi"/>
          <w:sz w:val="24"/>
          <w:szCs w:val="24"/>
        </w:rPr>
      </w:pPr>
      <w:r w:rsidRPr="000B5C88">
        <w:rPr>
          <w:rFonts w:asciiTheme="majorBidi" w:hAnsiTheme="majorBidi" w:cstheme="majorBidi"/>
          <w:sz w:val="24"/>
          <w:szCs w:val="24"/>
        </w:rPr>
        <w:t>Department of Occupational Therapy, Faculty of Allied Health Sciences, Kuwait University, Kuwait</w:t>
      </w:r>
    </w:p>
    <w:p w:rsidR="00EC5CA3" w:rsidRPr="000B5C88" w:rsidRDefault="00EC5CA3" w:rsidP="00EC5CA3">
      <w:pPr>
        <w:pStyle w:val="NoSpacing"/>
        <w:rPr>
          <w:rFonts w:asciiTheme="majorBidi" w:hAnsiTheme="majorBidi" w:cstheme="majorBidi"/>
          <w:sz w:val="24"/>
          <w:szCs w:val="24"/>
        </w:rPr>
      </w:pPr>
    </w:p>
    <w:p w:rsidR="00EC5CA3" w:rsidRPr="000B5C88" w:rsidRDefault="00B73B1A" w:rsidP="00B73B1A">
      <w:pPr>
        <w:pStyle w:val="NoSpacing"/>
        <w:rPr>
          <w:rFonts w:asciiTheme="majorBidi" w:hAnsiTheme="majorBidi" w:cstheme="majorBidi"/>
          <w:b/>
          <w:bCs/>
          <w:sz w:val="24"/>
          <w:szCs w:val="24"/>
        </w:rPr>
      </w:pPr>
      <w:r w:rsidRPr="000B5C88">
        <w:rPr>
          <w:rFonts w:asciiTheme="majorBidi" w:hAnsiTheme="majorBidi" w:cstheme="majorBidi"/>
          <w:b/>
          <w:bCs/>
          <w:sz w:val="24"/>
          <w:szCs w:val="24"/>
        </w:rPr>
        <w:t xml:space="preserve">Keywords: </w:t>
      </w:r>
      <w:r w:rsidRPr="000B5C88">
        <w:rPr>
          <w:rFonts w:asciiTheme="majorBidi" w:hAnsiTheme="majorBidi" w:cstheme="majorBidi"/>
          <w:b/>
          <w:bCs/>
          <w:sz w:val="24"/>
          <w:szCs w:val="24"/>
        </w:rPr>
        <w:t>Dementia, Early Intervention, Health promotion</w:t>
      </w:r>
      <w:r w:rsidRPr="000B5C88">
        <w:rPr>
          <w:rFonts w:asciiTheme="majorBidi" w:hAnsiTheme="majorBidi" w:cstheme="majorBidi"/>
          <w:b/>
          <w:bCs/>
          <w:sz w:val="24"/>
          <w:szCs w:val="24"/>
        </w:rPr>
        <w:t>, Kuwait University</w:t>
      </w:r>
    </w:p>
    <w:p w:rsidR="0066720C" w:rsidRPr="000B5C88" w:rsidRDefault="0066720C" w:rsidP="00B73B1A">
      <w:pPr>
        <w:pStyle w:val="NoSpacing"/>
        <w:rPr>
          <w:rFonts w:asciiTheme="majorBidi" w:hAnsiTheme="majorBidi" w:cstheme="majorBidi"/>
          <w:b/>
          <w:bCs/>
          <w:sz w:val="24"/>
          <w:szCs w:val="24"/>
        </w:rPr>
      </w:pPr>
    </w:p>
    <w:p w:rsidR="00B73B1A" w:rsidRPr="000B5C88" w:rsidRDefault="00B73B1A" w:rsidP="00B73B1A">
      <w:pPr>
        <w:pStyle w:val="NoSpacing"/>
        <w:rPr>
          <w:rFonts w:asciiTheme="majorBidi" w:hAnsiTheme="majorBidi" w:cstheme="majorBidi"/>
          <w:b/>
          <w:bCs/>
          <w:sz w:val="24"/>
          <w:szCs w:val="24"/>
        </w:rPr>
      </w:pPr>
    </w:p>
    <w:p w:rsidR="00B73B1A" w:rsidRPr="000B5C88" w:rsidRDefault="00B73B1A" w:rsidP="00B73B1A">
      <w:pPr>
        <w:pStyle w:val="keywords"/>
        <w:numPr>
          <w:ilvl w:val="0"/>
          <w:numId w:val="1"/>
        </w:numPr>
        <w:rPr>
          <w:bCs w:val="0"/>
          <w:i w:val="0"/>
          <w:iCs w:val="0"/>
          <w:noProof w:val="0"/>
          <w:sz w:val="24"/>
          <w:szCs w:val="24"/>
          <w:lang w:val="en-IN" w:eastAsia="en-IN"/>
        </w:rPr>
      </w:pPr>
      <w:r w:rsidRPr="000B5C88">
        <w:rPr>
          <w:bCs w:val="0"/>
          <w:i w:val="0"/>
          <w:iCs w:val="0"/>
          <w:noProof w:val="0"/>
          <w:sz w:val="24"/>
          <w:szCs w:val="24"/>
          <w:lang w:val="en-IN" w:eastAsia="en-IN"/>
        </w:rPr>
        <w:t>Abstract Body</w:t>
      </w:r>
    </w:p>
    <w:p w:rsidR="00B73B1A" w:rsidRPr="000B5C88" w:rsidRDefault="00B73B1A" w:rsidP="00B73B1A">
      <w:pPr>
        <w:spacing w:line="276" w:lineRule="auto"/>
        <w:rPr>
          <w:rFonts w:asciiTheme="majorBidi" w:hAnsiTheme="majorBidi" w:cstheme="majorBidi"/>
          <w:sz w:val="24"/>
          <w:szCs w:val="24"/>
        </w:rPr>
      </w:pPr>
      <w:r w:rsidRPr="000B5C88">
        <w:rPr>
          <w:rFonts w:asciiTheme="majorBidi" w:hAnsiTheme="majorBidi" w:cstheme="majorBidi"/>
          <w:sz w:val="24"/>
          <w:szCs w:val="24"/>
        </w:rPr>
        <w:t>The aim of this study was to determine the student’s level of knowledge in Kuwait University including all campuses in order to understand the current general knowledge of dementia. A cross-sectional study was conducted to examine the knowledge of dementia among Kuwait University students across different campuses. An Arabic version of the DKAS was cross culturally developed and used in this study</w:t>
      </w:r>
      <w:r w:rsidR="00715723" w:rsidRPr="000B5C88">
        <w:rPr>
          <w:rFonts w:asciiTheme="majorBidi" w:hAnsiTheme="majorBidi" w:cstheme="majorBidi"/>
          <w:sz w:val="24"/>
          <w:szCs w:val="24"/>
        </w:rPr>
        <w:t xml:space="preserve"> (1)</w:t>
      </w:r>
      <w:r w:rsidRPr="000B5C88">
        <w:rPr>
          <w:rFonts w:asciiTheme="majorBidi" w:hAnsiTheme="majorBidi" w:cstheme="majorBidi"/>
          <w:sz w:val="24"/>
          <w:szCs w:val="24"/>
        </w:rPr>
        <w:t xml:space="preserve">. The comparison of the DKAS subscales and dementia total score were obtained. </w:t>
      </w:r>
    </w:p>
    <w:p w:rsidR="00B73B1A" w:rsidRPr="000B5C88" w:rsidRDefault="00B73B1A" w:rsidP="00B73B1A">
      <w:pPr>
        <w:spacing w:line="276" w:lineRule="auto"/>
        <w:rPr>
          <w:rFonts w:asciiTheme="majorBidi" w:hAnsiTheme="majorBidi" w:cstheme="majorBidi"/>
          <w:sz w:val="24"/>
          <w:szCs w:val="24"/>
        </w:rPr>
      </w:pPr>
      <w:r w:rsidRPr="000B5C88">
        <w:rPr>
          <w:rFonts w:asciiTheme="majorBidi" w:hAnsiTheme="majorBidi" w:cstheme="majorBidi"/>
          <w:sz w:val="24"/>
          <w:szCs w:val="24"/>
        </w:rPr>
        <w:t xml:space="preserve">Total of 1350 students participated in this study. The results indicated that the students in different campuses had a significant difference in the dementia total score (p = 0.000) as well as a significant difference between all subscales of the DKAS. Total score of dementia knowledge among students in all campuses was a mean of 15.09 out of 25 and S.D of 3.05. Causes and Characteristics subscale was (p = 0.000) and a mean of 4.22 out of 7. Communication and Behavior subscale was (p = 0.005) and mean of 2.88 out of 6. Care Consideration subscale was (p = 0.019) and mean of 4.67 out of 6. Risks and Health Promotion subscale was (p = 0.000) and mean of 3.31 out of 6. </w:t>
      </w:r>
    </w:p>
    <w:p w:rsidR="00B73B1A" w:rsidRPr="000B5C88" w:rsidRDefault="00B73B1A" w:rsidP="00B73B1A">
      <w:pPr>
        <w:spacing w:line="276" w:lineRule="auto"/>
        <w:rPr>
          <w:rFonts w:asciiTheme="majorBidi" w:eastAsia="Calibri" w:hAnsiTheme="majorBidi" w:cstheme="majorBidi"/>
          <w:color w:val="000000" w:themeColor="text1"/>
          <w:kern w:val="24"/>
          <w:sz w:val="24"/>
          <w:szCs w:val="24"/>
        </w:rPr>
      </w:pPr>
      <w:r w:rsidRPr="000B5C88">
        <w:rPr>
          <w:rFonts w:asciiTheme="majorBidi" w:eastAsia="Calibri" w:hAnsiTheme="majorBidi" w:cstheme="majorBidi"/>
          <w:color w:val="000000" w:themeColor="text1"/>
          <w:kern w:val="24"/>
          <w:sz w:val="24"/>
          <w:szCs w:val="24"/>
        </w:rPr>
        <w:t>The baseline knowledge of the students was moderate. Although there were differences between students’ knowledge in all campuses, all students require more knowledge about dementia. This will help to enhance appropriate dementia care and support.</w:t>
      </w:r>
    </w:p>
    <w:p w:rsidR="00B73B1A" w:rsidRPr="000B5C88" w:rsidRDefault="00B73B1A" w:rsidP="00B73B1A">
      <w:pPr>
        <w:spacing w:line="276" w:lineRule="auto"/>
        <w:rPr>
          <w:rFonts w:asciiTheme="majorBidi" w:hAnsiTheme="majorBidi" w:cstheme="majorBidi"/>
          <w:sz w:val="24"/>
          <w:szCs w:val="24"/>
        </w:rPr>
      </w:pPr>
    </w:p>
    <w:p w:rsidR="00B73B1A" w:rsidRPr="000B5C88" w:rsidRDefault="000C325D" w:rsidP="00B73B1A">
      <w:pPr>
        <w:pStyle w:val="keywords"/>
        <w:numPr>
          <w:ilvl w:val="0"/>
          <w:numId w:val="1"/>
        </w:numPr>
        <w:rPr>
          <w:rFonts w:asciiTheme="majorBidi" w:hAnsiTheme="majorBidi" w:cstheme="majorBidi"/>
          <w:bCs w:val="0"/>
          <w:i w:val="0"/>
          <w:iCs w:val="0"/>
          <w:noProof w:val="0"/>
          <w:sz w:val="24"/>
          <w:szCs w:val="24"/>
          <w:lang w:val="en-IN" w:eastAsia="en-IN"/>
        </w:rPr>
      </w:pPr>
      <w:r w:rsidRPr="000B5C88">
        <w:rPr>
          <w:rFonts w:asciiTheme="majorBidi" w:hAnsiTheme="majorBidi" w:cstheme="majorBidi"/>
          <w:bCs w:val="0"/>
          <w:i w:val="0"/>
          <w:iCs w:val="0"/>
          <w:noProof w:val="0"/>
          <w:sz w:val="24"/>
          <w:szCs w:val="24"/>
          <w:lang w:val="en-IN" w:eastAsia="en-IN"/>
        </w:rPr>
        <w:t>Reference:</w:t>
      </w:r>
    </w:p>
    <w:p w:rsidR="00715723" w:rsidRPr="000B5C88" w:rsidRDefault="00715723" w:rsidP="00715723">
      <w:pPr>
        <w:pStyle w:val="ListParagraph"/>
        <w:numPr>
          <w:ilvl w:val="0"/>
          <w:numId w:val="4"/>
        </w:numPr>
        <w:spacing w:after="0" w:line="240" w:lineRule="auto"/>
        <w:rPr>
          <w:rFonts w:asciiTheme="majorBidi" w:eastAsia="Times New Roman" w:hAnsiTheme="majorBidi" w:cstheme="majorBidi"/>
          <w:color w:val="222222"/>
          <w:sz w:val="24"/>
          <w:szCs w:val="24"/>
        </w:rPr>
      </w:pPr>
      <w:r w:rsidRPr="000B5C88">
        <w:rPr>
          <w:rFonts w:asciiTheme="majorBidi" w:hAnsiTheme="majorBidi" w:cstheme="majorBidi"/>
          <w:color w:val="222222"/>
          <w:sz w:val="24"/>
          <w:szCs w:val="24"/>
        </w:rPr>
        <w:t xml:space="preserve">Beaton DE, Bombardier C, Guillemin F, </w:t>
      </w:r>
      <w:proofErr w:type="spellStart"/>
      <w:r w:rsidRPr="000B5C88">
        <w:rPr>
          <w:rFonts w:asciiTheme="majorBidi" w:hAnsiTheme="majorBidi" w:cstheme="majorBidi"/>
          <w:color w:val="222222"/>
          <w:sz w:val="24"/>
          <w:szCs w:val="24"/>
        </w:rPr>
        <w:t>Ferraz</w:t>
      </w:r>
      <w:proofErr w:type="spellEnd"/>
      <w:r w:rsidRPr="000B5C88">
        <w:rPr>
          <w:rFonts w:asciiTheme="majorBidi" w:hAnsiTheme="majorBidi" w:cstheme="majorBidi"/>
          <w:color w:val="222222"/>
          <w:sz w:val="24"/>
          <w:szCs w:val="24"/>
        </w:rPr>
        <w:t xml:space="preserve"> MB. Guidelines for the process of cross-cultural adaptation of self-report measures. Spine. 2000 Dec 15;25(24):3186-91.</w:t>
      </w:r>
    </w:p>
    <w:p w:rsidR="000C325D" w:rsidRPr="000B5C88" w:rsidRDefault="000C325D" w:rsidP="00715723">
      <w:pPr>
        <w:pStyle w:val="keywords"/>
        <w:rPr>
          <w:rFonts w:asciiTheme="majorBidi" w:hAnsiTheme="majorBidi" w:cstheme="majorBidi"/>
          <w:bCs w:val="0"/>
          <w:i w:val="0"/>
          <w:iCs w:val="0"/>
          <w:noProof w:val="0"/>
          <w:sz w:val="24"/>
          <w:szCs w:val="24"/>
          <w:lang w:val="en-IN" w:eastAsia="en-IN"/>
        </w:rPr>
      </w:pPr>
    </w:p>
    <w:p w:rsidR="000C325D" w:rsidRPr="000B5C88" w:rsidRDefault="000C325D" w:rsidP="00B73B1A">
      <w:pPr>
        <w:pStyle w:val="keywords"/>
        <w:numPr>
          <w:ilvl w:val="0"/>
          <w:numId w:val="1"/>
        </w:numPr>
        <w:rPr>
          <w:rFonts w:asciiTheme="majorBidi" w:hAnsiTheme="majorBidi" w:cstheme="majorBidi"/>
          <w:bCs w:val="0"/>
          <w:i w:val="0"/>
          <w:iCs w:val="0"/>
          <w:noProof w:val="0"/>
          <w:sz w:val="24"/>
          <w:szCs w:val="24"/>
          <w:lang w:val="en-IN" w:eastAsia="en-IN"/>
        </w:rPr>
      </w:pPr>
      <w:r w:rsidRPr="000B5C88">
        <w:rPr>
          <w:rFonts w:asciiTheme="majorBidi" w:hAnsiTheme="majorBidi" w:cstheme="majorBidi"/>
          <w:bCs w:val="0"/>
          <w:i w:val="0"/>
          <w:iCs w:val="0"/>
          <w:noProof w:val="0"/>
          <w:sz w:val="24"/>
          <w:szCs w:val="24"/>
          <w:lang w:val="en-IN" w:eastAsia="en-IN"/>
        </w:rPr>
        <w:t>Biography:</w:t>
      </w:r>
    </w:p>
    <w:p w:rsidR="000C325D" w:rsidRPr="000B5C88" w:rsidRDefault="000C325D" w:rsidP="00D56BAC">
      <w:pPr>
        <w:jc w:val="both"/>
        <w:rPr>
          <w:rFonts w:asciiTheme="majorBidi" w:hAnsiTheme="majorBidi" w:cstheme="majorBidi"/>
          <w:sz w:val="24"/>
          <w:szCs w:val="24"/>
        </w:rPr>
      </w:pPr>
      <w:r w:rsidRPr="000B5C88">
        <w:rPr>
          <w:rFonts w:asciiTheme="majorBidi" w:hAnsiTheme="majorBidi" w:cstheme="majorBidi"/>
          <w:sz w:val="24"/>
          <w:szCs w:val="24"/>
        </w:rPr>
        <w:t xml:space="preserve">Fahad Manee </w:t>
      </w:r>
      <w:r w:rsidRPr="000B5C88">
        <w:rPr>
          <w:rFonts w:asciiTheme="majorBidi" w:hAnsiTheme="majorBidi" w:cstheme="majorBidi"/>
          <w:sz w:val="24"/>
          <w:szCs w:val="24"/>
        </w:rPr>
        <w:t>has co</w:t>
      </w:r>
      <w:r w:rsidRPr="000B5C88">
        <w:rPr>
          <w:rFonts w:asciiTheme="majorBidi" w:hAnsiTheme="majorBidi" w:cstheme="majorBidi"/>
          <w:sz w:val="24"/>
          <w:szCs w:val="24"/>
        </w:rPr>
        <w:t>mpleted his PhD at the age of 36</w:t>
      </w:r>
      <w:r w:rsidRPr="000B5C88">
        <w:rPr>
          <w:rFonts w:asciiTheme="majorBidi" w:hAnsiTheme="majorBidi" w:cstheme="majorBidi"/>
          <w:sz w:val="24"/>
          <w:szCs w:val="24"/>
        </w:rPr>
        <w:t xml:space="preserve"> years from </w:t>
      </w:r>
      <w:r w:rsidRPr="000B5C88">
        <w:rPr>
          <w:rFonts w:asciiTheme="majorBidi" w:hAnsiTheme="majorBidi" w:cstheme="majorBidi"/>
          <w:sz w:val="24"/>
          <w:szCs w:val="24"/>
        </w:rPr>
        <w:t>Texas Women’s University in Occupational Therapy</w:t>
      </w:r>
      <w:r w:rsidRPr="000B5C88">
        <w:rPr>
          <w:rFonts w:asciiTheme="majorBidi" w:hAnsiTheme="majorBidi" w:cstheme="majorBidi"/>
          <w:sz w:val="24"/>
          <w:szCs w:val="24"/>
        </w:rPr>
        <w:t xml:space="preserve">. He is </w:t>
      </w:r>
      <w:r w:rsidRPr="000B5C88">
        <w:rPr>
          <w:rFonts w:asciiTheme="majorBidi" w:hAnsiTheme="majorBidi" w:cstheme="majorBidi"/>
          <w:sz w:val="24"/>
          <w:szCs w:val="24"/>
        </w:rPr>
        <w:t xml:space="preserve">a faculty of Allied Health Sciences Center in Kuwait University. He is an assistant professor in the Occupational Therapy Department. </w:t>
      </w:r>
      <w:r w:rsidRPr="000B5C88">
        <w:rPr>
          <w:rFonts w:asciiTheme="majorBidi" w:hAnsiTheme="majorBidi" w:cstheme="majorBidi"/>
          <w:sz w:val="24"/>
          <w:szCs w:val="24"/>
        </w:rPr>
        <w:t xml:space="preserve">He has published more than </w:t>
      </w:r>
      <w:r w:rsidRPr="000B5C88">
        <w:rPr>
          <w:rFonts w:asciiTheme="majorBidi" w:hAnsiTheme="majorBidi" w:cstheme="majorBidi"/>
          <w:sz w:val="24"/>
          <w:szCs w:val="24"/>
        </w:rPr>
        <w:t xml:space="preserve">9 </w:t>
      </w:r>
      <w:r w:rsidRPr="000B5C88">
        <w:rPr>
          <w:rFonts w:asciiTheme="majorBidi" w:hAnsiTheme="majorBidi" w:cstheme="majorBidi"/>
          <w:sz w:val="24"/>
          <w:szCs w:val="24"/>
        </w:rPr>
        <w:t>papers in</w:t>
      </w:r>
      <w:r w:rsidRPr="000B5C88">
        <w:rPr>
          <w:rFonts w:asciiTheme="majorBidi" w:hAnsiTheme="majorBidi" w:cstheme="majorBidi"/>
          <w:sz w:val="24"/>
          <w:szCs w:val="24"/>
        </w:rPr>
        <w:t xml:space="preserve"> reputed journals. His main research interest is in </w:t>
      </w:r>
      <w:r w:rsidR="00D56BAC">
        <w:rPr>
          <w:rFonts w:asciiTheme="majorBidi" w:hAnsiTheme="majorBidi" w:cstheme="majorBidi"/>
          <w:sz w:val="24"/>
          <w:szCs w:val="24"/>
        </w:rPr>
        <w:t>elder care</w:t>
      </w:r>
      <w:r w:rsidRPr="000B5C88">
        <w:rPr>
          <w:rFonts w:asciiTheme="majorBidi" w:hAnsiTheme="majorBidi" w:cstheme="majorBidi"/>
          <w:sz w:val="24"/>
          <w:szCs w:val="24"/>
        </w:rPr>
        <w:t>.</w:t>
      </w:r>
    </w:p>
    <w:p w:rsidR="0066720C" w:rsidRPr="000B5C88" w:rsidRDefault="0066720C" w:rsidP="000C325D">
      <w:pPr>
        <w:jc w:val="both"/>
        <w:rPr>
          <w:rFonts w:asciiTheme="majorBidi" w:hAnsiTheme="majorBidi" w:cstheme="majorBidi"/>
          <w:sz w:val="24"/>
          <w:szCs w:val="24"/>
        </w:rPr>
      </w:pPr>
      <w:bookmarkStart w:id="0" w:name="_GoBack"/>
      <w:bookmarkEnd w:id="0"/>
    </w:p>
    <w:p w:rsidR="0066720C" w:rsidRPr="000B5C88" w:rsidRDefault="0066720C" w:rsidP="000C325D">
      <w:pPr>
        <w:jc w:val="both"/>
        <w:rPr>
          <w:rFonts w:asciiTheme="majorBidi" w:hAnsiTheme="majorBidi" w:cstheme="majorBidi"/>
          <w:sz w:val="24"/>
          <w:szCs w:val="24"/>
        </w:rPr>
      </w:pPr>
    </w:p>
    <w:p w:rsidR="00495EB3" w:rsidRPr="000B5C88" w:rsidRDefault="00495EB3" w:rsidP="00495EB3">
      <w:pPr>
        <w:pStyle w:val="keywords"/>
        <w:numPr>
          <w:ilvl w:val="0"/>
          <w:numId w:val="1"/>
        </w:numPr>
        <w:rPr>
          <w:rFonts w:asciiTheme="majorBidi" w:hAnsiTheme="majorBidi" w:cstheme="majorBidi"/>
          <w:bCs w:val="0"/>
          <w:i w:val="0"/>
          <w:iCs w:val="0"/>
          <w:noProof w:val="0"/>
          <w:sz w:val="24"/>
          <w:szCs w:val="24"/>
          <w:lang w:val="en-IN" w:eastAsia="en-IN"/>
        </w:rPr>
      </w:pPr>
      <w:r w:rsidRPr="000B5C88">
        <w:rPr>
          <w:rFonts w:asciiTheme="majorBidi" w:hAnsiTheme="majorBidi" w:cstheme="majorBidi"/>
          <w:i w:val="0"/>
          <w:iCs w:val="0"/>
          <w:sz w:val="24"/>
          <w:szCs w:val="24"/>
          <w:lang w:val="en-NZ"/>
        </w:rPr>
        <w:t xml:space="preserve">Presenting author details </w:t>
      </w:r>
    </w:p>
    <w:p w:rsidR="00495EB3" w:rsidRPr="000B5C88" w:rsidRDefault="00495EB3" w:rsidP="0066720C">
      <w:pPr>
        <w:autoSpaceDE w:val="0"/>
        <w:autoSpaceDN w:val="0"/>
        <w:adjustRightInd w:val="0"/>
        <w:rPr>
          <w:rFonts w:asciiTheme="majorBidi" w:hAnsiTheme="majorBidi" w:cstheme="majorBidi"/>
          <w:sz w:val="24"/>
          <w:szCs w:val="24"/>
          <w:lang w:val="en-NZ"/>
        </w:rPr>
      </w:pPr>
    </w:p>
    <w:p w:rsidR="0066720C" w:rsidRPr="000B5C88" w:rsidRDefault="0066720C" w:rsidP="0066720C">
      <w:pPr>
        <w:autoSpaceDE w:val="0"/>
        <w:autoSpaceDN w:val="0"/>
        <w:adjustRightInd w:val="0"/>
        <w:rPr>
          <w:rFonts w:asciiTheme="majorBidi" w:hAnsiTheme="majorBidi" w:cstheme="majorBidi"/>
          <w:sz w:val="24"/>
          <w:szCs w:val="24"/>
          <w:lang w:val="en-NZ"/>
        </w:rPr>
      </w:pPr>
      <w:r w:rsidRPr="000B5C88">
        <w:rPr>
          <w:rFonts w:asciiTheme="majorBidi" w:hAnsiTheme="majorBidi" w:cstheme="majorBidi"/>
          <w:sz w:val="24"/>
          <w:szCs w:val="24"/>
          <w:lang w:val="en-NZ"/>
        </w:rPr>
        <w:t>Full Name:</w:t>
      </w:r>
      <w:r w:rsidR="00495EB3" w:rsidRPr="000B5C88">
        <w:rPr>
          <w:rFonts w:asciiTheme="majorBidi" w:hAnsiTheme="majorBidi" w:cstheme="majorBidi"/>
          <w:sz w:val="24"/>
          <w:szCs w:val="24"/>
          <w:lang w:val="en-NZ"/>
        </w:rPr>
        <w:t xml:space="preserve"> Fahad S. K. Manee</w:t>
      </w:r>
    </w:p>
    <w:p w:rsidR="0066720C" w:rsidRPr="000B5C88" w:rsidRDefault="0066720C" w:rsidP="0066720C">
      <w:pPr>
        <w:autoSpaceDE w:val="0"/>
        <w:autoSpaceDN w:val="0"/>
        <w:adjustRightInd w:val="0"/>
        <w:rPr>
          <w:rFonts w:asciiTheme="majorBidi" w:hAnsiTheme="majorBidi" w:cstheme="majorBidi"/>
          <w:b/>
          <w:sz w:val="24"/>
          <w:szCs w:val="24"/>
          <w:lang w:val="en-NZ"/>
        </w:rPr>
      </w:pPr>
      <w:r w:rsidRPr="000B5C88">
        <w:rPr>
          <w:rFonts w:asciiTheme="majorBidi" w:hAnsiTheme="majorBidi" w:cstheme="majorBidi"/>
          <w:sz w:val="24"/>
          <w:szCs w:val="24"/>
          <w:lang w:val="en-NZ"/>
        </w:rPr>
        <w:t>Contact number:</w:t>
      </w:r>
      <w:r w:rsidR="00495EB3" w:rsidRPr="000B5C88">
        <w:rPr>
          <w:rFonts w:asciiTheme="majorBidi" w:hAnsiTheme="majorBidi" w:cstheme="majorBidi"/>
          <w:sz w:val="24"/>
          <w:szCs w:val="24"/>
          <w:lang w:val="en-NZ"/>
        </w:rPr>
        <w:t xml:space="preserve"> (965) 9888-6406</w:t>
      </w:r>
      <w:r w:rsidRPr="000B5C88">
        <w:rPr>
          <w:rFonts w:asciiTheme="majorBidi" w:hAnsiTheme="majorBidi" w:cstheme="majorBidi"/>
          <w:sz w:val="24"/>
          <w:szCs w:val="24"/>
          <w:lang w:val="en-NZ"/>
        </w:rPr>
        <w:br/>
        <w:t>Twitter account:</w:t>
      </w:r>
      <w:r w:rsidR="00495EB3" w:rsidRPr="000B5C88">
        <w:rPr>
          <w:rFonts w:asciiTheme="majorBidi" w:hAnsiTheme="majorBidi" w:cstheme="majorBidi"/>
          <w:sz w:val="24"/>
          <w:szCs w:val="24"/>
          <w:lang w:val="en-NZ"/>
        </w:rPr>
        <w:t xml:space="preserve"> Fahad Manee@Fahadotmanee</w:t>
      </w:r>
      <w:r w:rsidRPr="000B5C88">
        <w:rPr>
          <w:rFonts w:asciiTheme="majorBidi" w:hAnsiTheme="majorBidi" w:cstheme="majorBidi"/>
          <w:sz w:val="24"/>
          <w:szCs w:val="24"/>
          <w:lang w:val="en-NZ"/>
        </w:rPr>
        <w:br/>
        <w:t>Linked In account:</w:t>
      </w:r>
      <w:r w:rsidR="00495EB3" w:rsidRPr="000B5C88">
        <w:rPr>
          <w:rFonts w:asciiTheme="majorBidi" w:hAnsiTheme="majorBidi" w:cstheme="majorBidi"/>
          <w:sz w:val="24"/>
          <w:szCs w:val="24"/>
          <w:lang w:val="en-NZ"/>
        </w:rPr>
        <w:t xml:space="preserve"> -</w:t>
      </w:r>
    </w:p>
    <w:p w:rsidR="0066720C" w:rsidRPr="000B5C88" w:rsidRDefault="0066720C" w:rsidP="0066720C">
      <w:pPr>
        <w:autoSpaceDE w:val="0"/>
        <w:autoSpaceDN w:val="0"/>
        <w:adjustRightInd w:val="0"/>
        <w:rPr>
          <w:rFonts w:asciiTheme="majorBidi" w:hAnsiTheme="majorBidi" w:cstheme="majorBidi"/>
          <w:sz w:val="24"/>
          <w:szCs w:val="24"/>
          <w:lang w:val="en-NZ"/>
        </w:rPr>
      </w:pPr>
      <w:r w:rsidRPr="000B5C88">
        <w:rPr>
          <w:rFonts w:asciiTheme="majorBidi" w:hAnsiTheme="majorBidi" w:cstheme="majorBidi"/>
          <w:sz w:val="24"/>
          <w:szCs w:val="24"/>
          <w:lang w:val="en-NZ"/>
        </w:rPr>
        <w:t>Session</w:t>
      </w:r>
      <w:r w:rsidR="00495EB3" w:rsidRPr="000B5C88">
        <w:rPr>
          <w:rFonts w:asciiTheme="majorBidi" w:hAnsiTheme="majorBidi" w:cstheme="majorBidi"/>
          <w:sz w:val="24"/>
          <w:szCs w:val="24"/>
          <w:lang w:val="en-NZ"/>
        </w:rPr>
        <w:t xml:space="preserve"> name/ number:</w:t>
      </w:r>
      <w:r w:rsidR="00495EB3" w:rsidRPr="000B5C88">
        <w:rPr>
          <w:rFonts w:asciiTheme="majorBidi" w:hAnsiTheme="majorBidi" w:cstheme="majorBidi"/>
          <w:sz w:val="24"/>
          <w:szCs w:val="24"/>
          <w:lang w:val="en-NZ"/>
        </w:rPr>
        <w:br/>
        <w:t>Category: (</w:t>
      </w:r>
      <w:r w:rsidRPr="000B5C88">
        <w:rPr>
          <w:rFonts w:asciiTheme="majorBidi" w:hAnsiTheme="majorBidi" w:cstheme="majorBidi"/>
          <w:sz w:val="24"/>
          <w:szCs w:val="24"/>
          <w:lang w:val="en-NZ"/>
        </w:rPr>
        <w:t>Poster presentation)</w:t>
      </w:r>
    </w:p>
    <w:p w:rsidR="0066720C" w:rsidRPr="000B5C88" w:rsidRDefault="0066720C" w:rsidP="0066720C">
      <w:pPr>
        <w:autoSpaceDE w:val="0"/>
        <w:autoSpaceDN w:val="0"/>
        <w:adjustRightInd w:val="0"/>
        <w:rPr>
          <w:sz w:val="24"/>
          <w:szCs w:val="24"/>
          <w:lang w:val="en-NZ"/>
        </w:rPr>
      </w:pPr>
      <w:r w:rsidRPr="000B5C88">
        <w:rPr>
          <w:rFonts w:asciiTheme="majorBidi" w:hAnsiTheme="majorBidi" w:cstheme="majorBidi"/>
          <w:sz w:val="24"/>
          <w:szCs w:val="24"/>
          <w:lang w:val="en-NZ"/>
        </w:rPr>
        <w:t>Passport Number</w:t>
      </w:r>
      <w:r w:rsidRPr="000B5C88">
        <w:rPr>
          <w:rFonts w:asciiTheme="majorBidi" w:hAnsiTheme="majorBidi" w:cstheme="majorBidi"/>
          <w:sz w:val="24"/>
          <w:szCs w:val="24"/>
          <w:lang w:val="en-IN"/>
        </w:rPr>
        <w:t>:</w:t>
      </w:r>
      <w:r w:rsidR="002645D8">
        <w:rPr>
          <w:rFonts w:asciiTheme="majorBidi" w:hAnsiTheme="majorBidi" w:cstheme="majorBidi"/>
          <w:sz w:val="24"/>
          <w:szCs w:val="24"/>
          <w:lang w:val="en-IN"/>
        </w:rPr>
        <w:t xml:space="preserve"> P05096610</w:t>
      </w:r>
    </w:p>
    <w:p w:rsidR="00B73B1A" w:rsidRPr="00B73B1A" w:rsidRDefault="00B73B1A" w:rsidP="0066720C">
      <w:pPr>
        <w:pStyle w:val="NoSpacing"/>
        <w:rPr>
          <w:rFonts w:asciiTheme="majorBidi" w:hAnsiTheme="majorBidi" w:cstheme="majorBidi"/>
          <w:b/>
          <w:bCs/>
          <w:sz w:val="24"/>
          <w:szCs w:val="24"/>
          <w:lang w:val="en-IN"/>
        </w:rPr>
      </w:pPr>
    </w:p>
    <w:sectPr w:rsidR="00B73B1A" w:rsidRPr="00B73B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A76B1A"/>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 w15:restartNumberingAfterBreak="0">
    <w:nsid w:val="3B026AEE"/>
    <w:multiLevelType w:val="hybridMultilevel"/>
    <w:tmpl w:val="912CB1BA"/>
    <w:lvl w:ilvl="0" w:tplc="BE88EED4">
      <w:start w:val="1"/>
      <w:numFmt w:val="decimal"/>
      <w:lvlText w:val="%1."/>
      <w:lvlJc w:val="left"/>
      <w:pPr>
        <w:ind w:left="990" w:hanging="360"/>
      </w:pPr>
      <w:rPr>
        <w:rFonts w:hint="default"/>
        <w:b w:val="0"/>
        <w:bCs w:val="0"/>
        <w:sz w:val="24"/>
        <w:szCs w:val="24"/>
      </w:rPr>
    </w:lvl>
    <w:lvl w:ilvl="1" w:tplc="08090019" w:tentative="1">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2"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3" w15:restartNumberingAfterBreak="0">
    <w:nsid w:val="7B972D7D"/>
    <w:multiLevelType w:val="hybridMultilevel"/>
    <w:tmpl w:val="A25AC352"/>
    <w:lvl w:ilvl="0" w:tplc="CB96B1DA">
      <w:start w:val="1"/>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5CA3"/>
    <w:rsid w:val="000141D7"/>
    <w:rsid w:val="000B5C88"/>
    <w:rsid w:val="000C325D"/>
    <w:rsid w:val="002645D8"/>
    <w:rsid w:val="00287FBF"/>
    <w:rsid w:val="00495EB3"/>
    <w:rsid w:val="0066720C"/>
    <w:rsid w:val="00715723"/>
    <w:rsid w:val="009C2670"/>
    <w:rsid w:val="00A05426"/>
    <w:rsid w:val="00B73B1A"/>
    <w:rsid w:val="00D56BAC"/>
    <w:rsid w:val="00EC5CA3"/>
    <w:rsid w:val="00F0345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78A83"/>
  <w15:chartTrackingRefBased/>
  <w15:docId w15:val="{71DDC5A9-E6CE-40AC-90B8-0FE43B53E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5CA3"/>
  </w:style>
  <w:style w:type="paragraph" w:styleId="Heading1">
    <w:name w:val="heading 1"/>
    <w:basedOn w:val="Normal"/>
    <w:next w:val="Normal"/>
    <w:link w:val="Heading1Char"/>
    <w:uiPriority w:val="9"/>
    <w:qFormat/>
    <w:rsid w:val="00B73B1A"/>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C5CA3"/>
    <w:pPr>
      <w:spacing w:after="0" w:line="240" w:lineRule="auto"/>
    </w:pPr>
  </w:style>
  <w:style w:type="character" w:customStyle="1" w:styleId="Heading1Char">
    <w:name w:val="Heading 1 Char"/>
    <w:basedOn w:val="DefaultParagraphFont"/>
    <w:link w:val="Heading1"/>
    <w:uiPriority w:val="9"/>
    <w:rsid w:val="00B73B1A"/>
    <w:rPr>
      <w:rFonts w:asciiTheme="majorHAnsi" w:eastAsiaTheme="majorEastAsia" w:hAnsiTheme="majorHAnsi" w:cstheme="majorBidi"/>
      <w:b/>
      <w:bCs/>
      <w:color w:val="2E74B5" w:themeColor="accent1" w:themeShade="BF"/>
      <w:sz w:val="28"/>
      <w:szCs w:val="28"/>
    </w:rPr>
  </w:style>
  <w:style w:type="paragraph" w:customStyle="1" w:styleId="keywords">
    <w:name w:val="key words"/>
    <w:uiPriority w:val="99"/>
    <w:rsid w:val="00B73B1A"/>
    <w:pPr>
      <w:spacing w:after="120" w:line="240" w:lineRule="auto"/>
      <w:ind w:firstLine="274"/>
      <w:jc w:val="both"/>
    </w:pPr>
    <w:rPr>
      <w:rFonts w:ascii="Times New Roman" w:eastAsia="Times New Roman" w:hAnsi="Times New Roman" w:cs="Times New Roman"/>
      <w:b/>
      <w:bCs/>
      <w:i/>
      <w:iCs/>
      <w:noProof/>
      <w:sz w:val="18"/>
      <w:szCs w:val="18"/>
    </w:rPr>
  </w:style>
  <w:style w:type="paragraph" w:styleId="ListParagraph">
    <w:name w:val="List Paragraph"/>
    <w:basedOn w:val="Normal"/>
    <w:uiPriority w:val="34"/>
    <w:qFormat/>
    <w:rsid w:val="00B73B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369</Words>
  <Characters>2104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Fahad Manee</dc:creator>
  <cp:keywords/>
  <dc:description/>
  <cp:lastModifiedBy>Fahad Manee</cp:lastModifiedBy>
  <cp:revision>3</cp:revision>
  <dcterms:created xsi:type="dcterms:W3CDTF">2018-12-11T06:00:00Z</dcterms:created>
  <dcterms:modified xsi:type="dcterms:W3CDTF">2018-12-11T06:00:00Z</dcterms:modified>
</cp:coreProperties>
</file>