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4F662" w14:textId="77777777" w:rsidR="00A84A42" w:rsidRDefault="00DE59A1" w:rsidP="00DE59A1">
      <w:pPr>
        <w:jc w:val="center"/>
        <w:rPr>
          <w:rFonts w:asciiTheme="majorBidi" w:hAnsiTheme="majorBidi"/>
          <w:sz w:val="28"/>
        </w:rPr>
      </w:pPr>
      <w:r w:rsidRPr="0044484F">
        <w:rPr>
          <w:rFonts w:asciiTheme="majorBidi" w:hAnsiTheme="majorBidi"/>
          <w:sz w:val="28"/>
        </w:rPr>
        <w:t xml:space="preserve">The frequency of Allergy in Henoch-Schonlein </w:t>
      </w:r>
      <w:r w:rsidR="00A84A42">
        <w:rPr>
          <w:rFonts w:asciiTheme="majorBidi" w:hAnsiTheme="majorBidi"/>
          <w:sz w:val="28"/>
        </w:rPr>
        <w:t xml:space="preserve">purpura </w:t>
      </w:r>
      <w:bookmarkStart w:id="0" w:name="_GoBack"/>
      <w:bookmarkEnd w:id="0"/>
    </w:p>
    <w:p w14:paraId="446D5CE8" w14:textId="77777777" w:rsidR="00A84A42" w:rsidRPr="00A84A42" w:rsidRDefault="00DE59A1" w:rsidP="00DE59A1">
      <w:pPr>
        <w:jc w:val="center"/>
        <w:rPr>
          <w:rFonts w:asciiTheme="majorBidi" w:eastAsia="Times New Roman" w:hAnsiTheme="majorBidi" w:cstheme="majorBidi"/>
          <w:i/>
          <w:iCs/>
          <w:sz w:val="20"/>
          <w:szCs w:val="20"/>
        </w:rPr>
      </w:pPr>
      <w:bookmarkStart w:id="1" w:name="_Hlk12138358"/>
      <w:r w:rsidRPr="0044484F">
        <w:rPr>
          <w:rFonts w:asciiTheme="majorBidi" w:eastAsia="Times New Roman" w:hAnsiTheme="majorBidi"/>
          <w:i/>
          <w:iCs/>
          <w:szCs w:val="24"/>
        </w:rPr>
        <w:t xml:space="preserve"> </w:t>
      </w:r>
      <w:bookmarkEnd w:id="1"/>
      <w:r w:rsidRPr="00A84A42">
        <w:rPr>
          <w:rFonts w:asciiTheme="majorBidi" w:eastAsia="Times New Roman" w:hAnsiTheme="majorBidi" w:cstheme="majorBidi"/>
          <w:i/>
          <w:iCs/>
          <w:sz w:val="20"/>
          <w:szCs w:val="20"/>
        </w:rPr>
        <w:t>Sadeghi Shabestari M. MD</w:t>
      </w:r>
      <w:r w:rsidR="00A84A42" w:rsidRPr="00A84A42">
        <w:rPr>
          <w:rFonts w:asciiTheme="majorBidi" w:eastAsia="Times New Roman" w:hAnsiTheme="majorBidi" w:cstheme="majorBidi"/>
          <w:i/>
          <w:iCs/>
          <w:sz w:val="20"/>
          <w:szCs w:val="20"/>
        </w:rPr>
        <w:t>,</w:t>
      </w:r>
      <w:r w:rsidR="00A84A42" w:rsidRPr="00A84A42">
        <w:rPr>
          <w:rFonts w:asciiTheme="majorBidi" w:hAnsiTheme="majorBidi" w:cstheme="majorBidi"/>
          <w:sz w:val="20"/>
          <w:szCs w:val="20"/>
        </w:rPr>
        <w:t xml:space="preserve"> </w:t>
      </w:r>
      <w:r w:rsidR="00A84A42" w:rsidRPr="00A84A42">
        <w:rPr>
          <w:rFonts w:asciiTheme="majorBidi" w:eastAsia="Times New Roman" w:hAnsiTheme="majorBidi" w:cstheme="majorBidi"/>
          <w:i/>
          <w:iCs/>
          <w:sz w:val="20"/>
          <w:szCs w:val="20"/>
        </w:rPr>
        <w:t>Najafgholizadeh T.</w:t>
      </w:r>
    </w:p>
    <w:p w14:paraId="39CEEC9C" w14:textId="65E2FAC4" w:rsidR="00DE59A1" w:rsidRPr="00A84A42" w:rsidRDefault="00A84A42" w:rsidP="00A84A42">
      <w:pPr>
        <w:jc w:val="center"/>
        <w:rPr>
          <w:rFonts w:asciiTheme="majorBidi" w:hAnsiTheme="majorBidi" w:cstheme="majorBidi"/>
          <w:i/>
          <w:iCs/>
          <w:sz w:val="20"/>
          <w:szCs w:val="20"/>
        </w:rPr>
      </w:pPr>
      <w:r w:rsidRPr="00A84A42">
        <w:rPr>
          <w:rFonts w:asciiTheme="majorBidi" w:eastAsia="Times New Roman" w:hAnsiTheme="majorBidi" w:cstheme="majorBidi"/>
          <w:i/>
          <w:iCs/>
          <w:sz w:val="20"/>
          <w:szCs w:val="20"/>
        </w:rPr>
        <w:t>Immunology research center of Tabriz</w:t>
      </w:r>
      <w:r>
        <w:rPr>
          <w:rFonts w:asciiTheme="majorBidi" w:eastAsia="Times New Roman" w:hAnsiTheme="majorBidi" w:cstheme="majorBidi"/>
          <w:i/>
          <w:iCs/>
          <w:sz w:val="20"/>
          <w:szCs w:val="20"/>
        </w:rPr>
        <w:t>, children hospital,</w:t>
      </w:r>
      <w:r w:rsidR="00DE59A1" w:rsidRPr="00A84A42">
        <w:rPr>
          <w:rFonts w:asciiTheme="majorBidi" w:hAnsiTheme="majorBidi" w:cstheme="majorBidi"/>
          <w:sz w:val="20"/>
          <w:szCs w:val="20"/>
        </w:rPr>
        <w:t xml:space="preserve"> </w:t>
      </w:r>
      <w:r w:rsidR="00DE59A1" w:rsidRPr="00A84A42">
        <w:rPr>
          <w:rFonts w:asciiTheme="majorBidi" w:hAnsiTheme="majorBidi" w:cstheme="majorBidi"/>
          <w:i/>
          <w:iCs/>
          <w:sz w:val="20"/>
          <w:szCs w:val="20"/>
        </w:rPr>
        <w:t>Tabriz University of Medical Sciences</w:t>
      </w:r>
    </w:p>
    <w:p w14:paraId="5257FBAE" w14:textId="77777777" w:rsidR="00DE59A1" w:rsidRPr="0044484F" w:rsidRDefault="00DE59A1" w:rsidP="00DE59A1">
      <w:pPr>
        <w:bidi w:val="0"/>
        <w:spacing w:line="312" w:lineRule="auto"/>
        <w:rPr>
          <w:rFonts w:asciiTheme="majorBidi" w:hAnsiTheme="majorBidi"/>
          <w:b/>
          <w:bCs/>
          <w:szCs w:val="24"/>
        </w:rPr>
      </w:pPr>
      <w:r w:rsidRPr="0044484F">
        <w:rPr>
          <w:rFonts w:asciiTheme="majorBidi" w:hAnsiTheme="majorBidi"/>
          <w:b/>
          <w:bCs/>
          <w:szCs w:val="24"/>
        </w:rPr>
        <w:t>Abstract</w:t>
      </w:r>
    </w:p>
    <w:p w14:paraId="219B5B30" w14:textId="611D7B9B" w:rsidR="00DE59A1" w:rsidRDefault="00DE59A1" w:rsidP="00FC2D61">
      <w:pPr>
        <w:bidi w:val="0"/>
        <w:spacing w:line="312" w:lineRule="auto"/>
        <w:rPr>
          <w:rFonts w:asciiTheme="majorBidi" w:hAnsiTheme="majorBidi"/>
          <w:szCs w:val="24"/>
          <w:lang w:bidi="fa-IR"/>
        </w:rPr>
      </w:pPr>
      <w:r w:rsidRPr="0044484F">
        <w:rPr>
          <w:rFonts w:asciiTheme="majorBidi" w:hAnsiTheme="majorBidi"/>
          <w:b/>
          <w:bCs/>
          <w:szCs w:val="24"/>
        </w:rPr>
        <w:t>Background</w:t>
      </w:r>
      <w:r w:rsidRPr="0044484F">
        <w:rPr>
          <w:rFonts w:asciiTheme="majorBidi" w:hAnsiTheme="majorBidi"/>
          <w:szCs w:val="24"/>
        </w:rPr>
        <w:t xml:space="preserve">: </w:t>
      </w:r>
      <w:r w:rsidR="00FC2D61">
        <w:rPr>
          <w:rFonts w:asciiTheme="majorBidi" w:hAnsiTheme="majorBidi"/>
          <w:szCs w:val="24"/>
        </w:rPr>
        <w:t xml:space="preserve">The etiology of </w:t>
      </w:r>
      <w:r w:rsidRPr="00E62617">
        <w:rPr>
          <w:rFonts w:asciiTheme="majorBidi" w:hAnsiTheme="majorBidi"/>
          <w:szCs w:val="24"/>
          <w:lang w:bidi="fa-IR"/>
        </w:rPr>
        <w:t>Henoch –Schonlien Purpura</w:t>
      </w:r>
      <w:r>
        <w:rPr>
          <w:rFonts w:asciiTheme="majorBidi" w:hAnsiTheme="majorBidi" w:hint="cs"/>
          <w:szCs w:val="24"/>
          <w:rtl/>
          <w:lang w:bidi="fa-IR"/>
        </w:rPr>
        <w:t xml:space="preserve"> </w:t>
      </w:r>
      <w:r>
        <w:rPr>
          <w:rFonts w:asciiTheme="majorBidi" w:hAnsiTheme="majorBidi"/>
          <w:szCs w:val="24"/>
          <w:lang w:bidi="fa-IR"/>
        </w:rPr>
        <w:t>(HSP) a common systemic small vessels vasculitis</w:t>
      </w:r>
      <w:r w:rsidR="00FC2D61">
        <w:rPr>
          <w:rFonts w:asciiTheme="majorBidi" w:hAnsiTheme="majorBidi"/>
          <w:szCs w:val="24"/>
          <w:lang w:bidi="fa-IR"/>
        </w:rPr>
        <w:t xml:space="preserve">, </w:t>
      </w:r>
      <w:r>
        <w:rPr>
          <w:rFonts w:asciiTheme="majorBidi" w:hAnsiTheme="majorBidi"/>
          <w:szCs w:val="24"/>
          <w:lang w:bidi="fa-IR"/>
        </w:rPr>
        <w:t>is</w:t>
      </w:r>
      <w:r w:rsidR="00FC2D61">
        <w:rPr>
          <w:rFonts w:asciiTheme="majorBidi" w:hAnsiTheme="majorBidi"/>
          <w:szCs w:val="24"/>
          <w:lang w:bidi="fa-IR"/>
        </w:rPr>
        <w:t xml:space="preserve"> </w:t>
      </w:r>
      <w:r>
        <w:rPr>
          <w:rFonts w:asciiTheme="majorBidi" w:hAnsiTheme="majorBidi"/>
          <w:szCs w:val="24"/>
          <w:lang w:bidi="fa-IR"/>
        </w:rPr>
        <w:t xml:space="preserve">unknown but exposure to allergens prior the onset of disease has been reported, </w:t>
      </w:r>
      <w:r w:rsidR="00C444C8">
        <w:rPr>
          <w:rFonts w:asciiTheme="majorBidi" w:hAnsiTheme="majorBidi"/>
          <w:szCs w:val="24"/>
          <w:lang w:bidi="fa-IR"/>
        </w:rPr>
        <w:t xml:space="preserve">so </w:t>
      </w:r>
      <w:r>
        <w:rPr>
          <w:rFonts w:asciiTheme="majorBidi" w:hAnsiTheme="majorBidi"/>
          <w:szCs w:val="24"/>
          <w:lang w:bidi="fa-IR"/>
        </w:rPr>
        <w:t xml:space="preserve">allergy may </w:t>
      </w:r>
      <w:r w:rsidR="00FC2D61">
        <w:rPr>
          <w:rFonts w:asciiTheme="majorBidi" w:hAnsiTheme="majorBidi"/>
          <w:szCs w:val="24"/>
          <w:lang w:bidi="fa-IR"/>
        </w:rPr>
        <w:t xml:space="preserve">have </w:t>
      </w:r>
      <w:r>
        <w:rPr>
          <w:rFonts w:asciiTheme="majorBidi" w:hAnsiTheme="majorBidi"/>
          <w:szCs w:val="24"/>
          <w:lang w:bidi="fa-IR"/>
        </w:rPr>
        <w:t xml:space="preserve">an important role in progress of the </w:t>
      </w:r>
      <w:r w:rsidR="00C444C8">
        <w:rPr>
          <w:rFonts w:asciiTheme="majorBidi" w:hAnsiTheme="majorBidi"/>
          <w:szCs w:val="24"/>
          <w:lang w:bidi="fa-IR"/>
        </w:rPr>
        <w:t>disease.</w:t>
      </w:r>
      <w:r w:rsidR="00FC2D61">
        <w:rPr>
          <w:rFonts w:asciiTheme="majorBidi" w:hAnsiTheme="majorBidi"/>
          <w:szCs w:val="24"/>
          <w:lang w:bidi="fa-IR"/>
        </w:rPr>
        <w:t xml:space="preserve"> We study</w:t>
      </w:r>
      <w:r>
        <w:rPr>
          <w:rFonts w:asciiTheme="majorBidi" w:hAnsiTheme="majorBidi"/>
          <w:szCs w:val="24"/>
          <w:lang w:bidi="fa-IR"/>
        </w:rPr>
        <w:t xml:space="preserve"> </w:t>
      </w:r>
      <w:r w:rsidR="00FC2D61">
        <w:rPr>
          <w:rFonts w:asciiTheme="majorBidi" w:hAnsiTheme="majorBidi"/>
          <w:szCs w:val="24"/>
          <w:lang w:bidi="fa-IR"/>
        </w:rPr>
        <w:t xml:space="preserve">is </w:t>
      </w:r>
      <w:r>
        <w:rPr>
          <w:rFonts w:asciiTheme="majorBidi" w:hAnsiTheme="majorBidi"/>
          <w:szCs w:val="24"/>
          <w:lang w:bidi="fa-IR"/>
        </w:rPr>
        <w:t>the role of allergy in development of HSP and correlation between allergy and severity of HSP based on Gastrointestinal and renal involvement.</w:t>
      </w:r>
    </w:p>
    <w:p w14:paraId="60060226" w14:textId="77777777" w:rsidR="00DE59A1" w:rsidRDefault="00DE59A1" w:rsidP="00DE59A1">
      <w:pPr>
        <w:bidi w:val="0"/>
        <w:spacing w:line="312" w:lineRule="auto"/>
        <w:rPr>
          <w:rFonts w:asciiTheme="majorBidi" w:hAnsiTheme="majorBidi"/>
          <w:szCs w:val="24"/>
          <w:lang w:bidi="fa-IR"/>
        </w:rPr>
      </w:pPr>
      <w:r w:rsidRPr="0044484F">
        <w:rPr>
          <w:rFonts w:asciiTheme="majorBidi" w:hAnsiTheme="majorBidi"/>
          <w:b/>
          <w:bCs/>
          <w:szCs w:val="24"/>
        </w:rPr>
        <w:t>Methods:</w:t>
      </w:r>
      <w:r>
        <w:rPr>
          <w:rFonts w:asciiTheme="majorBidi" w:hAnsiTheme="majorBidi"/>
          <w:b/>
          <w:bCs/>
          <w:szCs w:val="24"/>
        </w:rPr>
        <w:t xml:space="preserve"> </w:t>
      </w:r>
      <w:r>
        <w:rPr>
          <w:rFonts w:asciiTheme="majorBidi" w:hAnsiTheme="majorBidi"/>
          <w:szCs w:val="24"/>
          <w:lang w:bidi="fa-IR"/>
        </w:rPr>
        <w:t>I</w:t>
      </w:r>
      <w:r w:rsidRPr="006C3D2D">
        <w:rPr>
          <w:rFonts w:asciiTheme="majorBidi" w:hAnsiTheme="majorBidi"/>
          <w:szCs w:val="24"/>
          <w:lang w:bidi="fa-IR"/>
        </w:rPr>
        <w:t xml:space="preserve">n this analytic </w:t>
      </w:r>
      <w:r w:rsidR="00C444C8" w:rsidRPr="006C3D2D">
        <w:rPr>
          <w:rFonts w:asciiTheme="majorBidi" w:hAnsiTheme="majorBidi"/>
          <w:szCs w:val="24"/>
          <w:lang w:bidi="fa-IR"/>
        </w:rPr>
        <w:t>cross-sectional</w:t>
      </w:r>
      <w:r w:rsidRPr="006C3D2D">
        <w:rPr>
          <w:rFonts w:asciiTheme="majorBidi" w:hAnsiTheme="majorBidi"/>
          <w:szCs w:val="24"/>
          <w:lang w:bidi="fa-IR"/>
        </w:rPr>
        <w:t xml:space="preserve"> study, Demographic</w:t>
      </w:r>
      <w:r>
        <w:rPr>
          <w:rFonts w:asciiTheme="majorBidi" w:hAnsiTheme="majorBidi"/>
          <w:szCs w:val="24"/>
          <w:lang w:bidi="fa-IR"/>
        </w:rPr>
        <w:t xml:space="preserve"> data and history of allergy were taken from </w:t>
      </w:r>
      <w:r w:rsidR="00C444C8">
        <w:rPr>
          <w:rFonts w:asciiTheme="majorBidi" w:hAnsiTheme="majorBidi"/>
          <w:szCs w:val="24"/>
          <w:lang w:bidi="fa-IR"/>
        </w:rPr>
        <w:t xml:space="preserve">HSP </w:t>
      </w:r>
      <w:r>
        <w:rPr>
          <w:rFonts w:asciiTheme="majorBidi" w:hAnsiTheme="majorBidi"/>
          <w:szCs w:val="24"/>
          <w:lang w:bidi="fa-IR"/>
        </w:rPr>
        <w:t xml:space="preserve">patients admitted to Tabriz Children hospital with throughout one year was recorded in predesigned questionnaire. After collection </w:t>
      </w:r>
      <w:r w:rsidR="00C444C8">
        <w:rPr>
          <w:rFonts w:asciiTheme="majorBidi" w:hAnsiTheme="majorBidi"/>
          <w:szCs w:val="24"/>
          <w:lang w:bidi="fa-IR"/>
        </w:rPr>
        <w:t>and d</w:t>
      </w:r>
      <w:r>
        <w:rPr>
          <w:rFonts w:asciiTheme="majorBidi" w:hAnsiTheme="majorBidi"/>
          <w:szCs w:val="24"/>
          <w:lang w:bidi="fa-IR"/>
        </w:rPr>
        <w:t>ata were entered in SPSS</w:t>
      </w:r>
      <w:r>
        <w:rPr>
          <w:rFonts w:asciiTheme="majorBidi" w:hAnsiTheme="majorBidi" w:hint="cs"/>
          <w:szCs w:val="24"/>
          <w:rtl/>
          <w:lang w:bidi="fa-IR"/>
        </w:rPr>
        <w:t xml:space="preserve"> </w:t>
      </w:r>
      <w:r>
        <w:rPr>
          <w:rFonts w:asciiTheme="majorBidi" w:hAnsiTheme="majorBidi"/>
          <w:szCs w:val="24"/>
          <w:lang w:bidi="fa-IR"/>
        </w:rPr>
        <w:t>Software and in all statistical tests P&lt;0.05 was considered significant.</w:t>
      </w:r>
    </w:p>
    <w:p w14:paraId="618D511B" w14:textId="67EE54A0" w:rsidR="00DE59A1" w:rsidRPr="0044484F" w:rsidRDefault="00DE59A1" w:rsidP="00DE59A1">
      <w:pPr>
        <w:bidi w:val="0"/>
        <w:spacing w:line="312" w:lineRule="auto"/>
        <w:rPr>
          <w:rFonts w:asciiTheme="majorBidi" w:hAnsiTheme="majorBidi"/>
          <w:szCs w:val="24"/>
        </w:rPr>
      </w:pPr>
      <w:r w:rsidRPr="0044484F">
        <w:rPr>
          <w:rFonts w:asciiTheme="majorBidi" w:hAnsiTheme="majorBidi"/>
          <w:b/>
          <w:bCs/>
          <w:szCs w:val="24"/>
        </w:rPr>
        <w:t>Results:</w:t>
      </w:r>
      <w:r w:rsidRPr="0044484F">
        <w:rPr>
          <w:rFonts w:asciiTheme="majorBidi" w:hAnsiTheme="majorBidi"/>
          <w:szCs w:val="24"/>
        </w:rPr>
        <w:t xml:space="preserve"> </w:t>
      </w:r>
      <w:r>
        <w:rPr>
          <w:rFonts w:asciiTheme="majorBidi" w:hAnsiTheme="majorBidi"/>
          <w:szCs w:val="24"/>
        </w:rPr>
        <w:t>altogether 68 HSP patient were admitted to the hospital and gave consent to participate in the study, from these 15(22%) individual were affected by allergy. Frequency of allergy in patients with Gastrointestinal involvement, Renal involvement and need to steroid therapy was 13(23%), 10(24%) and 14(23%), respectively, which was no significant difference in this regard (P=0.620, 0.865 and 0.601, respectively) there was no significant correlation between age and gender with Allergy (P=0.876 and 0.629 respectively). All the patients had cutaneous involvement, where prevalence of Allergy in upper and lower limb involvement alone, lower limb with auricle involvement and more severe forms of involvement was 25%,23% and zero.</w:t>
      </w:r>
    </w:p>
    <w:p w14:paraId="056D68D5" w14:textId="77777777" w:rsidR="00DE59A1" w:rsidRPr="0044484F" w:rsidRDefault="00DE59A1" w:rsidP="00DE59A1">
      <w:pPr>
        <w:bidi w:val="0"/>
        <w:spacing w:line="312" w:lineRule="auto"/>
        <w:rPr>
          <w:rFonts w:asciiTheme="majorBidi" w:hAnsiTheme="majorBidi"/>
          <w:szCs w:val="24"/>
        </w:rPr>
      </w:pPr>
      <w:r w:rsidRPr="0044484F">
        <w:rPr>
          <w:rFonts w:asciiTheme="majorBidi" w:hAnsiTheme="majorBidi"/>
          <w:b/>
          <w:bCs/>
          <w:szCs w:val="24"/>
        </w:rPr>
        <w:t>Conclusion:</w:t>
      </w:r>
      <w:r w:rsidRPr="0044484F">
        <w:rPr>
          <w:rFonts w:asciiTheme="majorBidi" w:hAnsiTheme="majorBidi"/>
          <w:szCs w:val="24"/>
        </w:rPr>
        <w:t xml:space="preserve"> </w:t>
      </w:r>
      <w:r>
        <w:rPr>
          <w:rFonts w:asciiTheme="majorBidi" w:hAnsiTheme="majorBidi"/>
          <w:szCs w:val="24"/>
        </w:rPr>
        <w:t>Results of our study suggests that prevalence of Allergy in HSP patients didn’t significantly differ in different ages, genders and involvement of different systems of body.</w:t>
      </w:r>
    </w:p>
    <w:p w14:paraId="515B55B2" w14:textId="167C4FA7" w:rsidR="00DE59A1" w:rsidRPr="0044484F" w:rsidRDefault="00DE59A1" w:rsidP="00DE59A1">
      <w:pPr>
        <w:bidi w:val="0"/>
        <w:spacing w:line="312" w:lineRule="auto"/>
        <w:rPr>
          <w:rFonts w:asciiTheme="majorBidi" w:hAnsiTheme="majorBidi"/>
          <w:sz w:val="28"/>
          <w:rtl/>
        </w:rPr>
        <w:sectPr w:rsidR="00DE59A1" w:rsidRPr="0044484F" w:rsidSect="00412AF8">
          <w:headerReference w:type="default" r:id="rId6"/>
          <w:pgSz w:w="11907" w:h="16840" w:code="9"/>
          <w:pgMar w:top="2275" w:right="2275" w:bottom="1699" w:left="1699"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pPr>
      <w:r w:rsidRPr="0044484F">
        <w:rPr>
          <w:rFonts w:asciiTheme="majorBidi" w:hAnsiTheme="majorBidi"/>
          <w:b/>
          <w:bCs/>
          <w:szCs w:val="24"/>
        </w:rPr>
        <w:t>Keywords:</w:t>
      </w:r>
      <w:r w:rsidRPr="0044484F">
        <w:rPr>
          <w:rFonts w:asciiTheme="majorBidi" w:hAnsiTheme="majorBidi"/>
          <w:szCs w:val="24"/>
        </w:rPr>
        <w:t xml:space="preserve"> </w:t>
      </w:r>
      <w:r w:rsidRPr="00E62617">
        <w:rPr>
          <w:rFonts w:asciiTheme="majorBidi" w:hAnsiTheme="majorBidi"/>
          <w:szCs w:val="24"/>
          <w:lang w:bidi="fa-IR"/>
        </w:rPr>
        <w:t>Henoch –Schonlien Purpura, Aller</w:t>
      </w:r>
      <w:r w:rsidR="005A62BB">
        <w:rPr>
          <w:rFonts w:asciiTheme="majorBidi" w:hAnsiTheme="majorBidi"/>
          <w:szCs w:val="24"/>
          <w:lang w:bidi="fa-IR"/>
        </w:rPr>
        <w:t>gy</w:t>
      </w:r>
    </w:p>
    <w:p w14:paraId="37F36ED9" w14:textId="77777777" w:rsidR="00DE59A1" w:rsidRPr="0044484F" w:rsidRDefault="00DE59A1" w:rsidP="00DE59A1">
      <w:pPr>
        <w:tabs>
          <w:tab w:val="left" w:pos="3977"/>
        </w:tabs>
        <w:spacing w:line="240" w:lineRule="auto"/>
        <w:rPr>
          <w:rFonts w:asciiTheme="majorBidi" w:hAnsiTheme="majorBidi"/>
          <w:b/>
          <w:bCs/>
          <w:sz w:val="32"/>
          <w:szCs w:val="32"/>
          <w:lang w:bidi="fa-IR"/>
        </w:rPr>
      </w:pPr>
    </w:p>
    <w:p w14:paraId="10F044DD" w14:textId="77777777" w:rsidR="003B0FDC" w:rsidRDefault="00FA3484">
      <w:r>
        <w:t xml:space="preserve"> </w:t>
      </w:r>
    </w:p>
    <w:sectPr w:rsidR="003B0F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A5E1A" w14:textId="77777777" w:rsidR="00ED4EA5" w:rsidRDefault="00ED4EA5">
      <w:pPr>
        <w:spacing w:line="240" w:lineRule="auto"/>
      </w:pPr>
      <w:r>
        <w:separator/>
      </w:r>
    </w:p>
  </w:endnote>
  <w:endnote w:type="continuationSeparator" w:id="0">
    <w:p w14:paraId="7281B609" w14:textId="77777777" w:rsidR="00ED4EA5" w:rsidRDefault="00ED4E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altName w:val="Arial"/>
    <w:charset w:val="B2"/>
    <w:family w:val="auto"/>
    <w:pitch w:val="variable"/>
    <w:sig w:usb0="00002000"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01810" w14:textId="77777777" w:rsidR="00ED4EA5" w:rsidRDefault="00ED4EA5">
      <w:pPr>
        <w:spacing w:line="240" w:lineRule="auto"/>
      </w:pPr>
      <w:r>
        <w:separator/>
      </w:r>
    </w:p>
  </w:footnote>
  <w:footnote w:type="continuationSeparator" w:id="0">
    <w:p w14:paraId="579DDAD7" w14:textId="77777777" w:rsidR="00ED4EA5" w:rsidRDefault="00ED4E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1C4CE" w14:textId="77777777" w:rsidR="00AB07E7" w:rsidRDefault="00ED4EA5" w:rsidP="00BE57D0">
    <w:pPr>
      <w:pStyle w:val="Header"/>
    </w:pPr>
  </w:p>
  <w:p w14:paraId="708806AC" w14:textId="77777777" w:rsidR="00AB07E7" w:rsidRDefault="00ED4E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9A1"/>
    <w:rsid w:val="00117CF6"/>
    <w:rsid w:val="001B3BFE"/>
    <w:rsid w:val="003B0FDC"/>
    <w:rsid w:val="003F1E67"/>
    <w:rsid w:val="005A62BB"/>
    <w:rsid w:val="007B2252"/>
    <w:rsid w:val="00932D1F"/>
    <w:rsid w:val="00A46D7C"/>
    <w:rsid w:val="00A84A42"/>
    <w:rsid w:val="00C444C8"/>
    <w:rsid w:val="00DE59A1"/>
    <w:rsid w:val="00E15BAA"/>
    <w:rsid w:val="00ED4EA5"/>
    <w:rsid w:val="00FA3484"/>
    <w:rsid w:val="00FC2D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91A6C"/>
  <w15:chartTrackingRefBased/>
  <w15:docId w15:val="{E6CBF876-3556-4944-AC0D-A137F7CB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9A1"/>
    <w:pPr>
      <w:bidi/>
      <w:spacing w:after="0" w:line="360" w:lineRule="auto"/>
      <w:jc w:val="both"/>
    </w:pPr>
    <w:rPr>
      <w:rFonts w:ascii="Times New Roman" w:hAnsi="Times New Roman" w:cs="B Nazanin"/>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9A1"/>
    <w:pPr>
      <w:tabs>
        <w:tab w:val="center" w:pos="4680"/>
        <w:tab w:val="right" w:pos="9360"/>
      </w:tabs>
      <w:spacing w:line="240" w:lineRule="auto"/>
    </w:pPr>
  </w:style>
  <w:style w:type="character" w:customStyle="1" w:styleId="HeaderChar">
    <w:name w:val="Header Char"/>
    <w:basedOn w:val="DefaultParagraphFont"/>
    <w:link w:val="Header"/>
    <w:uiPriority w:val="99"/>
    <w:rsid w:val="00DE59A1"/>
    <w:rPr>
      <w:rFonts w:ascii="Times New Roman" w:hAnsi="Times New Roman" w:cs="B Nazani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287</Words>
  <Characters>1640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Falcon</dc:creator>
  <cp:keywords/>
  <dc:description/>
  <cp:lastModifiedBy>Falcon</cp:lastModifiedBy>
  <cp:revision>2</cp:revision>
  <dcterms:created xsi:type="dcterms:W3CDTF">2019-06-22T19:36:00Z</dcterms:created>
  <dcterms:modified xsi:type="dcterms:W3CDTF">2019-06-22T19:36:00Z</dcterms:modified>
</cp:coreProperties>
</file>