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74CEB" w:rsidRDefault="00274CEB" w:rsidP="00DC1F30">
      <w:pPr>
        <w:pStyle w:val="Heading1"/>
        <w:spacing w:before="170"/>
        <w:ind w:left="0" w:right="-470"/>
        <w:rPr>
          <w:color w:val="337AB7"/>
        </w:rPr>
      </w:pPr>
      <w:r w:rsidRPr="00274CEB">
        <w:rPr>
          <w:color w:val="337AB7"/>
        </w:rPr>
        <w:t>CHALLENGES FACED BY HEALTHCARE PROVIDERS IN PROVIDING SERVICES TO KEY POPULATION AT RISKS OF HIV IN ETHIOPIA</w:t>
      </w:r>
    </w:p>
    <w:p w:rsidR="00677C37" w:rsidRDefault="00274CEB" w:rsidP="00677C37">
      <w:pPr>
        <w:pStyle w:val="BodyText"/>
        <w:spacing w:before="73" w:line="198" w:lineRule="exact"/>
        <w:ind w:left="100" w:right="5987"/>
        <w:rPr>
          <w:rFonts w:ascii="Arial"/>
        </w:rPr>
      </w:pPr>
      <w:r>
        <w:rPr>
          <w:rFonts w:ascii="Arial"/>
        </w:rPr>
        <w:t xml:space="preserve">Nebiyu Lera </w:t>
      </w:r>
      <w:proofErr w:type="spellStart"/>
      <w:r>
        <w:rPr>
          <w:rFonts w:ascii="Arial"/>
        </w:rPr>
        <w:t>Alaro</w:t>
      </w:r>
      <w:proofErr w:type="spellEnd"/>
      <w:r>
        <w:rPr>
          <w:rFonts w:ascii="Arial"/>
        </w:rPr>
        <w:t xml:space="preserve"> RN</w:t>
      </w:r>
      <w:proofErr w:type="gramStart"/>
      <w:r>
        <w:rPr>
          <w:rFonts w:ascii="Arial"/>
        </w:rPr>
        <w:t>,MSC,PHD</w:t>
      </w:r>
      <w:proofErr w:type="gramEnd"/>
      <w:r>
        <w:rPr>
          <w:rFonts w:ascii="Arial"/>
        </w:rPr>
        <w:t>, Ethiopia</w:t>
      </w:r>
    </w:p>
    <w:p w:rsidR="00677C37" w:rsidRDefault="00677C37" w:rsidP="00677C37">
      <w:pPr>
        <w:pStyle w:val="BodyText"/>
        <w:spacing w:before="73" w:line="198" w:lineRule="exact"/>
        <w:ind w:left="100" w:right="5987"/>
        <w:rPr>
          <w:rFonts w:ascii="Arial"/>
        </w:rPr>
      </w:pPr>
      <w:r>
        <w:rPr>
          <w:rFonts w:ascii="Arial"/>
        </w:rPr>
        <w:t xml:space="preserve">Nebiyu Lera </w:t>
      </w:r>
      <w:proofErr w:type="spellStart"/>
      <w:r>
        <w:rPr>
          <w:rFonts w:ascii="Arial"/>
        </w:rPr>
        <w:t>Alaro</w:t>
      </w:r>
      <w:proofErr w:type="spellEnd"/>
      <w:r>
        <w:rPr>
          <w:rFonts w:ascii="Arial"/>
        </w:rPr>
        <w:t xml:space="preserve"> RN</w:t>
      </w:r>
      <w:proofErr w:type="gramStart"/>
      <w:r>
        <w:rPr>
          <w:rFonts w:ascii="Arial"/>
        </w:rPr>
        <w:t>,MSC,PHD</w:t>
      </w:r>
      <w:proofErr w:type="gramEnd"/>
      <w:r>
        <w:rPr>
          <w:rFonts w:ascii="Arial"/>
        </w:rPr>
        <w:t xml:space="preserve">, Ethiopia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DC1F30">
          <w:headerReference w:type="default" r:id="rId8"/>
          <w:footerReference w:type="default" r:id="rId9"/>
          <w:type w:val="continuous"/>
          <w:pgSz w:w="11910" w:h="16840"/>
          <w:pgMar w:top="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274CEB">
      <w:pPr>
        <w:pStyle w:val="Heading3"/>
        <w:spacing w:before="74"/>
      </w:pPr>
      <w:r w:rsidRPr="00274CEB">
        <w:rPr>
          <w:rFonts w:ascii="Tw Cen MT" w:eastAsia="Tw Cen MT" w:hAnsi="Tw Cen MT" w:cs="Tw Cen MT"/>
          <w:b w:val="0"/>
          <w:bCs w:val="0"/>
          <w:i/>
          <w:iCs/>
          <w:sz w:val="18"/>
          <w:szCs w:val="18"/>
        </w:rPr>
        <w:t>As One Of The Main Goals Of The Partnership Framework (PF) Between The Government Of Ethiopia (</w:t>
      </w:r>
      <w:proofErr w:type="spellStart"/>
      <w:r w:rsidRPr="00274CEB">
        <w:rPr>
          <w:rFonts w:ascii="Tw Cen MT" w:eastAsia="Tw Cen MT" w:hAnsi="Tw Cen MT" w:cs="Tw Cen MT"/>
          <w:b w:val="0"/>
          <w:bCs w:val="0"/>
          <w:i/>
          <w:iCs/>
          <w:sz w:val="18"/>
          <w:szCs w:val="18"/>
        </w:rPr>
        <w:t>GoE</w:t>
      </w:r>
      <w:proofErr w:type="spellEnd"/>
      <w:r w:rsidRPr="00274CEB">
        <w:rPr>
          <w:rFonts w:ascii="Tw Cen MT" w:eastAsia="Tw Cen MT" w:hAnsi="Tw Cen MT" w:cs="Tw Cen MT"/>
          <w:b w:val="0"/>
          <w:bCs w:val="0"/>
          <w:i/>
          <w:iCs/>
          <w:sz w:val="18"/>
          <w:szCs w:val="18"/>
        </w:rPr>
        <w:t xml:space="preserve">) And The U.S. Government (USG), Ethiopia Has Set A National Target Of Reducing New HIV Infections By 50% By The End Of 2014 (National Target). Funded </w:t>
      </w:r>
      <w:proofErr w:type="gramStart"/>
      <w:r w:rsidRPr="00274CEB">
        <w:rPr>
          <w:rFonts w:ascii="Tw Cen MT" w:eastAsia="Tw Cen MT" w:hAnsi="Tw Cen MT" w:cs="Tw Cen MT"/>
          <w:b w:val="0"/>
          <w:bCs w:val="0"/>
          <w:i/>
          <w:iCs/>
          <w:sz w:val="18"/>
          <w:szCs w:val="18"/>
        </w:rPr>
        <w:t>By The</w:t>
      </w:r>
      <w:proofErr w:type="gramEnd"/>
      <w:r w:rsidRPr="00274CEB">
        <w:rPr>
          <w:rFonts w:ascii="Tw Cen MT" w:eastAsia="Tw Cen MT" w:hAnsi="Tw Cen MT" w:cs="Tw Cen MT"/>
          <w:b w:val="0"/>
          <w:bCs w:val="0"/>
          <w:i/>
          <w:iCs/>
          <w:sz w:val="18"/>
          <w:szCs w:val="18"/>
        </w:rPr>
        <w:t xml:space="preserve"> USG, The PF Provides A Five-Year Joint Strategic Plan (2010-2014) For Cooperation To Support Ethiopia’s National HIV/AIDS Response (PEPFAR, 2010). Ethiopia Has An Estimated Adult Prevalence Of 1.5% And About A Million People Living With HIV/AIDS (PLWHA) (ECSA &amp; IFC, 2012), Among Countries Most Affected By The Epidemic. The International Labor Organization (ILO) Projection For 2015 Indicates That As Much As 8.5% Of The Ethiopian Labor Force Loss Will Be Due To HIV/AIDS Deaths (World Learning, 2012). On The Other Hand, Since The PF Took Effect, USG Funding To The Program Has Been In Constant Decline. Moreover, The PF Does Not Fully Take Into Account Context And Development Barriers Due To The Prevailing Social, Political, Economic And Development Policies In The Country. Participation Of The Private Sector, Independent Civil Societies And Media In The Development Process Has Been Severely Curtailed. Contextual Factors Have Been Seriously Challenging The Prevention Of Mother-To-Child Transmissions (PMTCT) Efforts. Furthermore, The Country Lacks A Comprehensive Strategy To Fully Address The Issue Of Most-At-Risk Population (MARP) As Drivers Of The HIV Epidemic; And The HIV/AIDS Response Excludes Men Who Have Sex With Men (MSM), A “Significant Unacknowledged” But Fast Growing Transmission Route Of HIV (</w:t>
      </w:r>
      <w:proofErr w:type="spellStart"/>
      <w:r w:rsidRPr="00274CEB">
        <w:rPr>
          <w:rFonts w:ascii="Tw Cen MT" w:eastAsia="Tw Cen MT" w:hAnsi="Tw Cen MT" w:cs="Tw Cen MT"/>
          <w:b w:val="0"/>
          <w:bCs w:val="0"/>
          <w:i/>
          <w:iCs/>
          <w:sz w:val="18"/>
          <w:szCs w:val="18"/>
        </w:rPr>
        <w:t>Tadele</w:t>
      </w:r>
      <w:proofErr w:type="spellEnd"/>
      <w:r w:rsidRPr="00274CEB">
        <w:rPr>
          <w:rFonts w:ascii="Tw Cen MT" w:eastAsia="Tw Cen MT" w:hAnsi="Tw Cen MT" w:cs="Tw Cen MT"/>
          <w:b w:val="0"/>
          <w:bCs w:val="0"/>
          <w:i/>
          <w:iCs/>
          <w:sz w:val="18"/>
          <w:szCs w:val="18"/>
        </w:rPr>
        <w:t xml:space="preserve">, 2008). </w:t>
      </w:r>
      <w:proofErr w:type="gramStart"/>
      <w:r w:rsidRPr="00274CEB">
        <w:rPr>
          <w:rFonts w:ascii="Tw Cen MT" w:eastAsia="Tw Cen MT" w:hAnsi="Tw Cen MT" w:cs="Tw Cen MT"/>
          <w:b w:val="0"/>
          <w:bCs w:val="0"/>
          <w:i/>
          <w:iCs/>
          <w:sz w:val="18"/>
          <w:szCs w:val="18"/>
        </w:rPr>
        <w:t>Drawing from Literature Review and Practicum Experience in Ethiopia, This Paper Examines the Feasibility of Ethiopia’s National Target.</w:t>
      </w:r>
      <w:proofErr w:type="gramEnd"/>
      <w:r w:rsidRPr="00274CEB">
        <w:rPr>
          <w:rFonts w:ascii="Tw Cen MT" w:eastAsia="Tw Cen MT" w:hAnsi="Tw Cen MT" w:cs="Tw Cen MT"/>
          <w:b w:val="0"/>
          <w:bCs w:val="0"/>
          <w:i/>
          <w:iCs/>
          <w:sz w:val="18"/>
          <w:szCs w:val="18"/>
        </w:rPr>
        <w:t xml:space="preserve"> The Main Problem In The HIV/AIDS Discourse In Ethiopia Appears To Be Behavioral Change, But Not Lack Of Knowledge. In Addition, Contrary To The Widespread Public Belief That Homosexuality Is Not Ethiopian, There Exists A Flourishing Underground Male-Sex Trade In Addis Ababa.</w:t>
      </w:r>
      <w:r w:rsidRPr="00274CEB">
        <w:rPr>
          <w:rFonts w:ascii="Tw Cen MT" w:eastAsia="Tw Cen MT" w:hAnsi="Tw Cen MT" w:cs="Tw Cen MT"/>
          <w:bCs w:val="0"/>
          <w:sz w:val="18"/>
          <w:szCs w:val="18"/>
        </w:rPr>
        <w:t xml:space="preserve"> </w:t>
      </w:r>
      <w:r w:rsidR="00A9710C">
        <w:rPr>
          <w:b w:val="0"/>
        </w:rPr>
        <w:br w:type="column"/>
      </w:r>
      <w:r w:rsidR="00A9710C">
        <w:rPr>
          <w:color w:val="BF5A14"/>
        </w:rPr>
        <w:lastRenderedPageBreak/>
        <w:t>Image</w:t>
      </w:r>
    </w:p>
    <w:p w:rsidR="00AE3E37" w:rsidRDefault="00274CEB">
      <w:pPr>
        <w:pStyle w:val="BodyText"/>
        <w:spacing w:before="2"/>
        <w:rPr>
          <w:rFonts w:ascii="Arial"/>
          <w:b/>
          <w:sz w:val="16"/>
        </w:rPr>
      </w:pPr>
      <w:r>
        <w:rPr>
          <w:noProof/>
        </w:rPr>
        <w:drawing>
          <wp:inline distT="0" distB="0" distL="0" distR="0">
            <wp:extent cx="3526155" cy="1982470"/>
            <wp:effectExtent l="19050" t="0" r="0" b="0"/>
            <wp:docPr id="2" name="Picture 2" descr="http://www.texilajournal.com/thumbs/article/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exilajournal.com/thumbs/article/152.jpg"/>
                    <pic:cNvPicPr>
                      <a:picLocks noChangeAspect="1" noChangeArrowheads="1"/>
                    </pic:cNvPicPr>
                  </pic:nvPicPr>
                  <pic:blipFill>
                    <a:blip r:embed="rId10" cstate="print"/>
                    <a:srcRect/>
                    <a:stretch>
                      <a:fillRect/>
                    </a:stretch>
                  </pic:blipFill>
                  <pic:spPr bwMode="auto">
                    <a:xfrm>
                      <a:off x="0" y="0"/>
                      <a:ext cx="3526155" cy="1982470"/>
                    </a:xfrm>
                    <a:prstGeom prst="rect">
                      <a:avLst/>
                    </a:prstGeom>
                    <a:noFill/>
                    <a:ln w="9525">
                      <a:noFill/>
                      <a:miter lim="800000"/>
                      <a:headEnd/>
                      <a:tailEnd/>
                    </a:ln>
                  </pic:spPr>
                </pic:pic>
              </a:graphicData>
            </a:graphic>
          </wp:inline>
        </w:drawing>
      </w:r>
      <w:r>
        <w:rPr>
          <w:noProof/>
        </w:rP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CC1F9D" w:rsidRPr="00CC1F9D" w:rsidRDefault="00760CC4" w:rsidP="00CC1F9D">
      <w:pPr>
        <w:pStyle w:val="ListParagraph"/>
        <w:numPr>
          <w:ilvl w:val="0"/>
          <w:numId w:val="5"/>
        </w:numPr>
        <w:tabs>
          <w:tab w:val="left" w:pos="384"/>
        </w:tabs>
        <w:spacing w:line="216" w:lineRule="exact"/>
        <w:ind w:right="137"/>
        <w:rPr>
          <w:sz w:val="18"/>
        </w:rPr>
      </w:pPr>
      <w:hyperlink r:id="rId11" w:history="1">
        <w:r w:rsidR="00CC1F9D" w:rsidRPr="005F594E">
          <w:rPr>
            <w:rStyle w:val="Hyperlink"/>
            <w:sz w:val="18"/>
          </w:rPr>
          <w:t>http://www.texilajournal.com/nursing/article/830-challenges-faced-by</w:t>
        </w:r>
      </w:hyperlink>
      <w:r w:rsidR="00CC1F9D">
        <w:rPr>
          <w:sz w:val="18"/>
        </w:rPr>
        <w:t xml:space="preserve"> </w:t>
      </w:r>
      <w:r w:rsidR="00CC1F9D" w:rsidRPr="00274CEB">
        <w:rPr>
          <w:sz w:val="18"/>
        </w:rPr>
        <w:t xml:space="preserve"> </w:t>
      </w:r>
      <w:r w:rsidR="00CC1F9D">
        <w:rPr>
          <w:sz w:val="18"/>
        </w:rPr>
        <w:t xml:space="preserve"> </w:t>
      </w:r>
    </w:p>
    <w:p w:rsidR="00CC1F9D" w:rsidRDefault="00760CC4" w:rsidP="00CC1F9D">
      <w:pPr>
        <w:pStyle w:val="ListParagraph"/>
        <w:numPr>
          <w:ilvl w:val="0"/>
          <w:numId w:val="5"/>
        </w:numPr>
        <w:tabs>
          <w:tab w:val="left" w:pos="384"/>
        </w:tabs>
        <w:spacing w:line="216" w:lineRule="exact"/>
        <w:ind w:right="138"/>
        <w:rPr>
          <w:sz w:val="18"/>
        </w:rPr>
      </w:pPr>
      <w:hyperlink r:id="rId12" w:history="1">
        <w:r w:rsidR="00CC1F9D" w:rsidRPr="005F594E">
          <w:rPr>
            <w:rStyle w:val="Hyperlink"/>
            <w:sz w:val="18"/>
          </w:rPr>
          <w:t>http://www.texilajournal.com/nursing/article/1110-prevalence-of-acute</w:t>
        </w:r>
      </w:hyperlink>
      <w:r w:rsidR="00CC1F9D">
        <w:rPr>
          <w:sz w:val="18"/>
        </w:rPr>
        <w:t xml:space="preserve"> </w:t>
      </w:r>
    </w:p>
    <w:p w:rsidR="00CC1F9D" w:rsidRDefault="00760CC4" w:rsidP="00CC1F9D">
      <w:pPr>
        <w:pStyle w:val="ListParagraph"/>
        <w:numPr>
          <w:ilvl w:val="0"/>
          <w:numId w:val="5"/>
        </w:numPr>
        <w:tabs>
          <w:tab w:val="left" w:pos="384"/>
        </w:tabs>
        <w:spacing w:line="216" w:lineRule="exact"/>
        <w:ind w:right="138"/>
        <w:rPr>
          <w:sz w:val="18"/>
        </w:rPr>
      </w:pPr>
      <w:hyperlink r:id="rId13" w:history="1">
        <w:r w:rsidR="00CC1F9D" w:rsidRPr="005F594E">
          <w:rPr>
            <w:rStyle w:val="Hyperlink"/>
            <w:sz w:val="18"/>
          </w:rPr>
          <w:t>http://www.texilajournal.com/nursing/article/1108-analysis-of-the</w:t>
        </w:r>
      </w:hyperlink>
      <w:r w:rsidR="00CC1F9D">
        <w:rPr>
          <w:sz w:val="18"/>
        </w:rPr>
        <w:t xml:space="preserve"> </w:t>
      </w:r>
    </w:p>
    <w:p w:rsidR="00677C37" w:rsidRDefault="00677C37" w:rsidP="00CC1F9D">
      <w:pPr>
        <w:pStyle w:val="ListParagraph"/>
        <w:numPr>
          <w:ilvl w:val="0"/>
          <w:numId w:val="5"/>
        </w:numPr>
        <w:tabs>
          <w:tab w:val="left" w:pos="384"/>
        </w:tabs>
        <w:spacing w:line="216" w:lineRule="exact"/>
        <w:ind w:right="138" w:hanging="283"/>
        <w:rPr>
          <w:sz w:val="18"/>
        </w:rPr>
      </w:pPr>
      <w:r w:rsidRPr="00677C37">
        <w:rPr>
          <w:sz w:val="18"/>
        </w:rPr>
        <w:t xml:space="preserve">https://www.linkedin.com/pulse/rumbek-south-sudan-health-facility-based-active-management-alaro/?trk=prof-post </w:t>
      </w:r>
      <w:r w:rsidR="00CC1F9D">
        <w:rPr>
          <w:sz w:val="18"/>
        </w:rPr>
        <w:t xml:space="preserve"> </w:t>
      </w:r>
    </w:p>
    <w:p w:rsidR="00677C37" w:rsidRDefault="00677C37" w:rsidP="00CC1F9D">
      <w:pPr>
        <w:pStyle w:val="ListParagraph"/>
        <w:numPr>
          <w:ilvl w:val="0"/>
          <w:numId w:val="5"/>
        </w:numPr>
        <w:tabs>
          <w:tab w:val="left" w:pos="384"/>
        </w:tabs>
        <w:spacing w:before="92" w:line="218" w:lineRule="exact"/>
        <w:ind w:hanging="283"/>
        <w:rPr>
          <w:sz w:val="18"/>
        </w:rPr>
      </w:pPr>
      <w:r w:rsidRPr="00677C37">
        <w:rPr>
          <w:sz w:val="18"/>
        </w:rPr>
        <w:t xml:space="preserve">https://www.linkedin.com/in/nebiyu-lera-alaro-bsc-msn-phd-ph-std-18590b6a/ </w:t>
      </w:r>
    </w:p>
    <w:p w:rsidR="00AE3E37" w:rsidRPr="008756E6" w:rsidRDefault="00AE3E37" w:rsidP="00677C37">
      <w:pPr>
        <w:pStyle w:val="BodyText"/>
        <w:spacing w:before="85" w:line="216" w:lineRule="exact"/>
        <w:ind w:left="383" w:right="138" w:hanging="284"/>
        <w:jc w:val="both"/>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522226">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8890" r="4445" b="3810"/>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5="http://schemas.microsoft.com/office/word/2012/wordml" xmlns:w16se="http://schemas.microsoft.com/office/word/2015/wordml/symex">
            <w:pict>
              <v:group w14:anchorId="34A28B4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ALWAz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274CEB" w:rsidRDefault="00CC1F9D" w:rsidP="00274CEB">
      <w:pPr>
        <w:spacing w:before="41" w:line="154" w:lineRule="exact"/>
        <w:ind w:left="213" w:right="231"/>
        <w:jc w:val="both"/>
        <w:rPr>
          <w:rFonts w:ascii="Arial"/>
          <w:sz w:val="14"/>
        </w:rPr>
      </w:pPr>
      <w:r>
        <w:rPr>
          <w:rFonts w:ascii="Arial"/>
          <w:sz w:val="14"/>
        </w:rPr>
        <w:t xml:space="preserve">Dr. </w:t>
      </w:r>
      <w:r w:rsidR="00A9710C">
        <w:rPr>
          <w:rFonts w:ascii="Arial"/>
          <w:sz w:val="14"/>
        </w:rPr>
        <w:t xml:space="preserve"> </w:t>
      </w:r>
      <w:r w:rsidR="00274CEB" w:rsidRPr="00274CEB">
        <w:rPr>
          <w:rFonts w:ascii="Arial"/>
          <w:sz w:val="14"/>
        </w:rPr>
        <w:t xml:space="preserve">Nebiyu </w:t>
      </w:r>
      <w:proofErr w:type="spellStart"/>
      <w:r w:rsidR="00274CEB" w:rsidRPr="00274CEB">
        <w:rPr>
          <w:rFonts w:ascii="Arial"/>
          <w:sz w:val="14"/>
        </w:rPr>
        <w:t>Ler</w:t>
      </w:r>
      <w:proofErr w:type="spellEnd"/>
      <w:r w:rsidR="00274CEB" w:rsidRPr="00274CEB">
        <w:rPr>
          <w:rFonts w:ascii="Arial"/>
          <w:sz w:val="14"/>
        </w:rPr>
        <w:t xml:space="preserve"> </w:t>
      </w:r>
      <w:proofErr w:type="spellStart"/>
      <w:r w:rsidR="00274CEB" w:rsidRPr="00274CEB">
        <w:rPr>
          <w:rFonts w:ascii="Arial"/>
          <w:sz w:val="14"/>
        </w:rPr>
        <w:t>Alaro</w:t>
      </w:r>
      <w:proofErr w:type="spellEnd"/>
      <w:r w:rsidR="00274CEB" w:rsidRPr="00274CEB">
        <w:rPr>
          <w:rFonts w:ascii="Arial"/>
          <w:sz w:val="14"/>
        </w:rPr>
        <w:t xml:space="preserve">, I am a graduate of </w:t>
      </w:r>
      <w:proofErr w:type="spellStart"/>
      <w:r w:rsidR="00274CEB" w:rsidRPr="00274CEB">
        <w:rPr>
          <w:rFonts w:ascii="Arial"/>
          <w:sz w:val="14"/>
        </w:rPr>
        <w:t>Texila</w:t>
      </w:r>
      <w:proofErr w:type="spellEnd"/>
      <w:r w:rsidR="00274CEB" w:rsidRPr="00274CEB">
        <w:rPr>
          <w:rFonts w:ascii="Arial"/>
          <w:sz w:val="14"/>
        </w:rPr>
        <w:t xml:space="preserve"> America University Guyana</w:t>
      </w:r>
      <w:r w:rsidR="00274CEB">
        <w:rPr>
          <w:rFonts w:ascii="Arial"/>
          <w:sz w:val="14"/>
        </w:rPr>
        <w:t xml:space="preserve"> PHD in Public Health</w:t>
      </w:r>
      <w:r w:rsidR="00274CEB" w:rsidRPr="00274CEB">
        <w:rPr>
          <w:rFonts w:ascii="Arial"/>
          <w:sz w:val="14"/>
        </w:rPr>
        <w:t>. I took up Education as a career after majoring in Nursing. I completed my Master</w:t>
      </w:r>
      <w:r w:rsidR="00274CEB" w:rsidRPr="00274CEB">
        <w:rPr>
          <w:rFonts w:ascii="Arial"/>
          <w:sz w:val="14"/>
        </w:rPr>
        <w:t>’</w:t>
      </w:r>
      <w:r w:rsidR="00274CEB">
        <w:rPr>
          <w:rFonts w:ascii="Arial"/>
          <w:sz w:val="14"/>
        </w:rPr>
        <w:t>s education 2014 PHD Public Health 2018</w:t>
      </w:r>
      <w:r w:rsidR="00274CEB" w:rsidRPr="00274CEB">
        <w:rPr>
          <w:rFonts w:ascii="Arial"/>
          <w:sz w:val="14"/>
        </w:rPr>
        <w:t xml:space="preserve">. I am currently living and working South Sudan </w:t>
      </w:r>
      <w:proofErr w:type="gramStart"/>
      <w:r w:rsidR="00970088">
        <w:rPr>
          <w:rFonts w:ascii="Arial"/>
          <w:sz w:val="14"/>
        </w:rPr>
        <w:t>The</w:t>
      </w:r>
      <w:proofErr w:type="gramEnd"/>
      <w:r w:rsidR="00970088">
        <w:rPr>
          <w:rFonts w:ascii="Arial"/>
          <w:sz w:val="14"/>
        </w:rPr>
        <w:t xml:space="preserve"> Health Support Organization as Program Director. </w:t>
      </w:r>
      <w:r w:rsidR="00274CEB" w:rsidRPr="00274CEB">
        <w:rPr>
          <w:rFonts w:ascii="Arial"/>
          <w:sz w:val="14"/>
        </w:rPr>
        <w:t>Academically, I am interested in writing and research public health. . I</w:t>
      </w:r>
      <w:r w:rsidR="00274CEB" w:rsidRPr="00274CEB">
        <w:rPr>
          <w:rFonts w:ascii="Arial"/>
          <w:sz w:val="14"/>
        </w:rPr>
        <w:t>’</w:t>
      </w:r>
      <w:r w:rsidR="00274CEB" w:rsidRPr="00274CEB">
        <w:rPr>
          <w:rFonts w:ascii="Arial"/>
          <w:sz w:val="14"/>
        </w:rPr>
        <w:t>d like my career to revolve around researching for I believe in the power of words to induce change personally and globally. The capacity of words to make someone happy or sad has impressed me so much. To me, words are like math wherein one has to master and know a workable formula to deliver the right message.</w:t>
      </w:r>
    </w:p>
    <w:p w:rsidR="00274CEB" w:rsidRDefault="00274CEB" w:rsidP="00274CEB">
      <w:pPr>
        <w:spacing w:before="41" w:line="154" w:lineRule="exact"/>
        <w:ind w:left="213" w:right="231"/>
        <w:jc w:val="both"/>
        <w:rPr>
          <w:rFonts w:ascii="Arial"/>
          <w:sz w:val="14"/>
        </w:rPr>
      </w:pPr>
    </w:p>
    <w:p w:rsidR="00AE3E37" w:rsidRDefault="00274CEB" w:rsidP="00274CEB">
      <w:pPr>
        <w:spacing w:before="41" w:line="154" w:lineRule="exact"/>
        <w:ind w:left="213" w:right="231"/>
        <w:jc w:val="both"/>
        <w:rPr>
          <w:rFonts w:ascii="Arial"/>
          <w:sz w:val="14"/>
        </w:rPr>
      </w:pPr>
      <w:r>
        <w:rPr>
          <w:rFonts w:ascii="Arial"/>
          <w:sz w:val="14"/>
        </w:rPr>
        <w:t xml:space="preserve">                                                                                     </w:t>
      </w:r>
      <w:r w:rsidR="00A9710C">
        <w:rPr>
          <w:rFonts w:ascii="Arial"/>
          <w:sz w:val="14"/>
        </w:rPr>
        <w:t xml:space="preserve">Email: </w:t>
      </w:r>
      <w:hyperlink r:id="rId15" w:history="1">
        <w:r w:rsidR="00677C37" w:rsidRPr="009F0582">
          <w:rPr>
            <w:rStyle w:val="Hyperlink"/>
            <w:rFonts w:ascii="Arial"/>
            <w:sz w:val="14"/>
          </w:rPr>
          <w:t>nebiyulera@gmail.com</w:t>
        </w:r>
      </w:hyperlink>
      <w:r w:rsidR="00CC1F9D" w:rsidRPr="00CC1F9D">
        <w:rPr>
          <w:rStyle w:val="Hyperlink"/>
          <w:rFonts w:ascii="Arial"/>
          <w:sz w:val="14"/>
          <w:u w:val="none"/>
        </w:rPr>
        <w:t xml:space="preserve"> </w:t>
      </w:r>
      <w:r w:rsidR="00CC1F9D">
        <w:rPr>
          <w:rStyle w:val="Hyperlink"/>
          <w:rFonts w:ascii="Arial"/>
          <w:sz w:val="14"/>
          <w:u w:val="none"/>
        </w:rPr>
        <w:t xml:space="preserve"> OR </w:t>
      </w:r>
      <w:hyperlink r:id="rId16" w:history="1">
        <w:r w:rsidR="00970088" w:rsidRPr="0070407B">
          <w:rPr>
            <w:rStyle w:val="Hyperlink"/>
          </w:rPr>
          <w:t>leran@theso.org</w:t>
        </w:r>
      </w:hyperlink>
      <w:r w:rsidR="00970088">
        <w:t xml:space="preserve"> </w:t>
      </w:r>
    </w:p>
    <w:p w:rsidR="00AE3E37" w:rsidRDefault="00522226">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332304E8"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bookmarkStart w:id="0" w:name="_GoBack"/>
      <w:bookmarkEnd w:id="0"/>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CC1F9D" w:rsidRDefault="00CC1F9D">
      <w:pPr>
        <w:rPr>
          <w:rFonts w:ascii="Minion Pro"/>
          <w:sz w:val="24"/>
        </w:rPr>
      </w:pPr>
    </w:p>
    <w:p w:rsidR="00CC1F9D" w:rsidRDefault="00CC1F9D">
      <w:pPr>
        <w:rPr>
          <w:rFonts w:ascii="Minion Pro"/>
          <w:sz w:val="24"/>
        </w:rPr>
      </w:pPr>
    </w:p>
    <w:p w:rsidR="00CC1F9D" w:rsidRDefault="00CC1F9D">
      <w:pPr>
        <w:rPr>
          <w:rFonts w:ascii="Minion Pro"/>
          <w:sz w:val="24"/>
        </w:rPr>
      </w:pPr>
    </w:p>
    <w:p w:rsidR="00CC1F9D" w:rsidRDefault="00CC1F9D">
      <w:pPr>
        <w:rPr>
          <w:rFonts w:ascii="Minion Pro"/>
          <w:sz w:val="24"/>
        </w:rPr>
      </w:pPr>
    </w:p>
    <w:p w:rsidR="00CC1F9D" w:rsidRDefault="00CC1F9D">
      <w:pPr>
        <w:rPr>
          <w:rFonts w:ascii="Minion Pro"/>
          <w:sz w:val="24"/>
        </w:rPr>
      </w:pPr>
    </w:p>
    <w:p w:rsidR="00CC1F9D" w:rsidRDefault="00CC1F9D">
      <w:pPr>
        <w:rPr>
          <w:rFonts w:ascii="Minion Pro"/>
          <w:sz w:val="24"/>
        </w:rPr>
      </w:pPr>
    </w:p>
    <w:p w:rsidR="00CC1F9D" w:rsidRDefault="00CC1F9D">
      <w:pPr>
        <w:rPr>
          <w:rFonts w:ascii="Minion Pro"/>
          <w:sz w:val="24"/>
        </w:rPr>
        <w:sectPr w:rsidR="00CC1F9D">
          <w:type w:val="continuous"/>
          <w:pgSz w:w="11910" w:h="16840"/>
          <w:pgMar w:top="1740" w:right="600" w:bottom="840" w:left="620" w:header="720" w:footer="720" w:gutter="0"/>
          <w:cols w:space="720"/>
        </w:sectPr>
      </w:pPr>
    </w:p>
    <w:p w:rsidR="00CC1F9D" w:rsidRDefault="00CC1F9D">
      <w:pPr>
        <w:pStyle w:val="BodyText"/>
        <w:spacing w:before="3"/>
        <w:rPr>
          <w:rFonts w:ascii="Minion Pro"/>
          <w:sz w:val="26"/>
        </w:rPr>
      </w:pPr>
    </w:p>
    <w:sectPr w:rsidR="00CC1F9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CC4" w:rsidRDefault="00760CC4">
      <w:r>
        <w:separator/>
      </w:r>
    </w:p>
  </w:endnote>
  <w:endnote w:type="continuationSeparator" w:id="0">
    <w:p w:rsidR="00760CC4" w:rsidRDefault="00760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22226">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CC4" w:rsidRDefault="00760CC4">
      <w:r>
        <w:separator/>
      </w:r>
    </w:p>
  </w:footnote>
  <w:footnote w:type="continuationSeparator" w:id="0">
    <w:p w:rsidR="00760CC4" w:rsidRDefault="00760C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22226">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40F1E"/>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69E2299"/>
    <w:multiLevelType w:val="hybridMultilevel"/>
    <w:tmpl w:val="8E642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4CEB"/>
    <w:rsid w:val="00292ED9"/>
    <w:rsid w:val="002A6838"/>
    <w:rsid w:val="0039413E"/>
    <w:rsid w:val="00404E5B"/>
    <w:rsid w:val="00414F7B"/>
    <w:rsid w:val="004355DC"/>
    <w:rsid w:val="0045119D"/>
    <w:rsid w:val="004749B4"/>
    <w:rsid w:val="00494130"/>
    <w:rsid w:val="004F3523"/>
    <w:rsid w:val="0051652B"/>
    <w:rsid w:val="00522226"/>
    <w:rsid w:val="00572DCD"/>
    <w:rsid w:val="005973B9"/>
    <w:rsid w:val="005B3A56"/>
    <w:rsid w:val="006060CE"/>
    <w:rsid w:val="0063497F"/>
    <w:rsid w:val="00677C37"/>
    <w:rsid w:val="00760CC4"/>
    <w:rsid w:val="00807198"/>
    <w:rsid w:val="00837A8F"/>
    <w:rsid w:val="00873DF0"/>
    <w:rsid w:val="008756E6"/>
    <w:rsid w:val="008818B6"/>
    <w:rsid w:val="00970088"/>
    <w:rsid w:val="009820FF"/>
    <w:rsid w:val="009B2D44"/>
    <w:rsid w:val="00A07E82"/>
    <w:rsid w:val="00A9710C"/>
    <w:rsid w:val="00AE3E37"/>
    <w:rsid w:val="00B21A57"/>
    <w:rsid w:val="00C33602"/>
    <w:rsid w:val="00CA1BA4"/>
    <w:rsid w:val="00CC1F9D"/>
    <w:rsid w:val="00CD6F55"/>
    <w:rsid w:val="00DC1F30"/>
    <w:rsid w:val="00DE3104"/>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81341">
      <w:bodyDiv w:val="1"/>
      <w:marLeft w:val="0"/>
      <w:marRight w:val="0"/>
      <w:marTop w:val="0"/>
      <w:marBottom w:val="0"/>
      <w:divBdr>
        <w:top w:val="none" w:sz="0" w:space="0" w:color="auto"/>
        <w:left w:val="none" w:sz="0" w:space="0" w:color="auto"/>
        <w:bottom w:val="none" w:sz="0" w:space="0" w:color="auto"/>
        <w:right w:val="none" w:sz="0" w:space="0" w:color="auto"/>
      </w:divBdr>
      <w:divsChild>
        <w:div w:id="1144540771">
          <w:marLeft w:val="0"/>
          <w:marRight w:val="0"/>
          <w:marTop w:val="0"/>
          <w:marBottom w:val="0"/>
          <w:divBdr>
            <w:top w:val="none" w:sz="0" w:space="0" w:color="auto"/>
            <w:left w:val="none" w:sz="0" w:space="0" w:color="auto"/>
            <w:bottom w:val="none" w:sz="0" w:space="0" w:color="auto"/>
            <w:right w:val="none" w:sz="0" w:space="0" w:color="auto"/>
          </w:divBdr>
        </w:div>
        <w:div w:id="1188251912">
          <w:marLeft w:val="0"/>
          <w:marRight w:val="0"/>
          <w:marTop w:val="0"/>
          <w:marBottom w:val="0"/>
          <w:divBdr>
            <w:top w:val="none" w:sz="0" w:space="0" w:color="auto"/>
            <w:left w:val="none" w:sz="0" w:space="0" w:color="auto"/>
            <w:bottom w:val="none" w:sz="0" w:space="0" w:color="auto"/>
            <w:right w:val="none" w:sz="0" w:space="0" w:color="auto"/>
          </w:divBdr>
        </w:div>
        <w:div w:id="1190483589">
          <w:marLeft w:val="0"/>
          <w:marRight w:val="0"/>
          <w:marTop w:val="0"/>
          <w:marBottom w:val="0"/>
          <w:divBdr>
            <w:top w:val="none" w:sz="0" w:space="0" w:color="auto"/>
            <w:left w:val="none" w:sz="0" w:space="0" w:color="auto"/>
            <w:bottom w:val="none" w:sz="0" w:space="0" w:color="auto"/>
            <w:right w:val="none" w:sz="0" w:space="0" w:color="auto"/>
          </w:divBdr>
        </w:div>
        <w:div w:id="1589660011">
          <w:marLeft w:val="0"/>
          <w:marRight w:val="0"/>
          <w:marTop w:val="0"/>
          <w:marBottom w:val="0"/>
          <w:divBdr>
            <w:top w:val="none" w:sz="0" w:space="0" w:color="auto"/>
            <w:left w:val="none" w:sz="0" w:space="0" w:color="auto"/>
            <w:bottom w:val="none" w:sz="0" w:space="0" w:color="auto"/>
            <w:right w:val="none" w:sz="0" w:space="0" w:color="auto"/>
          </w:divBdr>
        </w:div>
        <w:div w:id="884564426">
          <w:marLeft w:val="0"/>
          <w:marRight w:val="0"/>
          <w:marTop w:val="0"/>
          <w:marBottom w:val="0"/>
          <w:divBdr>
            <w:top w:val="none" w:sz="0" w:space="0" w:color="auto"/>
            <w:left w:val="none" w:sz="0" w:space="0" w:color="auto"/>
            <w:bottom w:val="none" w:sz="0" w:space="0" w:color="auto"/>
            <w:right w:val="none" w:sz="0" w:space="0" w:color="auto"/>
          </w:divBdr>
        </w:div>
        <w:div w:id="984436535">
          <w:marLeft w:val="0"/>
          <w:marRight w:val="0"/>
          <w:marTop w:val="0"/>
          <w:marBottom w:val="0"/>
          <w:divBdr>
            <w:top w:val="none" w:sz="0" w:space="0" w:color="auto"/>
            <w:left w:val="none" w:sz="0" w:space="0" w:color="auto"/>
            <w:bottom w:val="none" w:sz="0" w:space="0" w:color="auto"/>
            <w:right w:val="none" w:sz="0" w:space="0" w:color="auto"/>
          </w:divBdr>
        </w:div>
        <w:div w:id="467743155">
          <w:marLeft w:val="0"/>
          <w:marRight w:val="0"/>
          <w:marTop w:val="0"/>
          <w:marBottom w:val="0"/>
          <w:divBdr>
            <w:top w:val="none" w:sz="0" w:space="0" w:color="auto"/>
            <w:left w:val="none" w:sz="0" w:space="0" w:color="auto"/>
            <w:bottom w:val="none" w:sz="0" w:space="0" w:color="auto"/>
            <w:right w:val="none" w:sz="0" w:space="0" w:color="auto"/>
          </w:divBdr>
        </w:div>
        <w:div w:id="1173885033">
          <w:marLeft w:val="0"/>
          <w:marRight w:val="0"/>
          <w:marTop w:val="0"/>
          <w:marBottom w:val="0"/>
          <w:divBdr>
            <w:top w:val="none" w:sz="0" w:space="0" w:color="auto"/>
            <w:left w:val="none" w:sz="0" w:space="0" w:color="auto"/>
            <w:bottom w:val="none" w:sz="0" w:space="0" w:color="auto"/>
            <w:right w:val="none" w:sz="0" w:space="0" w:color="auto"/>
          </w:divBdr>
        </w:div>
        <w:div w:id="282080577">
          <w:marLeft w:val="0"/>
          <w:marRight w:val="0"/>
          <w:marTop w:val="0"/>
          <w:marBottom w:val="0"/>
          <w:divBdr>
            <w:top w:val="none" w:sz="0" w:space="0" w:color="auto"/>
            <w:left w:val="none" w:sz="0" w:space="0" w:color="auto"/>
            <w:bottom w:val="none" w:sz="0" w:space="0" w:color="auto"/>
            <w:right w:val="none" w:sz="0" w:space="0" w:color="auto"/>
          </w:divBdr>
        </w:div>
      </w:divsChild>
    </w:div>
    <w:div w:id="49257083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4722352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texilajournal.com/nursing/article/1108-analysis-of-the"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exilajournal.com/nursing/article/1110-prevalence-of-acut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eran@theso.or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exilajournal.com/nursing/article/830-challenges-faced-by" TargetMode="External"/><Relationship Id="rId5" Type="http://schemas.openxmlformats.org/officeDocument/2006/relationships/webSettings" Target="webSettings.xml"/><Relationship Id="rId15" Type="http://schemas.openxmlformats.org/officeDocument/2006/relationships/hyperlink" Target="mailto:nebiyulera@gmail.com"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2018-10-24T07:39:00Z</dcterms:created>
  <dcterms:modified xsi:type="dcterms:W3CDTF">2019-06-07T06:15:00Z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