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E01" w:rsidRPr="001E76C3" w:rsidRDefault="00025E01" w:rsidP="00025E01">
      <w:pPr>
        <w:jc w:val="both"/>
        <w:rPr>
          <w:b/>
          <w:iCs/>
          <w:color w:val="333333"/>
          <w:shd w:val="clear" w:color="auto" w:fill="FFFFFF"/>
        </w:rPr>
      </w:pPr>
      <w:r w:rsidRPr="005B7D07">
        <w:rPr>
          <w:b/>
          <w:iCs/>
          <w:color w:val="333333"/>
          <w:shd w:val="clear" w:color="auto" w:fill="FFFFFF"/>
        </w:rPr>
        <w:t xml:space="preserve">Title: </w:t>
      </w:r>
      <w:r w:rsidRPr="001E76C3">
        <w:rPr>
          <w:b/>
          <w:iCs/>
          <w:color w:val="333333"/>
          <w:shd w:val="clear" w:color="auto" w:fill="FFFFFF"/>
        </w:rPr>
        <w:t>The alexithymia, cognitive emotion regulation, and physical symptoms in</w:t>
      </w:r>
    </w:p>
    <w:p w:rsidR="00025E01" w:rsidRPr="001E76C3" w:rsidRDefault="00025E01" w:rsidP="00025E01">
      <w:pPr>
        <w:jc w:val="both"/>
        <w:rPr>
          <w:b/>
          <w:iCs/>
          <w:color w:val="333333"/>
          <w:shd w:val="clear" w:color="auto" w:fill="FFFFFF"/>
        </w:rPr>
      </w:pPr>
      <w:r w:rsidRPr="001E76C3">
        <w:rPr>
          <w:b/>
          <w:iCs/>
          <w:color w:val="333333"/>
          <w:shd w:val="clear" w:color="auto" w:fill="FFFFFF"/>
        </w:rPr>
        <w:t>Iranian asthmatic patients</w:t>
      </w:r>
    </w:p>
    <w:p w:rsidR="00025E01" w:rsidRPr="005B7D07" w:rsidRDefault="00025E01" w:rsidP="00025E01">
      <w:pPr>
        <w:rPr>
          <w:b/>
          <w:iCs/>
          <w:color w:val="333333"/>
          <w:shd w:val="clear" w:color="auto" w:fill="FFFFFF"/>
        </w:rPr>
      </w:pPr>
    </w:p>
    <w:p w:rsidR="00025E01" w:rsidRPr="005B7D07" w:rsidRDefault="00025E01" w:rsidP="00025E01">
      <w:pPr>
        <w:rPr>
          <w:iCs/>
          <w:color w:val="333333"/>
          <w:shd w:val="clear" w:color="auto" w:fill="FFFFFF"/>
        </w:rPr>
      </w:pPr>
      <w:r w:rsidRPr="005B7D07">
        <w:rPr>
          <w:iCs/>
          <w:color w:val="333333"/>
          <w:shd w:val="clear" w:color="auto" w:fill="FFFFFF"/>
        </w:rPr>
        <w:t xml:space="preserve">Name: </w:t>
      </w:r>
      <w:r>
        <w:t>Amin</w:t>
      </w:r>
      <w:r>
        <w:rPr>
          <w:iCs/>
          <w:color w:val="333333"/>
          <w:shd w:val="clear" w:color="auto" w:fill="FFFFFF"/>
        </w:rPr>
        <w:t xml:space="preserve"> Alvani</w:t>
      </w:r>
    </w:p>
    <w:p w:rsidR="00025E01" w:rsidRDefault="00025E01" w:rsidP="00025E01">
      <w:pPr>
        <w:rPr>
          <w:i/>
          <w:iCs/>
          <w:color w:val="333333"/>
          <w:shd w:val="clear" w:color="auto" w:fill="FFFFFF"/>
        </w:rPr>
      </w:pPr>
      <w:r w:rsidRPr="005B7D07">
        <w:rPr>
          <w:iCs/>
          <w:color w:val="333333"/>
          <w:shd w:val="clear" w:color="auto" w:fill="FFFFFF"/>
        </w:rPr>
        <w:t xml:space="preserve">Affiliation: </w:t>
      </w:r>
      <w:r>
        <w:rPr>
          <w:rStyle w:val="shorttext"/>
          <w:lang w:val="en"/>
        </w:rPr>
        <w:t>Islamic Azad University of Arsanjan</w:t>
      </w:r>
      <w:r w:rsidRPr="005B7D07">
        <w:rPr>
          <w:i/>
          <w:iCs/>
          <w:color w:val="333333"/>
          <w:shd w:val="clear" w:color="auto" w:fill="FFFFFF"/>
        </w:rPr>
        <w:t xml:space="preserve">, </w:t>
      </w:r>
      <w:bookmarkStart w:id="0" w:name="_GoBack"/>
      <w:bookmarkEnd w:id="0"/>
      <w:r>
        <w:rPr>
          <w:i/>
          <w:iCs/>
          <w:color w:val="333333"/>
          <w:shd w:val="clear" w:color="auto" w:fill="FFFFFF"/>
        </w:rPr>
        <w:t>IRAN</w:t>
      </w:r>
    </w:p>
    <w:p w:rsidR="00025E01" w:rsidRDefault="00025E01" w:rsidP="00025E01"/>
    <w:p w:rsidR="00025E01" w:rsidRDefault="00025E01" w:rsidP="00025E01">
      <w:pPr>
        <w:rPr>
          <w:b/>
        </w:rPr>
      </w:pPr>
      <w:r w:rsidRPr="005B7D07">
        <w:rPr>
          <w:b/>
        </w:rPr>
        <w:t>Abstract</w:t>
      </w:r>
      <w:r>
        <w:rPr>
          <w:b/>
        </w:rPr>
        <w:t xml:space="preserve"> </w:t>
      </w:r>
    </w:p>
    <w:p w:rsidR="00025E01" w:rsidRPr="005B7D07" w:rsidRDefault="00025E01" w:rsidP="00025E01">
      <w:pPr>
        <w:autoSpaceDE w:val="0"/>
        <w:autoSpaceDN w:val="0"/>
        <w:adjustRightInd w:val="0"/>
        <w:jc w:val="both"/>
      </w:pPr>
      <w:r w:rsidRPr="001E76C3">
        <w:t>The aims of this study</w:t>
      </w:r>
      <w:r>
        <w:t xml:space="preserve"> </w:t>
      </w:r>
      <w:r w:rsidRPr="001E76C3">
        <w:t>were to evaluate alexithymia subscales and cognitive emotion regulation strategies (CERS) of asthmatic patients and to clarify the relations of alexithymia subscales and cognitive emotion regulation strategies (CERS) to physical symptoms (PS) and other clinical variables. 300 patients with asthma and 100 normal</w:t>
      </w:r>
      <w:r>
        <w:t xml:space="preserve"> </w:t>
      </w:r>
      <w:r w:rsidRPr="001E76C3">
        <w:t>controls completed the Demographic Questionnaire, Cognitive Emotion Regulation Questionnaire (CERQ), Persian</w:t>
      </w:r>
      <w:r>
        <w:t xml:space="preserve"> </w:t>
      </w:r>
      <w:r w:rsidRPr="001E76C3">
        <w:t>version of the Toronto Alexithymia Scale (FTAS-20), and Powell and Enright Physical Symptoms Inventory</w:t>
      </w:r>
      <w:r>
        <w:t xml:space="preserve"> </w:t>
      </w:r>
      <w:r w:rsidRPr="001E76C3">
        <w:t xml:space="preserve"> (PSI). Asthmatic patients had significantly higher scores on all three alexithymia subscales including difficulty</w:t>
      </w:r>
      <w:r>
        <w:t xml:space="preserve"> </w:t>
      </w:r>
      <w:r w:rsidRPr="001E76C3">
        <w:t>in identifying feelings (DIF), difficulty in describing feelings (DDF), and externally oriented thinking (EOT) and</w:t>
      </w:r>
      <w:r>
        <w:t xml:space="preserve"> </w:t>
      </w:r>
      <w:r w:rsidRPr="001E76C3">
        <w:t>non-adaptive CERS than normal controls. Asthmatic patients with alexithymia showed higher scores on asthma</w:t>
      </w:r>
      <w:r>
        <w:t xml:space="preserve"> </w:t>
      </w:r>
      <w:r w:rsidRPr="001E76C3">
        <w:t>severity, non-adaptive CERS, and PS. The partial correlation revealed that PS was significantly correlated with DIF, DDF, EOT, and non-adaptive CERS. DIF, EOT, and non-adaptive CERS were significant predictors of PS. It is concluded</w:t>
      </w:r>
      <w:r>
        <w:t xml:space="preserve"> </w:t>
      </w:r>
      <w:r w:rsidRPr="001E76C3">
        <w:t>that alexithymia subscales and non-adaptive CERS were related to PS.</w:t>
      </w:r>
    </w:p>
    <w:p w:rsidR="00025E01" w:rsidRPr="005B7D07" w:rsidRDefault="00025E01" w:rsidP="00025E01">
      <w:pPr>
        <w:jc w:val="both"/>
      </w:pPr>
    </w:p>
    <w:p w:rsidR="00025E01" w:rsidRPr="005B7D07" w:rsidRDefault="00025E01" w:rsidP="00025E01">
      <w:pPr>
        <w:rPr>
          <w:b/>
        </w:rPr>
      </w:pPr>
      <w:r w:rsidRPr="005B7D07">
        <w:rPr>
          <w:b/>
        </w:rPr>
        <w:t>Biography</w:t>
      </w:r>
      <w:r>
        <w:rPr>
          <w:b/>
        </w:rPr>
        <w:t xml:space="preserve"> </w:t>
      </w:r>
    </w:p>
    <w:p w:rsidR="00025E01" w:rsidRPr="005B7D07" w:rsidRDefault="00025E01" w:rsidP="00025E01">
      <w:pPr>
        <w:jc w:val="both"/>
      </w:pPr>
      <w:r w:rsidRPr="00290AE4">
        <w:t>Amin Alvani has completed his MA at the age of 26 years from Arsenjan University, Iran. He is the Researcher of Shiraz University of Medical Sciences, Iran. He has over 15 publications, and his more than 20 papers are underway serving as an editorial b</w:t>
      </w:r>
      <w:r>
        <w:t>oard member of reputed Journals</w:t>
      </w:r>
      <w:r w:rsidRPr="005B7D07">
        <w:t>.</w:t>
      </w:r>
    </w:p>
    <w:p w:rsidR="00025E01" w:rsidRDefault="00025E01" w:rsidP="00025E01"/>
    <w:p w:rsidR="00025E01" w:rsidRPr="005B7D07" w:rsidRDefault="00025E01" w:rsidP="00025E01">
      <w:pPr>
        <w:jc w:val="right"/>
      </w:pPr>
      <w:r>
        <w:t>Email ID: aminalvani64@gmail.com</w:t>
      </w:r>
    </w:p>
    <w:p w:rsidR="00025E01" w:rsidRDefault="00025E01" w:rsidP="00025E01"/>
    <w:p w:rsidR="00025E01" w:rsidRDefault="00025E01" w:rsidP="00025E01">
      <w:r>
        <w:t>Presenter Name: Amin Alvani</w:t>
      </w:r>
    </w:p>
    <w:p w:rsidR="00025E01" w:rsidRDefault="00025E01" w:rsidP="00025E01">
      <w:r>
        <w:t>Type of Presentation: Speaker</w:t>
      </w:r>
    </w:p>
    <w:p w:rsidR="00025E01" w:rsidRDefault="00025E01" w:rsidP="00025E01">
      <w:r>
        <w:rPr>
          <w:noProof/>
          <w:lang w:eastAsia="en-US" w:bidi="fa-IR"/>
        </w:rPr>
        <mc:AlternateContent>
          <mc:Choice Requires="wps">
            <w:drawing>
              <wp:anchor distT="0" distB="0" distL="114300" distR="114300" simplePos="0" relativeHeight="251659264" behindDoc="0" locked="0" layoutInCell="1" allowOverlap="1" wp14:anchorId="7F3E5B7D" wp14:editId="1648C37F">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25E01" w:rsidRDefault="00025E01" w:rsidP="00025E01">
                            <w:pPr>
                              <w:jc w:val="right"/>
                              <w:rPr>
                                <w:lang w:val="en-IN"/>
                              </w:rPr>
                            </w:pPr>
                            <w:r>
                              <w:t>Right click on the image to change picture</w:t>
                            </w:r>
                          </w:p>
                          <w:p w:rsidR="00025E01" w:rsidRDefault="00025E01" w:rsidP="00025E01">
                            <w:pPr>
                              <w:rPr>
                                <w:lang w:val="en-IN"/>
                              </w:rPr>
                            </w:pPr>
                          </w:p>
                          <w:p w:rsidR="00025E01" w:rsidRPr="001F1383" w:rsidRDefault="00025E01" w:rsidP="00025E01">
                            <w:pPr>
                              <w:rPr>
                                <w:lang w:val="en-IN"/>
                              </w:rPr>
                            </w:pPr>
                            <w:r>
                              <w:rPr>
                                <w:noProof/>
                                <w:lang w:eastAsia="en-US" w:bidi="fa-IR"/>
                              </w:rPr>
                              <w:drawing>
                                <wp:inline distT="0" distB="0" distL="0" distR="0" wp14:anchorId="488FA4F3" wp14:editId="49B7DBB6">
                                  <wp:extent cx="1612106" cy="2149475"/>
                                  <wp:effectExtent l="0" t="0" r="762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612106"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E5B7D" id="Rectangle 6" o:spid="_x0000_s1026" style="position:absolute;margin-left:278.65pt;margin-top:-.4pt;width:187pt;height:2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25E01" w:rsidRDefault="00025E01" w:rsidP="00025E01">
                      <w:pPr>
                        <w:jc w:val="right"/>
                        <w:rPr>
                          <w:lang w:val="en-IN"/>
                        </w:rPr>
                      </w:pPr>
                      <w:r>
                        <w:t>Right click on the image to change picture</w:t>
                      </w:r>
                    </w:p>
                    <w:p w:rsidR="00025E01" w:rsidRDefault="00025E01" w:rsidP="00025E01">
                      <w:pPr>
                        <w:rPr>
                          <w:lang w:val="en-IN"/>
                        </w:rPr>
                      </w:pPr>
                    </w:p>
                    <w:p w:rsidR="00025E01" w:rsidRPr="001F1383" w:rsidRDefault="00025E01" w:rsidP="00025E01">
                      <w:pPr>
                        <w:rPr>
                          <w:lang w:val="en-IN"/>
                        </w:rPr>
                      </w:pPr>
                      <w:r>
                        <w:rPr>
                          <w:noProof/>
                          <w:lang w:eastAsia="en-US" w:bidi="fa-IR"/>
                        </w:rPr>
                        <w:drawing>
                          <wp:inline distT="0" distB="0" distL="0" distR="0" wp14:anchorId="488FA4F3" wp14:editId="49B7DBB6">
                            <wp:extent cx="1612106" cy="2149475"/>
                            <wp:effectExtent l="0" t="0" r="762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612106" cy="2149475"/>
                                    </a:xfrm>
                                    <a:prstGeom prst="rect">
                                      <a:avLst/>
                                    </a:prstGeom>
                                    <a:noFill/>
                                    <a:ln>
                                      <a:noFill/>
                                    </a:ln>
                                  </pic:spPr>
                                </pic:pic>
                              </a:graphicData>
                            </a:graphic>
                          </wp:inline>
                        </w:drawing>
                      </w:r>
                    </w:p>
                  </w:txbxContent>
                </v:textbox>
              </v:rect>
            </w:pict>
          </mc:Fallback>
        </mc:AlternateContent>
      </w:r>
      <w:r>
        <w:t xml:space="preserve">Contact Number: </w:t>
      </w:r>
      <w:r w:rsidRPr="00B057F9">
        <w:t>+</w:t>
      </w:r>
      <w:r>
        <w:t>989178142066</w:t>
      </w:r>
    </w:p>
    <w:p w:rsidR="00025E01" w:rsidRDefault="00025E01" w:rsidP="00025E01"/>
    <w:p w:rsidR="00025E01" w:rsidRDefault="00025E01" w:rsidP="00025E01"/>
    <w:p w:rsidR="00025E01" w:rsidRDefault="00025E01" w:rsidP="00025E01"/>
    <w:p w:rsidR="00025E01" w:rsidRPr="005B7D07" w:rsidRDefault="00025E01" w:rsidP="00025E01"/>
    <w:p w:rsidR="00571628" w:rsidRDefault="00025E01">
      <w:pPr>
        <w:rPr>
          <w:rFonts w:hint="cs"/>
        </w:rPr>
      </w:pPr>
    </w:p>
    <w:sectPr w:rsidR="00571628" w:rsidSect="00A72842">
      <w:headerReference w:type="default" r:id="rId5"/>
      <w:footerReference w:type="default" r:id="rId6"/>
      <w:pgSz w:w="12240" w:h="15840"/>
      <w:pgMar w:top="1440" w:right="1440" w:bottom="1440" w:left="144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025E01" w:rsidP="006758A2">
    <w:pPr>
      <w:pStyle w:val="Footer"/>
      <w:jc w:val="right"/>
    </w:pPr>
    <w:r w:rsidRPr="006758A2">
      <w:t>http://3dprinting-medical.alliedacademies.com/</w:t>
    </w:r>
  </w:p>
  <w:p w:rsidR="006758A2" w:rsidRDefault="00025E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025E01" w:rsidP="006758A2">
    <w:pPr>
      <w:pStyle w:val="Header"/>
      <w:jc w:val="right"/>
      <w:rPr>
        <w:sz w:val="30"/>
        <w:szCs w:val="30"/>
      </w:rPr>
    </w:pPr>
    <w:r w:rsidRPr="006758A2">
      <w:rPr>
        <w:sz w:val="30"/>
        <w:szCs w:val="30"/>
      </w:rPr>
      <w:t>3D Printing and Medicine Annual Congress</w:t>
    </w:r>
  </w:p>
  <w:p w:rsidR="006758A2" w:rsidRPr="006758A2" w:rsidRDefault="00025E01" w:rsidP="006758A2">
    <w:pPr>
      <w:pStyle w:val="Header"/>
      <w:jc w:val="right"/>
      <w:rPr>
        <w:sz w:val="20"/>
        <w:szCs w:val="20"/>
      </w:rPr>
    </w:pPr>
    <w:r w:rsidRPr="006758A2">
      <w:rPr>
        <w:sz w:val="20"/>
        <w:szCs w:val="20"/>
      </w:rPr>
      <w:t>Las Vegas, Nevada, USA | October 5-6, 2017</w:t>
    </w:r>
  </w:p>
  <w:p w:rsidR="00BD61DA" w:rsidRPr="00BD61DA" w:rsidRDefault="00025E01">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E01"/>
    <w:rsid w:val="00025E01"/>
    <w:rsid w:val="004C7EF1"/>
    <w:rsid w:val="00FC573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EA692-847C-4F2B-8B8C-17E0508C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E01"/>
    <w:pPr>
      <w:spacing w:after="0" w:line="240" w:lineRule="auto"/>
    </w:pPr>
    <w:rPr>
      <w:rFonts w:ascii="Times New Roman" w:eastAsia="Batang" w:hAnsi="Times New Roman" w:cs="Times New Roman"/>
      <w:sz w:val="24"/>
      <w:szCs w:val="24"/>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E01"/>
    <w:pPr>
      <w:tabs>
        <w:tab w:val="center" w:pos="4513"/>
        <w:tab w:val="right" w:pos="9026"/>
      </w:tabs>
    </w:pPr>
  </w:style>
  <w:style w:type="character" w:customStyle="1" w:styleId="HeaderChar">
    <w:name w:val="Header Char"/>
    <w:basedOn w:val="DefaultParagraphFont"/>
    <w:link w:val="Header"/>
    <w:uiPriority w:val="99"/>
    <w:rsid w:val="00025E01"/>
    <w:rPr>
      <w:rFonts w:ascii="Times New Roman" w:eastAsia="Batang" w:hAnsi="Times New Roman" w:cs="Times New Roman"/>
      <w:sz w:val="24"/>
      <w:szCs w:val="24"/>
      <w:lang w:eastAsia="ko-KR" w:bidi="ar-SA"/>
    </w:rPr>
  </w:style>
  <w:style w:type="paragraph" w:styleId="Footer">
    <w:name w:val="footer"/>
    <w:basedOn w:val="Normal"/>
    <w:link w:val="FooterChar"/>
    <w:uiPriority w:val="99"/>
    <w:unhideWhenUsed/>
    <w:rsid w:val="00025E01"/>
    <w:pPr>
      <w:tabs>
        <w:tab w:val="center" w:pos="4513"/>
        <w:tab w:val="right" w:pos="9026"/>
      </w:tabs>
    </w:pPr>
  </w:style>
  <w:style w:type="character" w:customStyle="1" w:styleId="FooterChar">
    <w:name w:val="Footer Char"/>
    <w:basedOn w:val="DefaultParagraphFont"/>
    <w:link w:val="Footer"/>
    <w:uiPriority w:val="99"/>
    <w:rsid w:val="00025E01"/>
    <w:rPr>
      <w:rFonts w:ascii="Times New Roman" w:eastAsia="Batang" w:hAnsi="Times New Roman" w:cs="Times New Roman"/>
      <w:sz w:val="24"/>
      <w:szCs w:val="24"/>
      <w:lang w:eastAsia="ko-KR" w:bidi="ar-SA"/>
    </w:rPr>
  </w:style>
  <w:style w:type="character" w:customStyle="1" w:styleId="shorttext">
    <w:name w:val="short_text"/>
    <w:basedOn w:val="DefaultParagraphFont"/>
    <w:rsid w:val="00025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dc:creator>
  <cp:keywords/>
  <dc:description/>
  <cp:lastModifiedBy>Amin</cp:lastModifiedBy>
  <cp:revision>1</cp:revision>
  <dcterms:created xsi:type="dcterms:W3CDTF">2017-11-24T10:30:00Z</dcterms:created>
  <dcterms:modified xsi:type="dcterms:W3CDTF">2017-11-24T10:31:00Z</dcterms:modified>
</cp:coreProperties>
</file>