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D0BA3A" w14:textId="77777777" w:rsidR="00311AA9" w:rsidRPr="008853AC" w:rsidRDefault="00311AA9" w:rsidP="00311AA9">
      <w:pPr>
        <w:spacing w:line="300" w:lineRule="auto"/>
        <w:rPr>
          <w:b/>
        </w:rPr>
      </w:pPr>
      <w:r w:rsidRPr="008853AC">
        <w:rPr>
          <w:b/>
        </w:rPr>
        <w:t>Costing the enhanced peer outreach approach (EPOA) in Krishna district, India to inform</w:t>
      </w:r>
      <w:bookmarkStart w:id="0" w:name="_GoBack"/>
      <w:bookmarkEnd w:id="0"/>
    </w:p>
    <w:p w14:paraId="1C84E324" w14:textId="3FA30B79" w:rsidR="00311AA9" w:rsidRDefault="00311AA9" w:rsidP="00311AA9">
      <w:pPr>
        <w:spacing w:line="300" w:lineRule="auto"/>
        <w:rPr>
          <w:b/>
        </w:rPr>
      </w:pPr>
      <w:r w:rsidRPr="008853AC">
        <w:rPr>
          <w:b/>
        </w:rPr>
        <w:t xml:space="preserve">integration of EPOA into </w:t>
      </w:r>
      <w:r w:rsidR="00CE43CA">
        <w:rPr>
          <w:b/>
        </w:rPr>
        <w:t xml:space="preserve">the </w:t>
      </w:r>
      <w:r w:rsidRPr="008853AC">
        <w:rPr>
          <w:b/>
        </w:rPr>
        <w:t>national program</w:t>
      </w:r>
    </w:p>
    <w:p w14:paraId="0176721F" w14:textId="38390299" w:rsidR="00311AA9" w:rsidRPr="00EE4EE6" w:rsidRDefault="00311AA9" w:rsidP="00311AA9">
      <w:pPr>
        <w:spacing w:line="300" w:lineRule="auto"/>
        <w:rPr>
          <w:b/>
        </w:rPr>
      </w:pPr>
      <w:r w:rsidRPr="00EE4EE6">
        <w:rPr>
          <w:b/>
        </w:rPr>
        <w:t xml:space="preserve">Author(s): </w:t>
      </w:r>
      <w:r w:rsidRPr="007D2CF6">
        <w:t>M.R. Parthasarathy</w:t>
      </w:r>
      <w:r w:rsidRPr="007D2CF6">
        <w:rPr>
          <w:vertAlign w:val="superscript"/>
        </w:rPr>
        <w:t>1</w:t>
      </w:r>
      <w:r w:rsidRPr="007D2CF6">
        <w:t>, G.S. Shreenivas</w:t>
      </w:r>
      <w:r w:rsidRPr="007D2CF6">
        <w:rPr>
          <w:vertAlign w:val="superscript"/>
        </w:rPr>
        <w:t>1</w:t>
      </w:r>
      <w:r w:rsidRPr="007D2CF6">
        <w:t>, G. Bitra</w:t>
      </w:r>
      <w:r w:rsidRPr="007D2CF6">
        <w:rPr>
          <w:vertAlign w:val="superscript"/>
        </w:rPr>
        <w:t>1</w:t>
      </w:r>
      <w:r w:rsidRPr="007D2CF6">
        <w:t>, V. Beena</w:t>
      </w:r>
      <w:r w:rsidRPr="007D2CF6">
        <w:rPr>
          <w:vertAlign w:val="superscript"/>
        </w:rPr>
        <w:t>2</w:t>
      </w:r>
      <w:r w:rsidRPr="007D2CF6">
        <w:t>, S. Shwetanjali</w:t>
      </w:r>
      <w:r w:rsidRPr="007D2CF6">
        <w:rPr>
          <w:vertAlign w:val="superscript"/>
        </w:rPr>
        <w:t>2</w:t>
      </w:r>
      <w:r w:rsidRPr="007D2CF6">
        <w:t>, Ajay</w:t>
      </w:r>
      <w:r>
        <w:t xml:space="preserve"> Kumar</w:t>
      </w:r>
      <w:r w:rsidRPr="007D2CF6">
        <w:t xml:space="preserve"> </w:t>
      </w:r>
      <w:r>
        <w:t>Reddy</w:t>
      </w:r>
      <w:r w:rsidRPr="007D2CF6">
        <w:rPr>
          <w:vertAlign w:val="superscript"/>
        </w:rPr>
        <w:t>1</w:t>
      </w:r>
      <w:r w:rsidRPr="007D2CF6">
        <w:t>, D. David</w:t>
      </w:r>
      <w:r w:rsidRPr="007D2CF6">
        <w:rPr>
          <w:vertAlign w:val="superscript"/>
        </w:rPr>
        <w:t>1</w:t>
      </w:r>
      <w:r w:rsidRPr="007D2CF6">
        <w:t>, K. Kaveesher</w:t>
      </w:r>
      <w:r w:rsidRPr="007D2CF6">
        <w:rPr>
          <w:vertAlign w:val="superscript"/>
        </w:rPr>
        <w:t>1</w:t>
      </w:r>
      <w:r w:rsidRPr="007D2CF6">
        <w:t>, M. Narasimha</w:t>
      </w:r>
      <w:r w:rsidRPr="007D2CF6">
        <w:rPr>
          <w:vertAlign w:val="superscript"/>
        </w:rPr>
        <w:t>3</w:t>
      </w:r>
      <w:r w:rsidRPr="007D2CF6">
        <w:t>, N. Jayaraju</w:t>
      </w:r>
      <w:r w:rsidRPr="007D2CF6">
        <w:rPr>
          <w:vertAlign w:val="superscript"/>
        </w:rPr>
        <w:t>3</w:t>
      </w:r>
      <w:r w:rsidRPr="007D2CF6">
        <w:t>, V. John Wesley</w:t>
      </w:r>
      <w:r w:rsidRPr="007D2CF6">
        <w:rPr>
          <w:vertAlign w:val="superscript"/>
        </w:rPr>
        <w:t>3</w:t>
      </w:r>
      <w:r w:rsidRPr="007D2CF6">
        <w:t>, B. Jiban Jyoti</w:t>
      </w:r>
      <w:r w:rsidRPr="007D2CF6">
        <w:rPr>
          <w:vertAlign w:val="superscript"/>
        </w:rPr>
        <w:t>4</w:t>
      </w:r>
    </w:p>
    <w:p w14:paraId="3804C01E" w14:textId="77777777" w:rsidR="00311AA9" w:rsidRPr="00EE4EE6" w:rsidRDefault="00311AA9" w:rsidP="00311AA9">
      <w:pPr>
        <w:spacing w:line="300" w:lineRule="auto"/>
        <w:rPr>
          <w:b/>
        </w:rPr>
      </w:pPr>
      <w:r w:rsidRPr="00EE4EE6">
        <w:rPr>
          <w:b/>
        </w:rPr>
        <w:t>Institute(s):</w:t>
      </w:r>
    </w:p>
    <w:p w14:paraId="294B02DC" w14:textId="77777777" w:rsidR="00311AA9" w:rsidRPr="007D2CF6" w:rsidRDefault="00311AA9" w:rsidP="00311AA9">
      <w:pPr>
        <w:spacing w:line="300" w:lineRule="auto"/>
      </w:pPr>
      <w:r w:rsidRPr="007D2CF6">
        <w:t>1</w:t>
      </w:r>
      <w:r>
        <w:t>.</w:t>
      </w:r>
      <w:r w:rsidRPr="007D2CF6">
        <w:t xml:space="preserve"> FHI 360, LINKAGES Project, New Delhi, India, 2 Consultant Health Economist, Bangalore,</w:t>
      </w:r>
    </w:p>
    <w:p w14:paraId="3DB98D8F" w14:textId="77777777" w:rsidR="00311AA9" w:rsidRPr="007D2CF6" w:rsidRDefault="00311AA9" w:rsidP="00311AA9">
      <w:pPr>
        <w:spacing w:line="300" w:lineRule="auto"/>
      </w:pPr>
      <w:r w:rsidRPr="007D2CF6">
        <w:t xml:space="preserve">India, 3 FHI 360, LINKAGES Project, Vijayawada, 4 India, USAID, New Delhi, India </w:t>
      </w:r>
    </w:p>
    <w:p w14:paraId="12788669" w14:textId="77777777" w:rsidR="00311AA9" w:rsidRPr="00256B3D" w:rsidRDefault="00311AA9" w:rsidP="00311AA9">
      <w:pPr>
        <w:spacing w:line="300" w:lineRule="auto"/>
        <w:rPr>
          <w:b/>
        </w:rPr>
      </w:pPr>
      <w:r w:rsidRPr="00256B3D">
        <w:rPr>
          <w:b/>
        </w:rPr>
        <w:t xml:space="preserve">Introduction: </w:t>
      </w:r>
    </w:p>
    <w:p w14:paraId="34C92D5B" w14:textId="77777777" w:rsidR="00311AA9" w:rsidRDefault="00311AA9" w:rsidP="00311AA9">
      <w:pPr>
        <w:spacing w:line="300" w:lineRule="auto"/>
      </w:pPr>
      <w:r>
        <w:t>To bridge the HIV testing and treatment gaps, LINKAGES India project introduced an enhanced peer outreach approach (EPOA) leveraging peer-driven, coupon-based referrals to engage key population (KP) networks not historically reached through the national program. LINKAGES performed costing of the EPOA to advocate for its integration into the national program.</w:t>
      </w:r>
    </w:p>
    <w:p w14:paraId="24DDD347" w14:textId="77777777" w:rsidR="00311AA9" w:rsidRPr="00256B3D" w:rsidRDefault="00311AA9" w:rsidP="00311AA9">
      <w:pPr>
        <w:spacing w:line="300" w:lineRule="auto"/>
        <w:rPr>
          <w:b/>
        </w:rPr>
      </w:pPr>
      <w:r w:rsidRPr="00256B3D">
        <w:rPr>
          <w:b/>
        </w:rPr>
        <w:t xml:space="preserve">Methods: </w:t>
      </w:r>
    </w:p>
    <w:p w14:paraId="6CFF0EC0" w14:textId="77777777" w:rsidR="00311AA9" w:rsidRDefault="00311AA9" w:rsidP="00311AA9">
      <w:pPr>
        <w:spacing w:line="300" w:lineRule="auto"/>
      </w:pPr>
      <w:r>
        <w:t>A retrospective activity-based costing was performed of EPOA targeting men who have sex with men and transgender people in Krishna district, India. During June-November 2017, 648 coupons were distributed, 353 clients were tested, 69 (19.5%) were diagnosed with HIV, and 59 (86% of individuals diagnosed) were linked to antiretroviral therapy (ART). Project-related expenses (personnel, training, supervision, office, and travel) were captured from financial records and analysed using Excel. In addition, costs were estimated for a replication model of EPOA integrated into the national program, avoiding additional human resource (HR) and office costs.</w:t>
      </w:r>
    </w:p>
    <w:p w14:paraId="0FE5D24A" w14:textId="77777777" w:rsidR="00311AA9" w:rsidRPr="00256B3D" w:rsidRDefault="00311AA9" w:rsidP="00311AA9">
      <w:pPr>
        <w:spacing w:after="0" w:line="300" w:lineRule="auto"/>
        <w:rPr>
          <w:b/>
        </w:rPr>
      </w:pPr>
      <w:r w:rsidRPr="00256B3D">
        <w:rPr>
          <w:b/>
        </w:rPr>
        <w:t xml:space="preserve">Results: </w:t>
      </w:r>
    </w:p>
    <w:p w14:paraId="7EC12224" w14:textId="77777777" w:rsidR="00311AA9" w:rsidRDefault="00311AA9" w:rsidP="00311AA9">
      <w:pPr>
        <w:spacing w:after="0" w:line="300" w:lineRule="auto"/>
      </w:pPr>
      <w:r>
        <w:t>The overall cost of EPOA was US$13,057. The unit cost for distribution of coupons was US$20; testing clients was US$37; diagnosing HIV-positive individuals was US$18; and linking HIV-positive individuals to ART was US$221. HR and office costs accounted for 80% of the total EPOA cost. In the replication model, the estimated total cost was US$2,701: US$4 for distributing each coupon, US$8 for testing, US$39 for detecting HIV-positive individuals, and US$46 for ART linkage.</w:t>
      </w:r>
    </w:p>
    <w:p w14:paraId="5247C74C" w14:textId="77777777" w:rsidR="00311AA9" w:rsidRDefault="00311AA9" w:rsidP="00311AA9">
      <w:pPr>
        <w:spacing w:after="0" w:line="300" w:lineRule="auto"/>
      </w:pPr>
    </w:p>
    <w:p w14:paraId="26B59124" w14:textId="77777777" w:rsidR="00311AA9" w:rsidRPr="00256B3D" w:rsidRDefault="00311AA9" w:rsidP="00311AA9">
      <w:pPr>
        <w:spacing w:after="0" w:line="300" w:lineRule="auto"/>
        <w:rPr>
          <w:b/>
        </w:rPr>
      </w:pPr>
      <w:r w:rsidRPr="00256B3D">
        <w:rPr>
          <w:b/>
        </w:rPr>
        <w:t xml:space="preserve">Conclusion: </w:t>
      </w:r>
    </w:p>
    <w:p w14:paraId="1E8DE673" w14:textId="5E6BC126" w:rsidR="00311AA9" w:rsidRDefault="00311AA9" w:rsidP="00311AA9">
      <w:pPr>
        <w:spacing w:after="0" w:line="300" w:lineRule="auto"/>
      </w:pPr>
      <w:r>
        <w:t xml:space="preserve">The longitudinal cost data and case detection rate argue for integrating EPOA into the national program for the KP, to maximize and sustain its benefits. Optimizing resource allocation and task shifting would facilitate the integration process.  </w:t>
      </w:r>
    </w:p>
    <w:p w14:paraId="66DDC052" w14:textId="77777777" w:rsidR="00256B3D" w:rsidRDefault="00256B3D" w:rsidP="00311AA9">
      <w:pPr>
        <w:spacing w:after="0" w:line="300" w:lineRule="auto"/>
      </w:pPr>
    </w:p>
    <w:p w14:paraId="43B0155E" w14:textId="6427EABF" w:rsidR="00311AA9" w:rsidRPr="00256B3D" w:rsidRDefault="00311AA9" w:rsidP="00311AA9">
      <w:pPr>
        <w:rPr>
          <w:b/>
        </w:rPr>
      </w:pPr>
      <w:r w:rsidRPr="00256B3D">
        <w:rPr>
          <w:b/>
        </w:rPr>
        <w:t>Reference</w:t>
      </w:r>
      <w:r w:rsidR="00256B3D">
        <w:rPr>
          <w:b/>
        </w:rPr>
        <w:t>s</w:t>
      </w:r>
      <w:r w:rsidRPr="00256B3D">
        <w:rPr>
          <w:b/>
        </w:rPr>
        <w:t xml:space="preserve">: </w:t>
      </w:r>
    </w:p>
    <w:p w14:paraId="55309063" w14:textId="77777777" w:rsidR="00311AA9" w:rsidRDefault="00311AA9" w:rsidP="00311AA9">
      <w:pPr>
        <w:pStyle w:val="CommentText"/>
        <w:numPr>
          <w:ilvl w:val="0"/>
          <w:numId w:val="1"/>
        </w:numPr>
        <w:spacing w:after="0" w:line="276" w:lineRule="auto"/>
        <w:rPr>
          <w:rFonts w:ascii="Times New Roman" w:hAnsi="Times New Roman" w:cs="Times New Roman"/>
          <w:color w:val="333333"/>
          <w:sz w:val="22"/>
          <w:szCs w:val="22"/>
          <w:shd w:val="clear" w:color="auto" w:fill="FFFFFF"/>
        </w:rPr>
      </w:pPr>
      <w:r w:rsidRPr="00A10750">
        <w:rPr>
          <w:rFonts w:ascii="Times New Roman" w:hAnsi="Times New Roman" w:cs="Times New Roman"/>
          <w:color w:val="333333"/>
          <w:sz w:val="22"/>
          <w:szCs w:val="22"/>
          <w:shd w:val="clear" w:color="auto" w:fill="FFFFFF"/>
        </w:rPr>
        <w:t>Chandrashekar S, Guinness L, Pickles M, et al. The Costs of Scaling Up HIV Prevention for High Risk Groups: Lessons Learned from the A</w:t>
      </w:r>
      <w:proofErr w:type="spellStart"/>
      <w:r w:rsidRPr="00A10750">
        <w:rPr>
          <w:rFonts w:ascii="Times New Roman" w:hAnsi="Times New Roman" w:cs="Times New Roman"/>
          <w:color w:val="333333"/>
          <w:sz w:val="22"/>
          <w:szCs w:val="22"/>
          <w:shd w:val="clear" w:color="auto" w:fill="FFFFFF"/>
        </w:rPr>
        <w:t>vahan </w:t>
      </w:r>
      <w:proofErr w:type="spellEnd"/>
      <w:r w:rsidRPr="00A10750">
        <w:rPr>
          <w:rFonts w:ascii="Times New Roman" w:hAnsi="Times New Roman" w:cs="Times New Roman"/>
          <w:color w:val="333333"/>
          <w:sz w:val="22"/>
          <w:szCs w:val="22"/>
          <w:shd w:val="clear" w:color="auto" w:fill="FFFFFF"/>
        </w:rPr>
        <w:t xml:space="preserve">Programme in India. </w:t>
      </w:r>
      <w:proofErr w:type="spellStart"/>
      <w:r w:rsidRPr="00A10750">
        <w:rPr>
          <w:rFonts w:ascii="Times New Roman" w:hAnsi="Times New Roman" w:cs="Times New Roman"/>
          <w:color w:val="333333"/>
          <w:sz w:val="22"/>
          <w:szCs w:val="22"/>
          <w:shd w:val="clear" w:color="auto" w:fill="FFFFFF"/>
        </w:rPr>
        <w:t>Plos</w:t>
      </w:r>
      <w:proofErr w:type="spellEnd"/>
      <w:r w:rsidRPr="00A10750">
        <w:rPr>
          <w:rFonts w:ascii="Times New Roman" w:hAnsi="Times New Roman" w:cs="Times New Roman"/>
          <w:color w:val="333333"/>
          <w:sz w:val="22"/>
          <w:szCs w:val="22"/>
          <w:shd w:val="clear" w:color="auto" w:fill="FFFFFF"/>
        </w:rPr>
        <w:t xml:space="preserve"> one, 2014. </w:t>
      </w:r>
      <w:hyperlink r:id="rId5" w:history="1">
        <w:r w:rsidRPr="00A10750">
          <w:rPr>
            <w:rFonts w:ascii="Times New Roman" w:hAnsi="Times New Roman" w:cs="Times New Roman"/>
            <w:color w:val="333333"/>
            <w:sz w:val="22"/>
            <w:szCs w:val="22"/>
            <w:shd w:val="clear" w:color="auto" w:fill="FFFFFF"/>
          </w:rPr>
          <w:t>https://doi.org/10.1371/journal.pone.0106582</w:t>
        </w:r>
      </w:hyperlink>
    </w:p>
    <w:p w14:paraId="43200C9E" w14:textId="77777777" w:rsidR="00311AA9" w:rsidRPr="00185C94" w:rsidRDefault="00311AA9" w:rsidP="00311AA9">
      <w:pPr>
        <w:pStyle w:val="CommentText"/>
        <w:numPr>
          <w:ilvl w:val="0"/>
          <w:numId w:val="1"/>
        </w:numPr>
        <w:spacing w:after="0" w:line="276" w:lineRule="auto"/>
        <w:rPr>
          <w:rFonts w:ascii="Times New Roman" w:hAnsi="Times New Roman" w:cs="Times New Roman"/>
          <w:color w:val="333333"/>
          <w:sz w:val="22"/>
          <w:szCs w:val="22"/>
          <w:shd w:val="clear" w:color="auto" w:fill="FFFFFF"/>
        </w:rPr>
      </w:pPr>
      <w:r w:rsidRPr="00185C94">
        <w:rPr>
          <w:rFonts w:ascii="Times New Roman" w:hAnsi="Times New Roman" w:cs="Times New Roman"/>
          <w:color w:val="333333"/>
          <w:sz w:val="22"/>
          <w:szCs w:val="22"/>
          <w:shd w:val="clear" w:color="auto" w:fill="FFFFFF"/>
        </w:rPr>
        <w:lastRenderedPageBreak/>
        <w:t xml:space="preserve">Johnson C, </w:t>
      </w:r>
      <w:proofErr w:type="spellStart"/>
      <w:r w:rsidRPr="00185C94">
        <w:rPr>
          <w:rFonts w:ascii="Times New Roman" w:hAnsi="Times New Roman" w:cs="Times New Roman"/>
          <w:color w:val="333333"/>
          <w:sz w:val="22"/>
          <w:szCs w:val="22"/>
          <w:shd w:val="clear" w:color="auto" w:fill="FFFFFF"/>
        </w:rPr>
        <w:t>Dalal</w:t>
      </w:r>
      <w:proofErr w:type="spellEnd"/>
      <w:r w:rsidRPr="00185C94">
        <w:rPr>
          <w:rFonts w:ascii="Times New Roman" w:hAnsi="Times New Roman" w:cs="Times New Roman"/>
          <w:color w:val="333333"/>
          <w:sz w:val="22"/>
          <w:szCs w:val="22"/>
          <w:shd w:val="clear" w:color="auto" w:fill="FFFFFF"/>
        </w:rPr>
        <w:t xml:space="preserve"> S, </w:t>
      </w:r>
      <w:proofErr w:type="spellStart"/>
      <w:r w:rsidRPr="00185C94">
        <w:rPr>
          <w:rFonts w:ascii="Times New Roman" w:hAnsi="Times New Roman" w:cs="Times New Roman"/>
          <w:color w:val="333333"/>
          <w:sz w:val="22"/>
          <w:szCs w:val="22"/>
          <w:shd w:val="clear" w:color="auto" w:fill="FFFFFF"/>
        </w:rPr>
        <w:t>Baggaley</w:t>
      </w:r>
      <w:proofErr w:type="spellEnd"/>
      <w:r w:rsidRPr="00185C94">
        <w:rPr>
          <w:rFonts w:ascii="Times New Roman" w:hAnsi="Times New Roman" w:cs="Times New Roman"/>
          <w:color w:val="333333"/>
          <w:sz w:val="22"/>
          <w:szCs w:val="22"/>
          <w:shd w:val="clear" w:color="auto" w:fill="FFFFFF"/>
        </w:rPr>
        <w:t xml:space="preserve"> R, et al. Systematic review of HIV testing costs in </w:t>
      </w:r>
      <w:proofErr w:type="gramStart"/>
      <w:r w:rsidRPr="00185C94">
        <w:rPr>
          <w:rFonts w:ascii="Times New Roman" w:hAnsi="Times New Roman" w:cs="Times New Roman"/>
          <w:color w:val="333333"/>
          <w:sz w:val="22"/>
          <w:szCs w:val="22"/>
          <w:shd w:val="clear" w:color="auto" w:fill="FFFFFF"/>
        </w:rPr>
        <w:t>high and low income</w:t>
      </w:r>
      <w:proofErr w:type="gramEnd"/>
      <w:r w:rsidRPr="00185C94">
        <w:rPr>
          <w:rFonts w:ascii="Times New Roman" w:hAnsi="Times New Roman" w:cs="Times New Roman"/>
          <w:color w:val="333333"/>
          <w:sz w:val="22"/>
          <w:szCs w:val="22"/>
          <w:shd w:val="clear" w:color="auto" w:fill="FFFFFF"/>
        </w:rPr>
        <w:t xml:space="preserve"> settings. In: Consolidated Guidelines on HIV Testing Services: 5Cs: Consent, Confidentiality, Counselling, Correct Results and Connection 2015. Geneva: World Health Organization; 2015 Jul. ANNEX 5. Available from: https://www.ncbi.nlm.nih.gov/books/NBK316032/</w:t>
      </w:r>
    </w:p>
    <w:p w14:paraId="3F90DD65" w14:textId="77777777" w:rsidR="00311AA9" w:rsidRDefault="00311AA9" w:rsidP="00311AA9">
      <w:pPr>
        <w:pStyle w:val="CommentText"/>
        <w:spacing w:after="0" w:line="276" w:lineRule="auto"/>
        <w:ind w:left="360"/>
        <w:rPr>
          <w:rFonts w:ascii="Times New Roman" w:hAnsi="Times New Roman" w:cs="Times New Roman"/>
          <w:color w:val="333333"/>
          <w:sz w:val="22"/>
          <w:szCs w:val="22"/>
          <w:shd w:val="clear" w:color="auto" w:fill="FFFFFF"/>
        </w:rPr>
      </w:pPr>
      <w:r w:rsidRPr="00185C94">
        <w:rPr>
          <w:rFonts w:ascii="Times New Roman" w:hAnsi="Times New Roman" w:cs="Times New Roman"/>
          <w:color w:val="333333"/>
          <w:sz w:val="22"/>
          <w:szCs w:val="22"/>
          <w:shd w:val="clear" w:color="auto" w:fill="FFFFFF"/>
        </w:rPr>
        <w:t>Annexure -5, Consolidated guidelines on HIV testing services 2015, WHO</w:t>
      </w:r>
    </w:p>
    <w:p w14:paraId="76DD5D62" w14:textId="77777777" w:rsidR="00337C01" w:rsidRDefault="00CE43CA"/>
    <w:sectPr w:rsidR="00337C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0002AFF" w:usb1="C000247B" w:usb2="00000009" w:usb3="00000000" w:csb0="000001FF" w:csb1="00000000"/>
  </w:font>
  <w:font w:name="Calibri Light">
    <w:altName w:val="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B94A96"/>
    <w:multiLevelType w:val="hybridMultilevel"/>
    <w:tmpl w:val="1FD222C8"/>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AA9"/>
    <w:rsid w:val="00256B3D"/>
    <w:rsid w:val="00311AA9"/>
    <w:rsid w:val="006D4561"/>
    <w:rsid w:val="0082186E"/>
    <w:rsid w:val="009F4F61"/>
    <w:rsid w:val="00CE43CA"/>
    <w:rsid w:val="00F06E7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E7512"/>
  <w15:chartTrackingRefBased/>
  <w15:docId w15:val="{7C36688E-050B-4D42-B789-9A4C6867B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1A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311AA9"/>
    <w:pPr>
      <w:spacing w:after="200" w:line="240" w:lineRule="auto"/>
    </w:pPr>
    <w:rPr>
      <w:sz w:val="24"/>
      <w:szCs w:val="24"/>
      <w:lang w:val="en-US"/>
    </w:rPr>
  </w:style>
  <w:style w:type="character" w:customStyle="1" w:styleId="CommentTextChar">
    <w:name w:val="Comment Text Char"/>
    <w:basedOn w:val="DefaultParagraphFont"/>
    <w:link w:val="CommentText"/>
    <w:uiPriority w:val="99"/>
    <w:rsid w:val="00311AA9"/>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i.org/10.1371/journal.pone.0106582"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452</Words>
  <Characters>2580</Characters>
  <Application>Microsoft Office Word</Application>
  <DocSecurity>0</DocSecurity>
  <Lines>21</Lines>
  <Paragraphs>6</Paragraphs>
  <ScaleCrop>false</ScaleCrop>
  <Company/>
  <LinksUpToDate>false</LinksUpToDate>
  <CharactersWithSpaces>3026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Parthasarathy M R</dc:creator>
  <cp:keywords/>
  <dc:description/>
  <cp:lastModifiedBy>Parthasarathy M R</cp:lastModifiedBy>
  <cp:revision>4</cp:revision>
  <dcterms:created xsi:type="dcterms:W3CDTF">2019-08-02T16:55:00Z</dcterms:created>
  <dcterms:modified xsi:type="dcterms:W3CDTF">2019-08-02T16:59:00Z</dcterms:modified>
</cp:coreProperties>
</file>