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CA2" w:rsidRDefault="00C42C7E">
      <w:pPr>
        <w:pStyle w:val="Heading1"/>
        <w:spacing w:before="77"/>
        <w:ind w:left="2670" w:right="344"/>
      </w:pPr>
      <w:r>
        <w:t>LANDSCAPE GENOMICS AND SIGNATURE SELECTION TO UNDERSTAND THE GENETIC ADAPTATION OF INDIGENOUS CATTLE</w:t>
      </w:r>
    </w:p>
    <w:p w:rsidR="007D3CA2" w:rsidRDefault="007D3CA2">
      <w:pPr>
        <w:pStyle w:val="BodyText"/>
        <w:spacing w:before="2"/>
        <w:ind w:left="0"/>
        <w:rPr>
          <w:b/>
          <w:sz w:val="20"/>
        </w:rPr>
      </w:pPr>
    </w:p>
    <w:p w:rsidR="007D3CA2" w:rsidRDefault="00C42C7E">
      <w:pPr>
        <w:spacing w:line="207" w:lineRule="exact"/>
        <w:ind w:left="100"/>
        <w:rPr>
          <w:b/>
          <w:sz w:val="12"/>
        </w:rPr>
      </w:pPr>
      <w:proofErr w:type="spellStart"/>
      <w:r>
        <w:rPr>
          <w:b/>
          <w:sz w:val="18"/>
        </w:rPr>
        <w:t>Goitom</w:t>
      </w:r>
      <w:proofErr w:type="spellEnd"/>
      <w:r>
        <w:rPr>
          <w:b/>
          <w:sz w:val="18"/>
        </w:rPr>
        <w:t xml:space="preserve"> S.</w:t>
      </w:r>
      <w:r>
        <w:rPr>
          <w:b/>
          <w:position w:val="6"/>
          <w:sz w:val="12"/>
        </w:rPr>
        <w:t>1</w:t>
      </w:r>
      <w:r>
        <w:rPr>
          <w:b/>
          <w:sz w:val="18"/>
        </w:rPr>
        <w:t>, Mathew G.</w:t>
      </w:r>
      <w:r>
        <w:rPr>
          <w:b/>
          <w:position w:val="6"/>
          <w:sz w:val="12"/>
        </w:rPr>
        <w:t>2</w:t>
      </w:r>
      <w:r>
        <w:rPr>
          <w:b/>
          <w:sz w:val="18"/>
        </w:rPr>
        <w:t>, Francis K.</w:t>
      </w:r>
      <w:r>
        <w:rPr>
          <w:b/>
          <w:position w:val="6"/>
          <w:sz w:val="12"/>
        </w:rPr>
        <w:t xml:space="preserve">3 </w:t>
      </w:r>
      <w:r>
        <w:rPr>
          <w:b/>
          <w:sz w:val="18"/>
        </w:rPr>
        <w:t xml:space="preserve">and </w:t>
      </w:r>
      <w:proofErr w:type="spellStart"/>
      <w:r>
        <w:rPr>
          <w:b/>
          <w:sz w:val="18"/>
        </w:rPr>
        <w:t>Kiplangat</w:t>
      </w:r>
      <w:proofErr w:type="spellEnd"/>
      <w:r>
        <w:rPr>
          <w:b/>
          <w:sz w:val="18"/>
        </w:rPr>
        <w:t xml:space="preserve"> N.</w:t>
      </w:r>
      <w:r>
        <w:rPr>
          <w:b/>
          <w:position w:val="6"/>
          <w:sz w:val="12"/>
        </w:rPr>
        <w:t>4</w:t>
      </w:r>
    </w:p>
    <w:p w:rsidR="007D3CA2" w:rsidRDefault="00C42C7E">
      <w:pPr>
        <w:pStyle w:val="BodyText"/>
        <w:spacing w:line="204" w:lineRule="exact"/>
      </w:pPr>
      <w:r>
        <w:rPr>
          <w:position w:val="6"/>
          <w:sz w:val="12"/>
        </w:rPr>
        <w:t>1,2,3</w:t>
      </w:r>
      <w:r>
        <w:t xml:space="preserve">Department of Animal Sciences, </w:t>
      </w:r>
      <w:proofErr w:type="spellStart"/>
      <w:r>
        <w:t>Jomo</w:t>
      </w:r>
      <w:proofErr w:type="spellEnd"/>
      <w:r>
        <w:t xml:space="preserve"> Kenyatta University of Agriculture &amp; Technology, Kenya.</w:t>
      </w:r>
    </w:p>
    <w:p w:rsidR="007D3CA2" w:rsidRDefault="00C42C7E">
      <w:pPr>
        <w:pStyle w:val="BodyText"/>
        <w:spacing w:line="209" w:lineRule="exact"/>
      </w:pPr>
      <w:r>
        <w:rPr>
          <w:position w:val="6"/>
          <w:sz w:val="12"/>
        </w:rPr>
        <w:t>4</w:t>
      </w:r>
      <w:r>
        <w:t>Department of Animal Sciences, Egerton University, Kenya.</w:t>
      </w:r>
    </w:p>
    <w:p w:rsidR="007D3CA2" w:rsidRDefault="007D3CA2">
      <w:pPr>
        <w:pStyle w:val="BodyText"/>
        <w:spacing w:before="7"/>
        <w:ind w:left="0"/>
        <w:rPr>
          <w:sz w:val="19"/>
        </w:rPr>
      </w:pPr>
    </w:p>
    <w:p w:rsidR="007D3CA2" w:rsidRDefault="00C42C7E">
      <w:pPr>
        <w:pStyle w:val="BodyText"/>
        <w:spacing w:line="242" w:lineRule="auto"/>
        <w:ind w:right="116"/>
        <w:jc w:val="both"/>
      </w:pPr>
      <w:r>
        <w:rPr>
          <w:b/>
          <w:i/>
          <w:sz w:val="20"/>
        </w:rPr>
        <w:t>Abstract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t>Signature</w:t>
      </w:r>
      <w:r>
        <w:rPr>
          <w:spacing w:val="-2"/>
        </w:rPr>
        <w:t xml:space="preserve"> </w:t>
      </w:r>
      <w:r>
        <w:rPr>
          <w:spacing w:val="-3"/>
        </w:rPr>
        <w:t>analysis</w:t>
      </w:r>
      <w:r>
        <w:t xml:space="preserve"> is</w:t>
      </w:r>
      <w:r>
        <w:rPr>
          <w:spacing w:val="-1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 xml:space="preserve">techniques </w:t>
      </w:r>
      <w:r>
        <w:rPr>
          <w:spacing w:val="-3"/>
        </w:rPr>
        <w:t>which</w:t>
      </w:r>
      <w:r>
        <w:rPr>
          <w:spacing w:val="-7"/>
        </w:rPr>
        <w:t xml:space="preserve"> </w:t>
      </w:r>
      <w:r>
        <w:t>reveals</w:t>
      </w:r>
      <w:r>
        <w:rPr>
          <w:spacing w:val="-11"/>
        </w:rPr>
        <w:t xml:space="preserve"> </w:t>
      </w:r>
      <w:r>
        <w:t>genetic</w:t>
      </w:r>
      <w:r>
        <w:rPr>
          <w:spacing w:val="-10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relation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adaptive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productive characteristics</w:t>
      </w:r>
      <w:r>
        <w:rPr>
          <w:spacing w:val="-5"/>
        </w:rPr>
        <w:t xml:space="preserve"> </w:t>
      </w:r>
      <w:r>
        <w:rPr>
          <w:spacing w:val="-3"/>
        </w:rPr>
        <w:t xml:space="preserve">of </w:t>
      </w:r>
      <w:r>
        <w:t>cattle</w:t>
      </w:r>
      <w:r>
        <w:rPr>
          <w:spacing w:val="-8"/>
        </w:rPr>
        <w:t xml:space="preserve"> </w:t>
      </w:r>
      <w:r>
        <w:t>populations.</w:t>
      </w:r>
      <w:r>
        <w:rPr>
          <w:spacing w:val="-2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t>studies</w:t>
      </w:r>
      <w:r>
        <w:rPr>
          <w:spacing w:val="-5"/>
        </w:rPr>
        <w:t xml:space="preserve"> </w:t>
      </w:r>
      <w:r>
        <w:t>showed</w:t>
      </w:r>
      <w:r>
        <w:rPr>
          <w:spacing w:val="-9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indigenous</w:t>
      </w:r>
      <w:r>
        <w:rPr>
          <w:spacing w:val="-4"/>
        </w:rPr>
        <w:t xml:space="preserve"> </w:t>
      </w:r>
      <w:r>
        <w:t>cattle</w:t>
      </w:r>
      <w:r>
        <w:rPr>
          <w:spacing w:val="-4"/>
        </w:rPr>
        <w:t xml:space="preserve"> </w:t>
      </w:r>
      <w:r>
        <w:t>populations</w:t>
      </w:r>
      <w:r>
        <w:rPr>
          <w:spacing w:val="-5"/>
        </w:rPr>
        <w:t xml:space="preserve"> </w:t>
      </w:r>
      <w:r>
        <w:rPr>
          <w:spacing w:val="-3"/>
        </w:rPr>
        <w:t xml:space="preserve">of </w:t>
      </w:r>
      <w:r>
        <w:t>Eritrea</w:t>
      </w:r>
      <w:r>
        <w:rPr>
          <w:spacing w:val="-8"/>
        </w:rPr>
        <w:t xml:space="preserve"> </w:t>
      </w:r>
      <w:r>
        <w:t>adapted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different ecological conditions, and have </w:t>
      </w:r>
      <w:r>
        <w:rPr>
          <w:spacing w:val="-3"/>
        </w:rPr>
        <w:t xml:space="preserve">high </w:t>
      </w:r>
      <w:r>
        <w:t>morphological diversity with medium to high genetic diversity. Therefore, this study aimed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produce</w:t>
      </w:r>
      <w:r>
        <w:rPr>
          <w:spacing w:val="-6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</w:t>
      </w:r>
      <w:r>
        <w:t>variability</w:t>
      </w:r>
      <w:r>
        <w:rPr>
          <w:spacing w:val="-13"/>
        </w:rPr>
        <w:t xml:space="preserve"> </w:t>
      </w:r>
      <w:r>
        <w:rPr>
          <w:spacing w:val="-3"/>
        </w:rPr>
        <w:t>of</w:t>
      </w:r>
      <w:r>
        <w:rPr>
          <w:spacing w:val="-6"/>
        </w:rPr>
        <w:t xml:space="preserve"> </w:t>
      </w:r>
      <w:r>
        <w:t>indigenous</w:t>
      </w:r>
      <w:r>
        <w:rPr>
          <w:spacing w:val="-11"/>
        </w:rPr>
        <w:t xml:space="preserve"> </w:t>
      </w:r>
      <w:r>
        <w:t>cattle</w:t>
      </w:r>
      <w:r>
        <w:rPr>
          <w:spacing w:val="-7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selecting</w:t>
      </w:r>
      <w:r>
        <w:rPr>
          <w:spacing w:val="-13"/>
        </w:rPr>
        <w:t xml:space="preserve"> </w:t>
      </w:r>
      <w:r>
        <w:t>signatures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Agro-Ecological Zones</w:t>
      </w:r>
      <w:r>
        <w:rPr>
          <w:spacing w:val="-7"/>
        </w:rPr>
        <w:t xml:space="preserve"> </w:t>
      </w:r>
      <w:r>
        <w:t>(AEZs).</w:t>
      </w:r>
      <w:r>
        <w:rPr>
          <w:spacing w:val="-5"/>
        </w:rPr>
        <w:t xml:space="preserve"> </w:t>
      </w:r>
      <w:r>
        <w:rPr>
          <w:spacing w:val="-3"/>
        </w:rPr>
        <w:t xml:space="preserve">Blood </w:t>
      </w:r>
      <w:r>
        <w:t>samples</w:t>
      </w:r>
      <w:r>
        <w:rPr>
          <w:spacing w:val="-6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collected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188</w:t>
      </w:r>
      <w:r>
        <w:rPr>
          <w:spacing w:val="-7"/>
        </w:rPr>
        <w:t xml:space="preserve"> </w:t>
      </w:r>
      <w:r>
        <w:t>animals</w:t>
      </w:r>
      <w:r>
        <w:rPr>
          <w:spacing w:val="-7"/>
        </w:rPr>
        <w:t xml:space="preserve"> </w:t>
      </w:r>
      <w:r>
        <w:rPr>
          <w:spacing w:val="-3"/>
        </w:rPr>
        <w:t>(59,</w:t>
      </w:r>
      <w:r>
        <w:rPr>
          <w:spacing w:val="-5"/>
        </w:rPr>
        <w:t xml:space="preserve"> </w:t>
      </w:r>
      <w:r>
        <w:t>63</w:t>
      </w:r>
      <w:r>
        <w:rPr>
          <w:spacing w:val="-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66</w:t>
      </w:r>
      <w:r>
        <w:rPr>
          <w:spacing w:val="-7"/>
        </w:rPr>
        <w:t xml:space="preserve"> </w:t>
      </w:r>
      <w:r>
        <w:t>mature</w:t>
      </w:r>
      <w:r>
        <w:rPr>
          <w:spacing w:val="-3"/>
        </w:rPr>
        <w:t xml:space="preserve"> cows</w:t>
      </w:r>
      <w:r>
        <w:rPr>
          <w:spacing w:val="-1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western</w:t>
      </w:r>
      <w:r>
        <w:rPr>
          <w:spacing w:val="-7"/>
        </w:rPr>
        <w:t xml:space="preserve"> </w:t>
      </w:r>
      <w:r>
        <w:t>lowlands,</w:t>
      </w:r>
      <w:r>
        <w:rPr>
          <w:spacing w:val="-6"/>
        </w:rPr>
        <w:t xml:space="preserve"> </w:t>
      </w:r>
      <w:r>
        <w:t xml:space="preserve">highlands and eastern lowlands </w:t>
      </w:r>
      <w:r>
        <w:rPr>
          <w:spacing w:val="-3"/>
        </w:rPr>
        <w:t xml:space="preserve">AEZs </w:t>
      </w:r>
      <w:r>
        <w:t>respectively) from 27 cattle populations. 1,027,008 autosomal Single Nucleotide Polymorphisms (SNPs)</w:t>
      </w:r>
      <w:r>
        <w:rPr>
          <w:spacing w:val="-2"/>
        </w:rPr>
        <w:t xml:space="preserve"> </w:t>
      </w:r>
      <w:r>
        <w:rPr>
          <w:spacing w:val="-3"/>
        </w:rPr>
        <w:t>for</w:t>
      </w:r>
      <w:r>
        <w:rPr>
          <w:spacing w:val="3"/>
        </w:rPr>
        <w:t xml:space="preserve"> </w:t>
      </w:r>
      <w:r>
        <w:t>cattle</w:t>
      </w:r>
      <w:r>
        <w:rPr>
          <w:spacing w:val="-3"/>
        </w:rPr>
        <w:t xml:space="preserve"> </w:t>
      </w:r>
      <w:r>
        <w:t>populations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AEZ</w:t>
      </w:r>
      <w:r>
        <w:rPr>
          <w:spacing w:val="-5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produced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filtered</w:t>
      </w:r>
      <w:r>
        <w:rPr>
          <w:spacing w:val="-3"/>
        </w:rPr>
        <w:t xml:space="preserve"> for</w:t>
      </w:r>
      <w:r>
        <w:rPr>
          <w:spacing w:val="3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rate</w:t>
      </w:r>
      <w:r>
        <w:rPr>
          <w:spacing w:val="-3"/>
        </w:rPr>
        <w:t xml:space="preserve"> &gt;98%,</w:t>
      </w:r>
      <w:r>
        <w:rPr>
          <w:spacing w:val="-1"/>
        </w:rPr>
        <w:t xml:space="preserve"> </w:t>
      </w:r>
      <w:r>
        <w:t>Minor</w:t>
      </w:r>
      <w:r>
        <w:rPr>
          <w:spacing w:val="-1"/>
        </w:rPr>
        <w:t xml:space="preserve"> </w:t>
      </w:r>
      <w:r>
        <w:t>Allele</w:t>
      </w:r>
      <w:r>
        <w:rPr>
          <w:spacing w:val="-7"/>
        </w:rPr>
        <w:t xml:space="preserve"> </w:t>
      </w:r>
      <w:r>
        <w:t>Frequency</w:t>
      </w:r>
      <w:r>
        <w:rPr>
          <w:spacing w:val="-8"/>
        </w:rPr>
        <w:t xml:space="preserve"> </w:t>
      </w:r>
      <w:r>
        <w:t>(MAF)</w:t>
      </w:r>
    </w:p>
    <w:p w:rsidR="007D3CA2" w:rsidRDefault="00C42C7E">
      <w:pPr>
        <w:pStyle w:val="BodyText"/>
        <w:ind w:right="107"/>
        <w:jc w:val="both"/>
      </w:pPr>
      <w:r>
        <w:rPr>
          <w:position w:val="1"/>
        </w:rPr>
        <w:t xml:space="preserve">&gt;5%, pruning </w:t>
      </w:r>
      <w:r>
        <w:rPr>
          <w:spacing w:val="-3"/>
          <w:position w:val="1"/>
        </w:rPr>
        <w:t xml:space="preserve">for </w:t>
      </w:r>
      <w:r>
        <w:rPr>
          <w:position w:val="1"/>
        </w:rPr>
        <w:t xml:space="preserve">Linkage Disequilibrium (LD) </w:t>
      </w:r>
      <w:r>
        <w:rPr>
          <w:spacing w:val="-3"/>
          <w:position w:val="1"/>
        </w:rPr>
        <w:t xml:space="preserve">with </w:t>
      </w:r>
      <w:r>
        <w:rPr>
          <w:position w:val="1"/>
        </w:rPr>
        <w:t xml:space="preserve">50 5 2 and </w:t>
      </w:r>
      <w:r>
        <w:rPr>
          <w:spacing w:val="-4"/>
          <w:position w:val="1"/>
        </w:rPr>
        <w:t xml:space="preserve">HWE </w:t>
      </w:r>
      <w:r>
        <w:rPr>
          <w:spacing w:val="4"/>
          <w:position w:val="1"/>
        </w:rPr>
        <w:t>(</w:t>
      </w:r>
      <w:r>
        <w:rPr>
          <w:i/>
          <w:spacing w:val="4"/>
          <w:position w:val="1"/>
        </w:rPr>
        <w:t xml:space="preserve">P </w:t>
      </w:r>
      <w:r>
        <w:rPr>
          <w:position w:val="1"/>
        </w:rPr>
        <w:t xml:space="preserve">&gt;0.001). Signature analysis </w:t>
      </w:r>
      <w:r>
        <w:rPr>
          <w:spacing w:val="-3"/>
          <w:position w:val="1"/>
        </w:rPr>
        <w:t xml:space="preserve">was </w:t>
      </w:r>
      <w:r>
        <w:rPr>
          <w:position w:val="1"/>
        </w:rPr>
        <w:t xml:space="preserve">based </w:t>
      </w:r>
      <w:r>
        <w:rPr>
          <w:spacing w:val="-3"/>
          <w:position w:val="1"/>
        </w:rPr>
        <w:t xml:space="preserve">on </w:t>
      </w:r>
      <w:r>
        <w:rPr>
          <w:position w:val="1"/>
        </w:rPr>
        <w:t>mean F</w:t>
      </w:r>
      <w:r>
        <w:rPr>
          <w:sz w:val="12"/>
        </w:rPr>
        <w:t xml:space="preserve">ST </w:t>
      </w:r>
      <w:r>
        <w:t>values.</w:t>
      </w:r>
      <w:r>
        <w:rPr>
          <w:spacing w:val="-10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threshold</w:t>
      </w:r>
      <w:r>
        <w:rPr>
          <w:spacing w:val="-13"/>
        </w:rPr>
        <w:t xml:space="preserve"> </w:t>
      </w:r>
      <w:r>
        <w:t>cutting</w:t>
      </w:r>
      <w:r>
        <w:rPr>
          <w:spacing w:val="-13"/>
        </w:rPr>
        <w:t xml:space="preserve"> </w:t>
      </w:r>
      <w:r>
        <w:rPr>
          <w:spacing w:val="-3"/>
        </w:rP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upper</w:t>
      </w:r>
      <w:r>
        <w:rPr>
          <w:spacing w:val="-16"/>
        </w:rPr>
        <w:t xml:space="preserve"> </w:t>
      </w:r>
      <w:r>
        <w:t>1%</w:t>
      </w:r>
      <w:r>
        <w:rPr>
          <w:spacing w:val="-10"/>
        </w:rPr>
        <w:t xml:space="preserve"> </w:t>
      </w:r>
      <w:r>
        <w:rPr>
          <w:spacing w:val="-3"/>
        </w:rPr>
        <w:t>was</w:t>
      </w:r>
      <w:r>
        <w:rPr>
          <w:spacing w:val="-12"/>
        </w:rPr>
        <w:t xml:space="preserve"> </w:t>
      </w:r>
      <w:r>
        <w:t>used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delineate</w:t>
      </w:r>
      <w:r>
        <w:rPr>
          <w:spacing w:val="-12"/>
        </w:rPr>
        <w:t xml:space="preserve"> </w:t>
      </w:r>
      <w:r>
        <w:t>extreme</w:t>
      </w:r>
      <w:r>
        <w:rPr>
          <w:spacing w:val="-12"/>
        </w:rPr>
        <w:t xml:space="preserve"> </w:t>
      </w:r>
      <w:r>
        <w:t>values</w:t>
      </w:r>
      <w:r>
        <w:rPr>
          <w:spacing w:val="-12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determine</w:t>
      </w:r>
      <w:r>
        <w:rPr>
          <w:spacing w:val="-12"/>
        </w:rPr>
        <w:t xml:space="preserve"> </w:t>
      </w:r>
      <w:r>
        <w:t>candidate</w:t>
      </w:r>
      <w:r>
        <w:rPr>
          <w:spacing w:val="-12"/>
        </w:rPr>
        <w:t xml:space="preserve"> </w:t>
      </w:r>
      <w:r>
        <w:t>regions.</w:t>
      </w:r>
      <w:r>
        <w:rPr>
          <w:spacing w:val="-15"/>
        </w:rPr>
        <w:t xml:space="preserve"> </w:t>
      </w:r>
      <w:r>
        <w:t xml:space="preserve">Monomorphic SNPs (MAF &lt;0.05) were produced 0.157, 0.163 and 0.150 </w:t>
      </w:r>
      <w:r>
        <w:rPr>
          <w:spacing w:val="-3"/>
        </w:rPr>
        <w:t xml:space="preserve">for </w:t>
      </w:r>
      <w:r>
        <w:t xml:space="preserve">highland, western lowland and eastern lowlands respectively. </w:t>
      </w:r>
      <w:r>
        <w:rPr>
          <w:position w:val="1"/>
        </w:rPr>
        <w:t>Expected heterozygosity (H</w:t>
      </w:r>
      <w:r>
        <w:rPr>
          <w:sz w:val="12"/>
        </w:rPr>
        <w:t>E</w:t>
      </w:r>
      <w:r>
        <w:rPr>
          <w:position w:val="1"/>
        </w:rPr>
        <w:t xml:space="preserve">) 0.261, 0.264 and 0.268 were </w:t>
      </w:r>
      <w:r>
        <w:rPr>
          <w:spacing w:val="-3"/>
          <w:position w:val="1"/>
        </w:rPr>
        <w:t xml:space="preserve">for </w:t>
      </w:r>
      <w:r>
        <w:rPr>
          <w:position w:val="1"/>
        </w:rPr>
        <w:t xml:space="preserve">cattle populations in highland, western lowland and eastern </w:t>
      </w:r>
      <w:r>
        <w:t xml:space="preserve">lowland respectively. Isolation by Distance </w:t>
      </w:r>
      <w:r>
        <w:rPr>
          <w:spacing w:val="-3"/>
        </w:rPr>
        <w:t xml:space="preserve">(IBD) </w:t>
      </w:r>
      <w:r>
        <w:t xml:space="preserve">was evaluated based </w:t>
      </w:r>
      <w:r>
        <w:rPr>
          <w:spacing w:val="-3"/>
        </w:rPr>
        <w:t xml:space="preserve">on </w:t>
      </w:r>
      <w:r>
        <w:t>two geographical distances and barriers among cattle</w:t>
      </w:r>
      <w:r>
        <w:rPr>
          <w:spacing w:val="-3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different </w:t>
      </w:r>
      <w:r>
        <w:rPr>
          <w:spacing w:val="-3"/>
        </w:rPr>
        <w:t>AEZs.</w:t>
      </w:r>
      <w:r>
        <w:rPr>
          <w:spacing w:val="-1"/>
        </w:rPr>
        <w:t xml:space="preserve"> </w:t>
      </w:r>
      <w:r>
        <w:t>25.1%</w:t>
      </w:r>
      <w:r>
        <w:rPr>
          <w:spacing w:val="-5"/>
        </w:rPr>
        <w:t xml:space="preserve"> </w:t>
      </w:r>
      <w:r>
        <w:t>(R</w:t>
      </w:r>
      <w:r>
        <w:rPr>
          <w:position w:val="6"/>
          <w:sz w:val="12"/>
        </w:rPr>
        <w:t>2</w:t>
      </w:r>
      <w:r>
        <w:t>)</w:t>
      </w:r>
      <w:r>
        <w:rPr>
          <w:spacing w:val="-6"/>
        </w:rPr>
        <w:t xml:space="preserve"> </w:t>
      </w:r>
      <w:r>
        <w:rPr>
          <w:spacing w:val="-3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variation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explained</w:t>
      </w:r>
      <w:r>
        <w:rPr>
          <w:spacing w:val="-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barrier</w:t>
      </w:r>
      <w:r>
        <w:rPr>
          <w:spacing w:val="-1"/>
        </w:rPr>
        <w:t xml:space="preserve"> </w:t>
      </w:r>
      <w:r>
        <w:rPr>
          <w:spacing w:val="-3"/>
        </w:rPr>
        <w:t>of</w:t>
      </w:r>
      <w:r>
        <w:rPr>
          <w:spacing w:val="-6"/>
        </w:rPr>
        <w:t xml:space="preserve"> </w:t>
      </w:r>
      <w:r>
        <w:t>western</w:t>
      </w:r>
      <w:r>
        <w:rPr>
          <w:spacing w:val="-7"/>
        </w:rPr>
        <w:t xml:space="preserve"> </w:t>
      </w:r>
      <w:r>
        <w:t>escarpment</w:t>
      </w:r>
      <w:r>
        <w:rPr>
          <w:spacing w:val="-1"/>
        </w:rPr>
        <w:t xml:space="preserve"> </w:t>
      </w:r>
      <w:r>
        <w:t>found between</w:t>
      </w:r>
      <w:r>
        <w:rPr>
          <w:spacing w:val="-7"/>
        </w:rPr>
        <w:t xml:space="preserve"> </w:t>
      </w:r>
      <w:r>
        <w:t>highland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western</w:t>
      </w:r>
      <w:r>
        <w:rPr>
          <w:spacing w:val="-11"/>
        </w:rPr>
        <w:t xml:space="preserve"> </w:t>
      </w:r>
      <w:r>
        <w:t>lowland</w:t>
      </w:r>
      <w:r>
        <w:rPr>
          <w:spacing w:val="-6"/>
        </w:rPr>
        <w:t xml:space="preserve"> </w:t>
      </w:r>
      <w:r>
        <w:rPr>
          <w:spacing w:val="-3"/>
        </w:rPr>
        <w:t>AEZs</w:t>
      </w:r>
      <w:r>
        <w:t xml:space="preserve"> while</w:t>
      </w:r>
      <w:r>
        <w:rPr>
          <w:spacing w:val="-5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2.8%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explained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barrier</w:t>
      </w:r>
      <w:r>
        <w:rPr>
          <w:spacing w:val="-4"/>
        </w:rPr>
        <w:t xml:space="preserve"> </w:t>
      </w:r>
      <w:r>
        <w:rPr>
          <w:spacing w:val="-3"/>
        </w:rPr>
        <w:t>of</w:t>
      </w:r>
      <w:r>
        <w:rPr>
          <w:spacing w:val="-9"/>
        </w:rPr>
        <w:t xml:space="preserve"> </w:t>
      </w:r>
      <w:r>
        <w:t>eastern</w:t>
      </w:r>
      <w:r>
        <w:rPr>
          <w:spacing w:val="-11"/>
        </w:rPr>
        <w:t xml:space="preserve"> </w:t>
      </w:r>
      <w:r>
        <w:t>escarpment</w:t>
      </w:r>
      <w:r>
        <w:rPr>
          <w:spacing w:val="-4"/>
        </w:rPr>
        <w:t xml:space="preserve"> </w:t>
      </w:r>
      <w:r>
        <w:rPr>
          <w:spacing w:val="-3"/>
        </w:rPr>
        <w:t>which</w:t>
      </w:r>
      <w:r>
        <w:rPr>
          <w:spacing w:val="-1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 xml:space="preserve">found </w:t>
      </w:r>
      <w:r>
        <w:rPr>
          <w:position w:val="1"/>
        </w:rPr>
        <w:t xml:space="preserve">between highland and eastern lowland </w:t>
      </w:r>
      <w:r>
        <w:rPr>
          <w:spacing w:val="-3"/>
          <w:position w:val="1"/>
        </w:rPr>
        <w:t xml:space="preserve">of </w:t>
      </w:r>
      <w:r>
        <w:rPr>
          <w:position w:val="1"/>
        </w:rPr>
        <w:t xml:space="preserve">cattle populations. 122 genomic regions </w:t>
      </w:r>
      <w:r>
        <w:rPr>
          <w:spacing w:val="-3"/>
          <w:position w:val="1"/>
        </w:rPr>
        <w:t xml:space="preserve">with </w:t>
      </w:r>
      <w:r>
        <w:rPr>
          <w:position w:val="1"/>
        </w:rPr>
        <w:t>elevated F</w:t>
      </w:r>
      <w:r>
        <w:rPr>
          <w:sz w:val="12"/>
        </w:rPr>
        <w:t xml:space="preserve">ST </w:t>
      </w:r>
      <w:r>
        <w:rPr>
          <w:position w:val="1"/>
        </w:rPr>
        <w:t xml:space="preserve">were found and it </w:t>
      </w:r>
      <w:r>
        <w:t xml:space="preserve">overlapped </w:t>
      </w:r>
      <w:r>
        <w:rPr>
          <w:spacing w:val="-3"/>
        </w:rPr>
        <w:t xml:space="preserve">with </w:t>
      </w:r>
      <w:r>
        <w:t>nine genes associated with missense variants (</w:t>
      </w:r>
      <w:r>
        <w:rPr>
          <w:i/>
        </w:rPr>
        <w:t xml:space="preserve">IFNAR2, IFNAR2, CASR, </w:t>
      </w:r>
      <w:r>
        <w:rPr>
          <w:i/>
          <w:spacing w:val="-3"/>
        </w:rPr>
        <w:t xml:space="preserve">AHSG, </w:t>
      </w:r>
      <w:r>
        <w:rPr>
          <w:i/>
        </w:rPr>
        <w:t xml:space="preserve">ATP1B3, AIRE, </w:t>
      </w:r>
      <w:r>
        <w:rPr>
          <w:i/>
          <w:spacing w:val="-3"/>
        </w:rPr>
        <w:t xml:space="preserve">ROBO2, </w:t>
      </w:r>
      <w:r>
        <w:rPr>
          <w:i/>
        </w:rPr>
        <w:t>SCHIP1 and PARS2</w:t>
      </w:r>
      <w:r>
        <w:t xml:space="preserve">). Genes </w:t>
      </w:r>
      <w:r>
        <w:rPr>
          <w:spacing w:val="-3"/>
        </w:rPr>
        <w:t xml:space="preserve">were </w:t>
      </w:r>
      <w:r>
        <w:t xml:space="preserve">annotated </w:t>
      </w:r>
      <w:r>
        <w:rPr>
          <w:spacing w:val="-3"/>
        </w:rPr>
        <w:t xml:space="preserve">for </w:t>
      </w:r>
      <w:r>
        <w:t xml:space="preserve">Gene Ontology (GO). </w:t>
      </w:r>
      <w:r>
        <w:rPr>
          <w:spacing w:val="-3"/>
        </w:rPr>
        <w:t xml:space="preserve">These </w:t>
      </w:r>
      <w:r>
        <w:t xml:space="preserve">genes have function </w:t>
      </w:r>
      <w:r>
        <w:rPr>
          <w:spacing w:val="-3"/>
        </w:rPr>
        <w:t xml:space="preserve">on </w:t>
      </w:r>
      <w:r>
        <w:t xml:space="preserve">mineral homeostasis, energy metabolism, and immune responses. </w:t>
      </w:r>
      <w:r>
        <w:rPr>
          <w:spacing w:val="-3"/>
        </w:rPr>
        <w:t xml:space="preserve">Specifically, </w:t>
      </w:r>
      <w:r>
        <w:rPr>
          <w:i/>
        </w:rPr>
        <w:t xml:space="preserve">SCHIP1 </w:t>
      </w:r>
      <w:r>
        <w:t xml:space="preserve">gene has a function </w:t>
      </w:r>
      <w:r>
        <w:rPr>
          <w:spacing w:val="-3"/>
        </w:rPr>
        <w:t xml:space="preserve">on </w:t>
      </w:r>
      <w:r>
        <w:t xml:space="preserve">head and facial </w:t>
      </w:r>
      <w:r>
        <w:rPr>
          <w:spacing w:val="-3"/>
        </w:rPr>
        <w:t xml:space="preserve">morphology, </w:t>
      </w:r>
      <w:r>
        <w:t xml:space="preserve">locomotion, and skeletal and muscle system development with deleterious effect. </w:t>
      </w:r>
      <w:r>
        <w:rPr>
          <w:spacing w:val="-3"/>
        </w:rPr>
        <w:t xml:space="preserve">The </w:t>
      </w:r>
      <w:r>
        <w:t xml:space="preserve">associations </w:t>
      </w:r>
      <w:r>
        <w:rPr>
          <w:spacing w:val="-3"/>
        </w:rPr>
        <w:t xml:space="preserve">have </w:t>
      </w:r>
      <w:r>
        <w:t xml:space="preserve">relationships with characterization </w:t>
      </w:r>
      <w:r>
        <w:rPr>
          <w:spacing w:val="-3"/>
        </w:rPr>
        <w:t xml:space="preserve">ICPs </w:t>
      </w:r>
      <w:r>
        <w:t>and need to consider in setting breeding program and</w:t>
      </w:r>
      <w:r>
        <w:rPr>
          <w:spacing w:val="-10"/>
        </w:rPr>
        <w:t xml:space="preserve"> </w:t>
      </w:r>
      <w:r>
        <w:t>adaptation.</w:t>
      </w:r>
    </w:p>
    <w:p w:rsidR="007D3CA2" w:rsidRDefault="007D3CA2">
      <w:pPr>
        <w:pStyle w:val="BodyText"/>
        <w:spacing w:before="9"/>
        <w:ind w:left="0"/>
        <w:rPr>
          <w:sz w:val="16"/>
        </w:rPr>
      </w:pPr>
    </w:p>
    <w:p w:rsidR="007D3CA2" w:rsidRDefault="00C42C7E">
      <w:pPr>
        <w:pStyle w:val="BodyText"/>
      </w:pPr>
      <w:r>
        <w:rPr>
          <w:b/>
          <w:i/>
          <w:sz w:val="20"/>
        </w:rPr>
        <w:t>Keywords-</w:t>
      </w:r>
      <w:r>
        <w:t>Diversity, Signature, Adaptive, SNPs, Cattle population, Barriers</w:t>
      </w:r>
    </w:p>
    <w:p w:rsidR="007D3CA2" w:rsidRDefault="007D3CA2">
      <w:pPr>
        <w:pStyle w:val="BodyText"/>
        <w:spacing w:before="1"/>
        <w:ind w:left="0"/>
        <w:rPr>
          <w:sz w:val="30"/>
        </w:rPr>
      </w:pPr>
    </w:p>
    <w:p w:rsidR="007D3CA2" w:rsidRDefault="00C42C7E">
      <w:pPr>
        <w:pStyle w:val="Heading1"/>
        <w:ind w:firstLine="0"/>
      </w:pPr>
      <w:r>
        <w:t>Publications</w:t>
      </w:r>
    </w:p>
    <w:p w:rsidR="007D3CA2" w:rsidRPr="0007444B" w:rsidRDefault="00C42C7E" w:rsidP="0031631B">
      <w:pPr>
        <w:pStyle w:val="BodyText"/>
        <w:ind w:left="669" w:right="116" w:hanging="567"/>
        <w:jc w:val="both"/>
      </w:pPr>
      <w:proofErr w:type="spellStart"/>
      <w:r w:rsidRPr="0007444B">
        <w:t>Goitom</w:t>
      </w:r>
      <w:proofErr w:type="spellEnd"/>
      <w:r w:rsidRPr="0007444B">
        <w:t xml:space="preserve"> S, </w:t>
      </w:r>
      <w:proofErr w:type="spellStart"/>
      <w:r w:rsidRPr="0007444B">
        <w:t>Gicheha</w:t>
      </w:r>
      <w:proofErr w:type="spellEnd"/>
      <w:r w:rsidRPr="0007444B">
        <w:t xml:space="preserve"> M.G. and </w:t>
      </w:r>
      <w:proofErr w:type="spellStart"/>
      <w:r w:rsidRPr="0007444B">
        <w:t>Teclehimanot</w:t>
      </w:r>
      <w:proofErr w:type="spellEnd"/>
      <w:r w:rsidRPr="0007444B">
        <w:t xml:space="preserve"> G. 2016. Morphological Characteristics of Indigenous Cattle in Eritrea. RUFORUM Biennial Conference: Linking Universities with Private Sector, Governments and Other Stakeholders in support of Agricultural Development in Africa 17th – 21st October 2016, Cape Town South Af</w:t>
      </w:r>
      <w:r w:rsidR="0007444B" w:rsidRPr="0007444B">
        <w:t>rica.</w:t>
      </w:r>
    </w:p>
    <w:p w:rsidR="0031631B" w:rsidRPr="0031631B" w:rsidRDefault="0031631B" w:rsidP="0031631B">
      <w:pPr>
        <w:ind w:left="669" w:hanging="525"/>
        <w:rPr>
          <w:rFonts w:eastAsia="Calibri"/>
          <w:sz w:val="20"/>
          <w:szCs w:val="20"/>
        </w:rPr>
      </w:pPr>
      <w:proofErr w:type="spellStart"/>
      <w:r w:rsidRPr="0007444B">
        <w:rPr>
          <w:rFonts w:eastAsia="Calibri"/>
          <w:sz w:val="18"/>
          <w:szCs w:val="18"/>
        </w:rPr>
        <w:t>Goitom</w:t>
      </w:r>
      <w:proofErr w:type="spellEnd"/>
      <w:r w:rsidRPr="0007444B">
        <w:rPr>
          <w:rFonts w:eastAsia="Calibri"/>
          <w:sz w:val="18"/>
          <w:szCs w:val="18"/>
        </w:rPr>
        <w:t xml:space="preserve"> S, </w:t>
      </w:r>
      <w:proofErr w:type="spellStart"/>
      <w:r w:rsidRPr="0007444B">
        <w:rPr>
          <w:rFonts w:eastAsia="Calibri"/>
          <w:sz w:val="18"/>
          <w:szCs w:val="18"/>
        </w:rPr>
        <w:t>Gicheha</w:t>
      </w:r>
      <w:proofErr w:type="spellEnd"/>
      <w:r w:rsidRPr="0007444B">
        <w:rPr>
          <w:rFonts w:eastAsia="Calibri"/>
          <w:sz w:val="18"/>
          <w:szCs w:val="18"/>
        </w:rPr>
        <w:t xml:space="preserve"> M.G, Francis K.N. and </w:t>
      </w:r>
      <w:proofErr w:type="spellStart"/>
      <w:r w:rsidRPr="0007444B">
        <w:rPr>
          <w:rFonts w:eastAsia="Calibri"/>
          <w:sz w:val="18"/>
          <w:szCs w:val="18"/>
        </w:rPr>
        <w:t>N’geno</w:t>
      </w:r>
      <w:proofErr w:type="spellEnd"/>
      <w:r w:rsidRPr="0007444B">
        <w:rPr>
          <w:rFonts w:eastAsia="Calibri"/>
          <w:sz w:val="18"/>
          <w:szCs w:val="18"/>
        </w:rPr>
        <w:t xml:space="preserve"> K. 2018. Genome-wide genetic diversity, population structure and admixture analysis in Eritrean indigenous cattle. South Africa Journal of Animal Science, South Africa. [Accepted for publication].</w:t>
      </w:r>
      <w:bookmarkStart w:id="0" w:name="_GoBack"/>
      <w:bookmarkEnd w:id="0"/>
    </w:p>
    <w:p w:rsidR="007D3CA2" w:rsidRPr="00DC3D04" w:rsidRDefault="00C42C7E" w:rsidP="00DC3D04">
      <w:pPr>
        <w:spacing w:before="168" w:line="276" w:lineRule="auto"/>
        <w:ind w:left="100"/>
        <w:rPr>
          <w:b/>
          <w:sz w:val="20"/>
        </w:rPr>
      </w:pPr>
      <w:r w:rsidRPr="00DC3D04">
        <w:rPr>
          <w:b/>
          <w:sz w:val="20"/>
        </w:rPr>
        <w:t>Biography</w:t>
      </w:r>
    </w:p>
    <w:p w:rsidR="007D3CA2" w:rsidRDefault="00C42C7E" w:rsidP="00DC3D04">
      <w:pPr>
        <w:pStyle w:val="BodyText"/>
        <w:spacing w:before="35" w:line="276" w:lineRule="auto"/>
        <w:ind w:right="340"/>
        <w:jc w:val="both"/>
      </w:pPr>
      <w:proofErr w:type="spellStart"/>
      <w:r>
        <w:t>Goitom</w:t>
      </w:r>
      <w:proofErr w:type="spellEnd"/>
      <w:r>
        <w:t xml:space="preserve"> SG is currently a PhD student in </w:t>
      </w:r>
      <w:proofErr w:type="spellStart"/>
      <w:r>
        <w:t>Jomo</w:t>
      </w:r>
      <w:proofErr w:type="spellEnd"/>
      <w:r>
        <w:t xml:space="preserve"> Kenyatta University of Agriculture and Technology in the field of genetics and breeding in Kenya. I am lecturer in agricultural college in my country and also had experiences in livestock research (NARI).</w:t>
      </w:r>
    </w:p>
    <w:sectPr w:rsidR="007D3CA2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A2"/>
    <w:rsid w:val="0007444B"/>
    <w:rsid w:val="0031631B"/>
    <w:rsid w:val="003461A4"/>
    <w:rsid w:val="007D3CA2"/>
    <w:rsid w:val="00C42C7E"/>
    <w:rsid w:val="00DC3D04"/>
    <w:rsid w:val="00F0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81EF2"/>
  <w15:docId w15:val="{EB4491D4-14D5-41F3-BA54-5BC10F48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GB" w:eastAsia="en-GB" w:bidi="en-GB"/>
    </w:rPr>
  </w:style>
  <w:style w:type="paragraph" w:styleId="Heading1">
    <w:name w:val="heading 1"/>
    <w:basedOn w:val="Normal"/>
    <w:uiPriority w:val="1"/>
    <w:qFormat/>
    <w:pPr>
      <w:ind w:left="100" w:hanging="233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2019-06-03T12:35:00Z</dcterms:created>
  <dcterms:modified xsi:type="dcterms:W3CDTF">2019-06-12T18:40:00Z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2019-06-03T00:00:00Z</vt:filetime>
  </property>
</Properties>
</file>