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F63" w:rsidRDefault="00D02F63" w:rsidP="00D02F63">
      <w:pPr>
        <w:pStyle w:val="Author"/>
        <w:rPr>
          <w:rFonts w:eastAsia="MS Mincho"/>
          <w:sz w:val="18"/>
          <w:szCs w:val="18"/>
        </w:rPr>
      </w:pPr>
      <w:bookmarkStart w:id="0" w:name="_GoBack"/>
      <w:bookmarkEnd w:id="0"/>
    </w:p>
    <w:p w:rsidR="00D02F63" w:rsidRPr="0005164C" w:rsidRDefault="00D02F63" w:rsidP="00D02F63">
      <w:pPr>
        <w:pStyle w:val="Author"/>
        <w:rPr>
          <w:rFonts w:eastAsia="MS Mincho"/>
          <w:sz w:val="18"/>
          <w:szCs w:val="18"/>
        </w:rPr>
        <w:sectPr w:rsidR="00D02F63" w:rsidRPr="0005164C" w:rsidSect="006C4648">
          <w:pgSz w:w="11909" w:h="16834" w:code="9"/>
          <w:pgMar w:top="1080" w:right="734" w:bottom="2434" w:left="734" w:header="720" w:footer="720" w:gutter="0"/>
          <w:cols w:space="720"/>
          <w:docGrid w:linePitch="360"/>
        </w:sectPr>
      </w:pPr>
    </w:p>
    <w:p w:rsidR="00D02F63" w:rsidRPr="00087BBB" w:rsidRDefault="00D02F63" w:rsidP="00087BBB">
      <w:pPr>
        <w:pStyle w:val="PaperTitle"/>
        <w:rPr>
          <w:rFonts w:cs="Times New Roman"/>
          <w:sz w:val="22"/>
        </w:rPr>
      </w:pPr>
      <w:r w:rsidRPr="009D49B8">
        <w:rPr>
          <w:rFonts w:eastAsia="MS PGothic"/>
          <w:color w:val="000000"/>
          <w:sz w:val="22"/>
        </w:rPr>
        <w:lastRenderedPageBreak/>
        <w:t xml:space="preserve">Title: </w:t>
      </w:r>
      <w:r w:rsidR="00087BBB" w:rsidRPr="00087BBB">
        <w:rPr>
          <w:rFonts w:cs="Times New Roman"/>
          <w:sz w:val="22"/>
        </w:rPr>
        <w:t xml:space="preserve">Control of ciliate protozoa in the rumen by using a mixture of </w:t>
      </w:r>
      <w:proofErr w:type="spellStart"/>
      <w:r w:rsidR="00087BBB" w:rsidRPr="00087BBB">
        <w:rPr>
          <w:rFonts w:cs="Times New Roman"/>
          <w:sz w:val="22"/>
        </w:rPr>
        <w:t>saponin</w:t>
      </w:r>
      <w:proofErr w:type="spellEnd"/>
      <w:r w:rsidR="00087BBB" w:rsidRPr="00087BBB">
        <w:rPr>
          <w:rFonts w:cs="Times New Roman"/>
          <w:sz w:val="22"/>
        </w:rPr>
        <w:t xml:space="preserve"> and </w:t>
      </w:r>
      <w:proofErr w:type="spellStart"/>
      <w:r w:rsidR="00087BBB" w:rsidRPr="00087BBB">
        <w:rPr>
          <w:rFonts w:cs="Times New Roman"/>
          <w:sz w:val="22"/>
        </w:rPr>
        <w:t>stevia</w:t>
      </w:r>
      <w:proofErr w:type="spellEnd"/>
      <w:r w:rsidR="00087BBB" w:rsidRPr="00087BBB">
        <w:rPr>
          <w:rFonts w:cs="Times New Roman"/>
          <w:sz w:val="22"/>
        </w:rPr>
        <w:t xml:space="preserve"> extracts</w:t>
      </w:r>
    </w:p>
    <w:p w:rsidR="00D02F63" w:rsidRPr="009D49B8" w:rsidRDefault="00D02F63" w:rsidP="00D02F63">
      <w:pPr>
        <w:jc w:val="both"/>
        <w:rPr>
          <w:rFonts w:eastAsia="MS PGothic"/>
          <w:color w:val="000000"/>
          <w:sz w:val="22"/>
          <w:szCs w:val="22"/>
        </w:rPr>
      </w:pPr>
    </w:p>
    <w:p w:rsidR="00D02F63" w:rsidRPr="003C0794" w:rsidRDefault="00087BBB" w:rsidP="00087BBB">
      <w:pPr>
        <w:shd w:val="clear" w:color="auto" w:fill="FFFFFF"/>
        <w:spacing w:after="150"/>
        <w:jc w:val="both"/>
        <w:rPr>
          <w:sz w:val="19"/>
          <w:szCs w:val="19"/>
          <w:lang w:val="en-IN" w:eastAsia="en-IN"/>
        </w:rPr>
      </w:pPr>
      <w:proofErr w:type="spellStart"/>
      <w:r>
        <w:rPr>
          <w:b/>
          <w:bCs/>
          <w:sz w:val="19"/>
          <w:szCs w:val="19"/>
          <w:lang w:val="en-IN" w:eastAsia="en-IN"/>
        </w:rPr>
        <w:t>Ahmet</w:t>
      </w:r>
      <w:proofErr w:type="spellEnd"/>
      <w:r>
        <w:rPr>
          <w:b/>
          <w:bCs/>
          <w:sz w:val="19"/>
          <w:szCs w:val="19"/>
          <w:lang w:val="en-IN" w:eastAsia="en-IN"/>
        </w:rPr>
        <w:t xml:space="preserve"> AKCAY</w:t>
      </w:r>
      <w:r w:rsidR="00D02F63" w:rsidRPr="0005164C">
        <w:rPr>
          <w:b/>
          <w:bCs/>
          <w:sz w:val="19"/>
          <w:szCs w:val="19"/>
          <w:vertAlign w:val="superscript"/>
          <w:lang w:val="en-IN" w:eastAsia="en-IN"/>
        </w:rPr>
        <w:t>1</w:t>
      </w:r>
      <w:r w:rsidR="00D02F63">
        <w:rPr>
          <w:b/>
          <w:bCs/>
          <w:sz w:val="19"/>
          <w:szCs w:val="19"/>
          <w:vertAlign w:val="superscript"/>
          <w:lang w:val="en-IN" w:eastAsia="en-IN"/>
        </w:rPr>
        <w:t>, 2</w:t>
      </w:r>
      <w:r w:rsidR="00D02F63" w:rsidRPr="0005164C">
        <w:rPr>
          <w:b/>
          <w:bCs/>
          <w:sz w:val="19"/>
          <w:szCs w:val="19"/>
          <w:lang w:val="en-IN" w:eastAsia="en-IN"/>
        </w:rPr>
        <w:t xml:space="preserve">, </w:t>
      </w:r>
    </w:p>
    <w:p w:rsidR="00087BBB" w:rsidRPr="00B14ECE" w:rsidRDefault="00087BBB" w:rsidP="00087BBB">
      <w:pPr>
        <w:jc w:val="left"/>
      </w:pPr>
      <w:r w:rsidRPr="00B14ECE">
        <w:rPr>
          <w:vertAlign w:val="superscript"/>
        </w:rPr>
        <w:t>1</w:t>
      </w:r>
      <w:r w:rsidRPr="00B14ECE">
        <w:t xml:space="preserve">Institute of Biological, Environmental and Rural Sciences (IBERS), </w:t>
      </w:r>
      <w:proofErr w:type="spellStart"/>
      <w:r w:rsidRPr="00B14ECE">
        <w:t>Aberystwyth</w:t>
      </w:r>
      <w:proofErr w:type="spellEnd"/>
      <w:r w:rsidRPr="00B14ECE">
        <w:t xml:space="preserve"> University, </w:t>
      </w:r>
      <w:proofErr w:type="spellStart"/>
      <w:r w:rsidRPr="00B14ECE">
        <w:t>Aberystwyth</w:t>
      </w:r>
      <w:proofErr w:type="spellEnd"/>
      <w:r w:rsidRPr="00B14ECE">
        <w:t>, Wales, UK</w:t>
      </w:r>
    </w:p>
    <w:p w:rsidR="00087BBB" w:rsidRPr="00351E9B" w:rsidRDefault="00087BBB" w:rsidP="00087BBB">
      <w:pPr>
        <w:jc w:val="left"/>
        <w:rPr>
          <w:sz w:val="19"/>
          <w:szCs w:val="19"/>
          <w:lang w:val="en-IN" w:eastAsia="en-IN"/>
        </w:rPr>
      </w:pPr>
      <w:r w:rsidRPr="00B14ECE">
        <w:rPr>
          <w:vertAlign w:val="superscript"/>
        </w:rPr>
        <w:t>2</w:t>
      </w:r>
      <w:r w:rsidRPr="00B14ECE">
        <w:rPr>
          <w:color w:val="212121"/>
          <w:shd w:val="clear" w:color="auto" w:fill="FFFFFF"/>
        </w:rPr>
        <w:t>International Center for Livestock Research and Training, Ministry of Food, Agriculture and Livestock, Ankara, TURKEY</w:t>
      </w:r>
    </w:p>
    <w:p w:rsidR="00D02F63" w:rsidRPr="00351E9B" w:rsidRDefault="00D02F63" w:rsidP="00D02F63">
      <w:pPr>
        <w:rPr>
          <w:rFonts w:eastAsia="MS Mincho"/>
          <w:sz w:val="19"/>
          <w:szCs w:val="19"/>
        </w:rPr>
      </w:pPr>
    </w:p>
    <w:p w:rsidR="00D02F63" w:rsidRPr="0005164C" w:rsidRDefault="00D02F63" w:rsidP="00D02F63">
      <w:pPr>
        <w:rPr>
          <w:rFonts w:eastAsia="MS Mincho"/>
          <w:sz w:val="19"/>
          <w:szCs w:val="19"/>
        </w:rPr>
      </w:pPr>
    </w:p>
    <w:p w:rsidR="00D02F63" w:rsidRDefault="00D02F63" w:rsidP="00D02F63">
      <w:pPr>
        <w:jc w:val="both"/>
        <w:rPr>
          <w:rFonts w:eastAsia="MS Mincho"/>
          <w:sz w:val="19"/>
          <w:szCs w:val="19"/>
        </w:rPr>
      </w:pPr>
    </w:p>
    <w:p w:rsidR="00D02F63" w:rsidRPr="0005164C" w:rsidRDefault="00D02F63" w:rsidP="00D02F63">
      <w:pPr>
        <w:jc w:val="both"/>
        <w:rPr>
          <w:rFonts w:eastAsia="MS Mincho"/>
          <w:sz w:val="19"/>
          <w:szCs w:val="19"/>
        </w:rPr>
        <w:sectPr w:rsidR="00D02F63" w:rsidRPr="0005164C" w:rsidSect="006C4648">
          <w:type w:val="continuous"/>
          <w:pgSz w:w="11909" w:h="16834" w:code="9"/>
          <w:pgMar w:top="1080" w:right="734" w:bottom="2434" w:left="734" w:header="720" w:footer="720" w:gutter="0"/>
          <w:cols w:space="720"/>
          <w:docGrid w:linePitch="360"/>
        </w:sectPr>
      </w:pPr>
    </w:p>
    <w:p w:rsidR="00D02F63" w:rsidRPr="00087BBB" w:rsidRDefault="00D02F63" w:rsidP="00087BBB">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087BBB" w:rsidRPr="00087BBB">
        <w:rPr>
          <w:i w:val="0"/>
          <w:iCs w:val="0"/>
          <w:szCs w:val="24"/>
        </w:rPr>
        <w:t>Methane, protozoa, saponin, stevia, rumen</w:t>
      </w:r>
    </w:p>
    <w:p w:rsidR="00D02F63" w:rsidRPr="0005164C" w:rsidRDefault="00D02F63" w:rsidP="00D02F63">
      <w:pPr>
        <w:pStyle w:val="keywords"/>
        <w:ind w:firstLine="0"/>
        <w:rPr>
          <w:b w:val="0"/>
          <w:bCs w:val="0"/>
          <w:i w:val="0"/>
          <w:iCs w:val="0"/>
          <w:noProof w:val="0"/>
          <w:sz w:val="19"/>
          <w:szCs w:val="19"/>
          <w:lang w:val="en-IN" w:eastAsia="en-IN"/>
        </w:rPr>
      </w:pPr>
    </w:p>
    <w:p w:rsidR="00D02F63" w:rsidRPr="0005164C" w:rsidRDefault="00D02F63" w:rsidP="00087BBB">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4C4B17" w:rsidRPr="00BC7985" w:rsidRDefault="004C4B17" w:rsidP="004C4B17">
      <w:pPr>
        <w:jc w:val="both"/>
        <w:rPr>
          <w:color w:val="000000"/>
        </w:rPr>
      </w:pPr>
      <w:r w:rsidRPr="00BC7985">
        <w:t xml:space="preserve">Many studies have reported the effect of </w:t>
      </w:r>
      <w:proofErr w:type="spellStart"/>
      <w:r w:rsidRPr="00BC7985">
        <w:t>saponins</w:t>
      </w:r>
      <w:proofErr w:type="spellEnd"/>
      <w:r w:rsidRPr="00BC7985">
        <w:t xml:space="preserve"> on ruminants both </w:t>
      </w:r>
      <w:r w:rsidRPr="00BC7985">
        <w:rPr>
          <w:i/>
          <w:iCs/>
        </w:rPr>
        <w:t>in vivo</w:t>
      </w:r>
      <w:r w:rsidRPr="00BC7985">
        <w:t xml:space="preserve"> and </w:t>
      </w:r>
      <w:r w:rsidRPr="00BC7985">
        <w:rPr>
          <w:i/>
          <w:iCs/>
        </w:rPr>
        <w:t>in vitro</w:t>
      </w:r>
      <w:r w:rsidRPr="00BC7985">
        <w:t xml:space="preserve"> such as removal of protozoa from the rumen microbial system, manipulation of the end products of fermentation and </w:t>
      </w:r>
      <w:r w:rsidRPr="00BC7985">
        <w:rPr>
          <w:color w:val="000000"/>
        </w:rPr>
        <w:t>the methane (CH</w:t>
      </w:r>
      <w:r w:rsidRPr="00BC7985">
        <w:rPr>
          <w:color w:val="000000"/>
          <w:vertAlign w:val="subscript"/>
        </w:rPr>
        <w:t>4</w:t>
      </w:r>
      <w:r w:rsidRPr="00BC7985">
        <w:rPr>
          <w:color w:val="000000"/>
        </w:rPr>
        <w:t>) mitigation</w:t>
      </w:r>
      <w:r w:rsidRPr="00BC7985">
        <w:t>.</w:t>
      </w:r>
      <w:r w:rsidRPr="00BC7985">
        <w:rPr>
          <w:color w:val="000000"/>
        </w:rPr>
        <w:t xml:space="preserve"> Engulfment and degradation of bacteria by protozoa in the rumen significantly reduce microbial protein flow from the rumen by causing rapid intra-rumen nitrogen cycling and then excreting excess ammonia in the urine. </w:t>
      </w:r>
      <w:proofErr w:type="spellStart"/>
      <w:r w:rsidRPr="00BC7985">
        <w:rPr>
          <w:color w:val="000000"/>
        </w:rPr>
        <w:t>Saponins</w:t>
      </w:r>
      <w:proofErr w:type="spellEnd"/>
      <w:r w:rsidRPr="00BC7985">
        <w:rPr>
          <w:color w:val="000000"/>
        </w:rPr>
        <w:t xml:space="preserve"> kill or damage protozoa via forming complexes with sterols in the </w:t>
      </w:r>
      <w:proofErr w:type="spellStart"/>
      <w:r w:rsidRPr="00BC7985">
        <w:rPr>
          <w:color w:val="000000"/>
        </w:rPr>
        <w:t>protozoal</w:t>
      </w:r>
      <w:proofErr w:type="spellEnd"/>
      <w:r w:rsidRPr="00BC7985">
        <w:rPr>
          <w:color w:val="000000"/>
        </w:rPr>
        <w:t xml:space="preserve"> membrane surface which cause impaired membrane. </w:t>
      </w:r>
      <w:proofErr w:type="spellStart"/>
      <w:r w:rsidRPr="00BC7985">
        <w:rPr>
          <w:color w:val="000000"/>
        </w:rPr>
        <w:t>Saponins</w:t>
      </w:r>
      <w:proofErr w:type="spellEnd"/>
      <w:r w:rsidRPr="00BC7985">
        <w:rPr>
          <w:color w:val="000000"/>
        </w:rPr>
        <w:t xml:space="preserve"> are safe, economical, and effective strategy which may decrease CH</w:t>
      </w:r>
      <w:r w:rsidRPr="00BC7985">
        <w:rPr>
          <w:color w:val="000000"/>
          <w:vertAlign w:val="subscript"/>
        </w:rPr>
        <w:t>4</w:t>
      </w:r>
      <w:r w:rsidRPr="00BC7985">
        <w:rPr>
          <w:color w:val="000000"/>
        </w:rPr>
        <w:t xml:space="preserve"> and eliminate loss of ingested feed energy for productive purposes.</w:t>
      </w:r>
    </w:p>
    <w:p w:rsidR="004C4B17" w:rsidRPr="00BC7985" w:rsidRDefault="004C4B17" w:rsidP="004C4B17">
      <w:pPr>
        <w:jc w:val="both"/>
      </w:pPr>
      <w:r w:rsidRPr="00BC7985">
        <w:t xml:space="preserve">The experiment focused on the use of a </w:t>
      </w:r>
      <w:proofErr w:type="spellStart"/>
      <w:r w:rsidRPr="00BC7985">
        <w:t>saponin</w:t>
      </w:r>
      <w:proofErr w:type="spellEnd"/>
      <w:r w:rsidRPr="00BC7985">
        <w:t xml:space="preserve"> containing diet (Ivy; 10g/animal/day) to improve nitrogen utilization and mitigation of the </w:t>
      </w:r>
      <w:r w:rsidRPr="00BC7985">
        <w:rPr>
          <w:color w:val="000000"/>
        </w:rPr>
        <w:t>CH</w:t>
      </w:r>
      <w:r w:rsidRPr="00BC7985">
        <w:rPr>
          <w:color w:val="000000"/>
          <w:vertAlign w:val="subscript"/>
        </w:rPr>
        <w:t>4</w:t>
      </w:r>
      <w:r w:rsidRPr="00BC7985">
        <w:t xml:space="preserve"> production by targeting protozoa and combining in the diet with a </w:t>
      </w:r>
      <w:proofErr w:type="spellStart"/>
      <w:r w:rsidRPr="00BC7985">
        <w:t>glucosidase</w:t>
      </w:r>
      <w:proofErr w:type="spellEnd"/>
      <w:r w:rsidRPr="00BC7985">
        <w:t xml:space="preserve"> inhibitor (</w:t>
      </w:r>
      <w:proofErr w:type="spellStart"/>
      <w:r w:rsidRPr="00BC7985">
        <w:t>Stevia</w:t>
      </w:r>
      <w:proofErr w:type="spellEnd"/>
      <w:r w:rsidRPr="00BC7985">
        <w:t xml:space="preserve">; 20g/animal/day) which subsequently, protects the </w:t>
      </w:r>
      <w:proofErr w:type="spellStart"/>
      <w:r w:rsidRPr="00BC7985">
        <w:t>saponins</w:t>
      </w:r>
      <w:proofErr w:type="spellEnd"/>
      <w:r w:rsidRPr="00BC7985">
        <w:t xml:space="preserve"> from degradation in the rumen flora. </w:t>
      </w:r>
    </w:p>
    <w:p w:rsidR="004C4B17" w:rsidRDefault="004C4B17" w:rsidP="004C4B17">
      <w:pPr>
        <w:jc w:val="both"/>
      </w:pPr>
      <w:r w:rsidRPr="00BC7985">
        <w:t xml:space="preserve">The results have not shown any significant changes (P˃0.05) -for eight </w:t>
      </w:r>
      <w:proofErr w:type="spellStart"/>
      <w:r w:rsidRPr="00BC7985">
        <w:t>cannulated</w:t>
      </w:r>
      <w:proofErr w:type="spellEnd"/>
      <w:r w:rsidRPr="00BC7985">
        <w:t xml:space="preserve"> sheep- based on the apparent digestibility of nutrients, metabolic body weight</w:t>
      </w:r>
      <w:r w:rsidRPr="00BC7985">
        <w:rPr>
          <w:lang w:eastAsia="en-GB"/>
        </w:rPr>
        <w:t xml:space="preserve"> (BW</w:t>
      </w:r>
      <w:r w:rsidRPr="00BC7985">
        <w:rPr>
          <w:vertAlign w:val="superscript"/>
          <w:lang w:eastAsia="en-GB"/>
        </w:rPr>
        <w:t>0.75</w:t>
      </w:r>
      <w:r w:rsidRPr="00BC7985">
        <w:t xml:space="preserve">), N balance and </w:t>
      </w:r>
      <w:r w:rsidRPr="00BC7985">
        <w:rPr>
          <w:color w:val="000000"/>
        </w:rPr>
        <w:t>CH</w:t>
      </w:r>
      <w:r w:rsidRPr="00BC7985">
        <w:rPr>
          <w:color w:val="000000"/>
          <w:vertAlign w:val="subscript"/>
        </w:rPr>
        <w:t>4</w:t>
      </w:r>
      <w:r w:rsidRPr="00BC7985">
        <w:t xml:space="preserve"> production in Ivy, </w:t>
      </w:r>
      <w:proofErr w:type="spellStart"/>
      <w:r w:rsidRPr="00BC7985">
        <w:t>Stevia</w:t>
      </w:r>
      <w:proofErr w:type="spellEnd"/>
      <w:r w:rsidRPr="00BC7985">
        <w:t xml:space="preserve"> nor </w:t>
      </w:r>
      <w:proofErr w:type="spellStart"/>
      <w:r w:rsidRPr="00BC7985">
        <w:t>Ivy+Stevia</w:t>
      </w:r>
      <w:proofErr w:type="spellEnd"/>
      <w:r w:rsidRPr="00BC7985">
        <w:t xml:space="preserve"> diets comparing to the control group.</w:t>
      </w:r>
    </w:p>
    <w:p w:rsidR="00087BBB" w:rsidRDefault="00087BBB" w:rsidP="004C4B17">
      <w:pPr>
        <w:jc w:val="both"/>
        <w:rPr>
          <w:sz w:val="19"/>
          <w:szCs w:val="19"/>
          <w:lang w:val="en-IN" w:eastAsia="en-IN"/>
        </w:rPr>
      </w:pPr>
    </w:p>
    <w:p w:rsidR="00D02F63" w:rsidRPr="0005164C" w:rsidRDefault="00D02F63" w:rsidP="00D02F63">
      <w:pPr>
        <w:pStyle w:val="GvdeMetni"/>
        <w:numPr>
          <w:ilvl w:val="0"/>
          <w:numId w:val="2"/>
        </w:numPr>
        <w:jc w:val="left"/>
        <w:rPr>
          <w:b/>
          <w:sz w:val="19"/>
          <w:szCs w:val="19"/>
        </w:rPr>
      </w:pPr>
      <w:r w:rsidRPr="0005164C">
        <w:rPr>
          <w:b/>
          <w:sz w:val="19"/>
          <w:szCs w:val="19"/>
        </w:rPr>
        <w:t>Reference:</w:t>
      </w:r>
    </w:p>
    <w:p w:rsidR="004C4B17" w:rsidRDefault="004C4B17" w:rsidP="004C4B17">
      <w:pPr>
        <w:jc w:val="both"/>
        <w:rPr>
          <w:sz w:val="19"/>
          <w:szCs w:val="19"/>
          <w:lang w:val="en-IN" w:eastAsia="en-IN"/>
        </w:rPr>
      </w:pPr>
      <w:bookmarkStart w:id="1" w:name="2"/>
      <w:bookmarkEnd w:id="1"/>
    </w:p>
    <w:p w:rsidR="000569F2" w:rsidRPr="000A4640" w:rsidRDefault="000569F2" w:rsidP="000569F2">
      <w:pPr>
        <w:ind w:left="709" w:hanging="283"/>
        <w:jc w:val="both"/>
        <w:rPr>
          <w:noProof/>
        </w:rPr>
      </w:pPr>
      <w:r w:rsidRPr="00BC7985">
        <w:fldChar w:fldCharType="begin" w:fldLock="1"/>
      </w:r>
      <w:r w:rsidRPr="00BC7985">
        <w:instrText xml:space="preserve">ADDIN Mendeley Bibliography CSL_BIBLIOGRAPHY </w:instrText>
      </w:r>
      <w:r w:rsidRPr="00BC7985">
        <w:fldChar w:fldCharType="separate"/>
      </w:r>
      <w:r w:rsidRPr="000A4640">
        <w:rPr>
          <w:noProof/>
        </w:rPr>
        <w:t xml:space="preserve">1. </w:t>
      </w:r>
      <w:r w:rsidRPr="000A4640">
        <w:rPr>
          <w:noProof/>
        </w:rPr>
        <w:tab/>
        <w:t xml:space="preserve">Lowe DC. Global change: A green source of surprise. Vol. 439, Nature. 2006. p. 148–9. </w:t>
      </w:r>
    </w:p>
    <w:p w:rsidR="000569F2" w:rsidRPr="000A4640" w:rsidRDefault="000569F2" w:rsidP="000569F2">
      <w:pPr>
        <w:ind w:left="709" w:hanging="283"/>
        <w:jc w:val="both"/>
        <w:rPr>
          <w:noProof/>
        </w:rPr>
      </w:pPr>
      <w:r w:rsidRPr="000A4640">
        <w:rPr>
          <w:noProof/>
        </w:rPr>
        <w:t xml:space="preserve">2. </w:t>
      </w:r>
      <w:r w:rsidRPr="000A4640">
        <w:rPr>
          <w:noProof/>
        </w:rPr>
        <w:tab/>
        <w:t xml:space="preserve">Pen B, Takaura K, Yamaguchi S, Asa R, Takahashi J. Effects of Yucca schidigera and Quillaja saponaria with or without β 1-4 galacto-oligosaccharides on ruminal fermentation, methane production and nitrogen utilization in sheep. Anim Feed Sci Technol. 2007;138(1):75–88. </w:t>
      </w:r>
    </w:p>
    <w:p w:rsidR="000569F2" w:rsidRPr="000A4640" w:rsidRDefault="000569F2" w:rsidP="000569F2">
      <w:pPr>
        <w:ind w:left="709" w:hanging="283"/>
        <w:jc w:val="both"/>
        <w:rPr>
          <w:noProof/>
        </w:rPr>
      </w:pPr>
      <w:r w:rsidRPr="000A4640">
        <w:rPr>
          <w:noProof/>
        </w:rPr>
        <w:t xml:space="preserve">3. </w:t>
      </w:r>
      <w:r w:rsidRPr="000A4640">
        <w:rPr>
          <w:noProof/>
        </w:rPr>
        <w:tab/>
        <w:t xml:space="preserve">Eugène M, Archimède H, Sauvant D. Quantitative meta-analysis on the effects of defaunation of the rumen on growth, intake and digestion in ruminants. Livest Prod Sci. 2004;85(1):81–97. </w:t>
      </w:r>
    </w:p>
    <w:p w:rsidR="000569F2" w:rsidRPr="000A4640" w:rsidRDefault="000569F2" w:rsidP="000569F2">
      <w:pPr>
        <w:ind w:left="709" w:hanging="283"/>
        <w:jc w:val="both"/>
        <w:rPr>
          <w:noProof/>
        </w:rPr>
      </w:pPr>
      <w:r w:rsidRPr="000A4640">
        <w:rPr>
          <w:noProof/>
        </w:rPr>
        <w:lastRenderedPageBreak/>
        <w:t xml:space="preserve">4. </w:t>
      </w:r>
      <w:r w:rsidRPr="000A4640">
        <w:rPr>
          <w:noProof/>
        </w:rPr>
        <w:tab/>
        <w:t xml:space="preserve">Hillman K, Williams AG, Lloyd D. Postprandial variations in endogenous metabolic activities of ovine rumen ciliate protozoa. Anim Feed Sci Technol. 1995;52(3–4):237–47. </w:t>
      </w:r>
    </w:p>
    <w:p w:rsidR="000569F2" w:rsidRPr="000A4640" w:rsidRDefault="000569F2" w:rsidP="000569F2">
      <w:pPr>
        <w:ind w:left="709" w:hanging="283"/>
        <w:jc w:val="both"/>
        <w:rPr>
          <w:noProof/>
        </w:rPr>
      </w:pPr>
      <w:r w:rsidRPr="000A4640">
        <w:rPr>
          <w:noProof/>
        </w:rPr>
        <w:t xml:space="preserve">5. </w:t>
      </w:r>
      <w:r w:rsidRPr="000A4640">
        <w:rPr>
          <w:noProof/>
        </w:rPr>
        <w:tab/>
        <w:t xml:space="preserve">Morgavi DP, Forano E, Martin C, Newbold CJ. Microbial ecosystem and methanogenesis in ruminants. Animal. 2010;4(7):1024–36. </w:t>
      </w:r>
    </w:p>
    <w:p w:rsidR="000569F2" w:rsidRPr="000A4640" w:rsidRDefault="000569F2" w:rsidP="000569F2">
      <w:pPr>
        <w:ind w:left="709" w:hanging="283"/>
        <w:jc w:val="both"/>
        <w:rPr>
          <w:noProof/>
        </w:rPr>
      </w:pPr>
      <w:r w:rsidRPr="000A4640">
        <w:rPr>
          <w:noProof/>
        </w:rPr>
        <w:t xml:space="preserve">6. </w:t>
      </w:r>
      <w:r w:rsidRPr="000A4640">
        <w:rPr>
          <w:noProof/>
        </w:rPr>
        <w:tab/>
        <w:t>Hess HD, Beuret RA, Lotscher M, Hindrichsen IK, Machmuller A, Carulla JE, et al. Ruminal fermentation, methanogenesis and nitrogen utilization of sheep receiving tropical grass hay-concentrate diets offered with Sapindus saponaria fruits and Cratylia argentea foliage. Anim Sci [Internet]. 2004;79:177–89. Available from: isi:000222788700018%5Cnc:/reference/1488.pdf</w:t>
      </w:r>
    </w:p>
    <w:p w:rsidR="000569F2" w:rsidRPr="000A4640" w:rsidRDefault="000569F2" w:rsidP="000569F2">
      <w:pPr>
        <w:ind w:left="709"/>
        <w:jc w:val="both"/>
        <w:rPr>
          <w:noProof/>
        </w:rPr>
      </w:pPr>
      <w:r w:rsidRPr="000A4640">
        <w:rPr>
          <w:noProof/>
        </w:rPr>
        <w:t xml:space="preserve">7. </w:t>
      </w:r>
      <w:r w:rsidRPr="000A4640">
        <w:rPr>
          <w:noProof/>
        </w:rPr>
        <w:tab/>
        <w:t xml:space="preserve">Sharp R, Ziemer CJ, Stern MD, Stahl DA. Taxon-specific associations between protozoal and methanogen populations in the rumen and a model rumen system. FEMS Microbiol Ecol. 1998;26(1):71–8. </w:t>
      </w:r>
    </w:p>
    <w:p w:rsidR="000569F2" w:rsidRPr="000A4640" w:rsidRDefault="000569F2" w:rsidP="000569F2">
      <w:pPr>
        <w:ind w:left="709"/>
        <w:jc w:val="both"/>
        <w:rPr>
          <w:noProof/>
        </w:rPr>
      </w:pPr>
      <w:r w:rsidRPr="000A4640">
        <w:rPr>
          <w:noProof/>
        </w:rPr>
        <w:t xml:space="preserve">8. </w:t>
      </w:r>
      <w:r w:rsidRPr="000A4640">
        <w:rPr>
          <w:noProof/>
        </w:rPr>
        <w:tab/>
        <w:t>Wallace RJ. Antimicrobial properties of plant secondary metabolites. Proc Nutr Soc [Internet]. 2004;63(04):621–9. Available from: http://www.journals.cambridge.org/abstract_S0029665104000837</w:t>
      </w:r>
    </w:p>
    <w:p w:rsidR="000569F2" w:rsidRPr="000A4640" w:rsidRDefault="000569F2" w:rsidP="000569F2">
      <w:pPr>
        <w:ind w:left="709"/>
        <w:jc w:val="both"/>
        <w:rPr>
          <w:noProof/>
        </w:rPr>
      </w:pPr>
      <w:r w:rsidRPr="000A4640">
        <w:rPr>
          <w:noProof/>
        </w:rPr>
        <w:t xml:space="preserve">9. </w:t>
      </w:r>
      <w:r w:rsidRPr="000A4640">
        <w:rPr>
          <w:noProof/>
        </w:rPr>
        <w:tab/>
        <w:t xml:space="preserve">Flåøyen A, Wilkins AL, Sandvik M. Ruminal metabolism in sheep of saponins from Yucca schidigera. Vet Res Commun. 2002;26(2):159–69. </w:t>
      </w:r>
    </w:p>
    <w:p w:rsidR="000569F2" w:rsidRPr="000A4640" w:rsidRDefault="000569F2" w:rsidP="000569F2">
      <w:pPr>
        <w:ind w:left="709"/>
        <w:jc w:val="both"/>
        <w:rPr>
          <w:noProof/>
        </w:rPr>
      </w:pPr>
      <w:r w:rsidRPr="000A4640">
        <w:rPr>
          <w:noProof/>
        </w:rPr>
        <w:t xml:space="preserve">10. </w:t>
      </w:r>
      <w:r w:rsidRPr="000A4640">
        <w:rPr>
          <w:noProof/>
        </w:rPr>
        <w:tab/>
        <w:t xml:space="preserve">Wina E, Muetzel S, Becker K. Effects of daily and interval feeding of Sapindus rarak saponins on protozoa, rumen fermentation parameters and digestibility in sheep. Asian-Australasian J Anim Sci. 2006;19(11):1580–7. </w:t>
      </w:r>
    </w:p>
    <w:p w:rsidR="000569F2" w:rsidRPr="000A4640" w:rsidRDefault="000569F2" w:rsidP="000569F2">
      <w:pPr>
        <w:ind w:left="709"/>
        <w:jc w:val="both"/>
        <w:rPr>
          <w:noProof/>
        </w:rPr>
      </w:pPr>
      <w:r w:rsidRPr="000A4640">
        <w:rPr>
          <w:noProof/>
        </w:rPr>
        <w:t xml:space="preserve">11. </w:t>
      </w:r>
      <w:r w:rsidRPr="000A4640">
        <w:rPr>
          <w:noProof/>
        </w:rPr>
        <w:tab/>
        <w:t xml:space="preserve">Wang Y, McAllister TA, Jay Yanke L, Xu ZJ, Cheeke PR, Cheng KJ. In vitro effects of steroidal saponins from Yucca schidigera extract on rumen microbial protein synthesis and ruminal fermentation. J Sci Food Agric. 2000;80(14):2114–22. </w:t>
      </w:r>
    </w:p>
    <w:p w:rsidR="000569F2" w:rsidRPr="000A4640" w:rsidRDefault="000569F2" w:rsidP="00087BBB">
      <w:pPr>
        <w:ind w:left="709" w:hanging="283"/>
        <w:jc w:val="both"/>
        <w:rPr>
          <w:noProof/>
        </w:rPr>
      </w:pPr>
      <w:r w:rsidRPr="000A4640">
        <w:rPr>
          <w:noProof/>
        </w:rPr>
        <w:t xml:space="preserve">12. </w:t>
      </w:r>
      <w:r w:rsidRPr="000A4640">
        <w:rPr>
          <w:noProof/>
        </w:rPr>
        <w:tab/>
        <w:t xml:space="preserve">Teferedegne B, McIntosh F, Osuji PO, Odenyo A, Wallace RJ, Newbold CJ. Influence of foliage from different accessions of the sub-tropical leguminous tree, Sesbania sesban, on ruminal protozoa in Ethiopian and Scottish sheep. Anim Feed Sci Technol. 1999;78(1–2):11–20. </w:t>
      </w:r>
    </w:p>
    <w:p w:rsidR="000569F2" w:rsidRPr="000A4640" w:rsidRDefault="000569F2" w:rsidP="000569F2">
      <w:pPr>
        <w:ind w:left="709"/>
        <w:jc w:val="both"/>
        <w:rPr>
          <w:noProof/>
        </w:rPr>
      </w:pPr>
      <w:r w:rsidRPr="000A4640">
        <w:rPr>
          <w:noProof/>
        </w:rPr>
        <w:lastRenderedPageBreak/>
        <w:t xml:space="preserve">13. </w:t>
      </w:r>
      <w:r w:rsidRPr="000A4640">
        <w:rPr>
          <w:noProof/>
        </w:rPr>
        <w:tab/>
        <w:t xml:space="preserve">Van Soest PJ. Nutritional ecology of the ruminants. Cornell University Press. 1994. 476 p. </w:t>
      </w:r>
    </w:p>
    <w:p w:rsidR="000569F2" w:rsidRPr="000A4640" w:rsidRDefault="000569F2" w:rsidP="000569F2">
      <w:pPr>
        <w:ind w:left="709"/>
        <w:jc w:val="both"/>
        <w:rPr>
          <w:noProof/>
        </w:rPr>
      </w:pPr>
      <w:r w:rsidRPr="000A4640">
        <w:rPr>
          <w:noProof/>
        </w:rPr>
        <w:t xml:space="preserve">14. </w:t>
      </w:r>
      <w:r w:rsidRPr="000A4640">
        <w:rPr>
          <w:noProof/>
        </w:rPr>
        <w:tab/>
        <w:t xml:space="preserve">Akcay A. Control of Ciliate Protozoa in the Rumen by Using a Mixture of Saponin and Stevia Extracts. MSc, Aberystwyth University, Aberystwyth, Wales, UK,. 2015. </w:t>
      </w:r>
    </w:p>
    <w:p w:rsidR="000569F2" w:rsidRPr="000A4640" w:rsidRDefault="000569F2" w:rsidP="000569F2">
      <w:pPr>
        <w:ind w:left="709"/>
        <w:jc w:val="both"/>
        <w:rPr>
          <w:noProof/>
        </w:rPr>
      </w:pPr>
      <w:r w:rsidRPr="000A4640">
        <w:rPr>
          <w:noProof/>
        </w:rPr>
        <w:t xml:space="preserve">15. </w:t>
      </w:r>
      <w:r w:rsidRPr="000A4640">
        <w:rPr>
          <w:noProof/>
        </w:rPr>
        <w:tab/>
        <w:t xml:space="preserve">Ramos-Morales E, De La Fuente G, Nash RJ, Braganca R, Duval S, Bouillon ME, et al. Improving the antiprotozoal effect of saponins in the rumen by combination with glycosidase inhibiting iminosugars or by modification of their chemical structure. PLoS One. 2017;12(9). </w:t>
      </w:r>
    </w:p>
    <w:p w:rsidR="000569F2" w:rsidRPr="000A4640" w:rsidRDefault="000569F2" w:rsidP="000569F2">
      <w:pPr>
        <w:ind w:left="709"/>
        <w:jc w:val="both"/>
        <w:rPr>
          <w:noProof/>
        </w:rPr>
      </w:pPr>
      <w:r w:rsidRPr="000A4640">
        <w:rPr>
          <w:noProof/>
        </w:rPr>
        <w:t xml:space="preserve">16. </w:t>
      </w:r>
      <w:r w:rsidRPr="000A4640">
        <w:rPr>
          <w:noProof/>
        </w:rPr>
        <w:tab/>
        <w:t xml:space="preserve">Atteh J, Onagbesan O, Tona K, Buyse J, Decuypere E, Geuns J. Potential use of stevia rebaudiana in animal feeds. Arch Zootec. 2011;60(229):133–6. </w:t>
      </w:r>
    </w:p>
    <w:p w:rsidR="000569F2" w:rsidRPr="000A4640" w:rsidRDefault="000569F2" w:rsidP="000569F2">
      <w:pPr>
        <w:ind w:left="709"/>
        <w:jc w:val="both"/>
        <w:rPr>
          <w:noProof/>
        </w:rPr>
      </w:pPr>
      <w:r w:rsidRPr="000A4640">
        <w:rPr>
          <w:noProof/>
        </w:rPr>
        <w:t xml:space="preserve">17. </w:t>
      </w:r>
      <w:r w:rsidRPr="000A4640">
        <w:rPr>
          <w:noProof/>
        </w:rPr>
        <w:tab/>
        <w:t>Russell JB, Wilson DB. Why Are Ruminal Cellulolytic Bacteria Unable to Digest Cellulose at Low pH? J Dairy Sci [Internet]. 1996;79(8):1503–9. Available from: http://linkinghub.elsevier.com/retrieve/pii/S0022030296765104</w:t>
      </w:r>
    </w:p>
    <w:p w:rsidR="000569F2" w:rsidRPr="000A4640" w:rsidRDefault="000569F2" w:rsidP="000569F2">
      <w:pPr>
        <w:ind w:left="709"/>
        <w:jc w:val="both"/>
        <w:rPr>
          <w:noProof/>
        </w:rPr>
      </w:pPr>
      <w:r w:rsidRPr="000A4640">
        <w:rPr>
          <w:noProof/>
        </w:rPr>
        <w:t xml:space="preserve">18. </w:t>
      </w:r>
      <w:r w:rsidRPr="000A4640">
        <w:rPr>
          <w:noProof/>
        </w:rPr>
        <w:tab/>
        <w:t xml:space="preserve">Patra AK, Saxena J. Dietary phytochemicals as rumen modifiers: A review of the effects on microbial populations. Vol. 96, Antonie van Leeuwenhoek, International Journal of General and Molecular Microbiology. 2009. p. 363–75. </w:t>
      </w:r>
    </w:p>
    <w:p w:rsidR="000569F2" w:rsidRPr="000A4640" w:rsidRDefault="000569F2" w:rsidP="000569F2">
      <w:pPr>
        <w:ind w:left="709"/>
        <w:jc w:val="both"/>
        <w:rPr>
          <w:noProof/>
        </w:rPr>
      </w:pPr>
      <w:r w:rsidRPr="000A4640">
        <w:rPr>
          <w:noProof/>
        </w:rPr>
        <w:t xml:space="preserve">19. </w:t>
      </w:r>
      <w:r w:rsidRPr="000A4640">
        <w:rPr>
          <w:noProof/>
        </w:rPr>
        <w:tab/>
        <w:t>Williams AG, Coleman GS. The rumen protozoa. rumen Microb Ecosyst [Internet]. 1997;73–139. Available from: http://link.springer.com/chapter/10.1007/978-94-009-1453-7_3</w:t>
      </w:r>
    </w:p>
    <w:p w:rsidR="000569F2" w:rsidRPr="000A4640" w:rsidRDefault="000569F2" w:rsidP="000569F2">
      <w:pPr>
        <w:ind w:left="709"/>
        <w:jc w:val="both"/>
        <w:rPr>
          <w:noProof/>
        </w:rPr>
      </w:pPr>
      <w:r w:rsidRPr="000A4640">
        <w:rPr>
          <w:noProof/>
        </w:rPr>
        <w:t xml:space="preserve">20. </w:t>
      </w:r>
      <w:r w:rsidRPr="000A4640">
        <w:rPr>
          <w:noProof/>
        </w:rPr>
        <w:tab/>
        <w:t xml:space="preserve">Hess HD, Kreuzer M, Díaz TE, Lascano CE, Carulla JE, Soliva CR, et al. Saponin rich tropical fruits affect fermentation and methanogenesis in faunated and defaunated rumen fluid. Anim Feed Sci Technol. 2003;109(1–4):79–94. </w:t>
      </w:r>
    </w:p>
    <w:p w:rsidR="000569F2" w:rsidRPr="000A4640" w:rsidRDefault="000569F2" w:rsidP="000569F2">
      <w:pPr>
        <w:ind w:left="709"/>
        <w:jc w:val="both"/>
        <w:rPr>
          <w:noProof/>
        </w:rPr>
      </w:pPr>
      <w:r w:rsidRPr="000A4640">
        <w:rPr>
          <w:noProof/>
        </w:rPr>
        <w:t xml:space="preserve">21. </w:t>
      </w:r>
      <w:r w:rsidRPr="000A4640">
        <w:rPr>
          <w:noProof/>
        </w:rPr>
        <w:tab/>
        <w:t>Lu CD, Jorgensen N a. Alfalfa saponins affect site and extent of nutrient digestion in ruminants. J Nutr [Internet]. 1987;117(5):919–27. Available from: http://www.ncbi.nlm.nih.gov/pubmed/3585546</w:t>
      </w:r>
    </w:p>
    <w:p w:rsidR="000569F2" w:rsidRPr="000A4640" w:rsidRDefault="000569F2" w:rsidP="000569F2">
      <w:pPr>
        <w:ind w:left="709"/>
        <w:jc w:val="both"/>
        <w:rPr>
          <w:noProof/>
        </w:rPr>
      </w:pPr>
      <w:r w:rsidRPr="000A4640">
        <w:rPr>
          <w:noProof/>
        </w:rPr>
        <w:t xml:space="preserve">22. </w:t>
      </w:r>
      <w:r w:rsidRPr="000A4640">
        <w:rPr>
          <w:noProof/>
        </w:rPr>
        <w:tab/>
        <w:t>Veira DM, Ivan M, Jui PY. Rumen Ciliate Protozoa: Effects on Digestion in the Stomach of Sheep. J Dairy Sci [Internet]. 1983;66(5):1015–22. Available from: http://linkinghub.elsevier.com/retrieve/pii/S0022030283818967</w:t>
      </w:r>
    </w:p>
    <w:p w:rsidR="000569F2" w:rsidRPr="000A4640" w:rsidRDefault="000569F2" w:rsidP="000569F2">
      <w:pPr>
        <w:ind w:left="709"/>
        <w:jc w:val="both"/>
        <w:rPr>
          <w:noProof/>
        </w:rPr>
      </w:pPr>
      <w:r w:rsidRPr="000A4640">
        <w:rPr>
          <w:noProof/>
        </w:rPr>
        <w:t xml:space="preserve">23. </w:t>
      </w:r>
      <w:r w:rsidRPr="000A4640">
        <w:rPr>
          <w:noProof/>
        </w:rPr>
        <w:tab/>
        <w:t>Leng RA, Nolan JV. Nitrogen Metabolism in the Rumen. J Dairy Sci [Internet]. 1984;67(5):1072–89. Available from: http://linkinghub.elsevier.com/retrieve/pii/S0022030284814095</w:t>
      </w:r>
    </w:p>
    <w:p w:rsidR="000569F2" w:rsidRPr="000A4640" w:rsidRDefault="000569F2" w:rsidP="000569F2">
      <w:pPr>
        <w:ind w:left="709"/>
        <w:jc w:val="both"/>
        <w:rPr>
          <w:noProof/>
        </w:rPr>
      </w:pPr>
      <w:r w:rsidRPr="000A4640">
        <w:rPr>
          <w:noProof/>
        </w:rPr>
        <w:t xml:space="preserve">24. </w:t>
      </w:r>
      <w:r w:rsidRPr="000A4640">
        <w:rPr>
          <w:noProof/>
        </w:rPr>
        <w:tab/>
        <w:t>Van Soest PJ, Robertson JB, Lewis BA. Methods for Dietary Fiber, Neutral Detergent Fiber, and Nonstarch Polysaccharides in Relation to Animal Nutrition. J Dairy Sci [Internet]. 1991;74(10):3583–</w:t>
      </w:r>
      <w:r w:rsidRPr="000A4640">
        <w:rPr>
          <w:noProof/>
        </w:rPr>
        <w:lastRenderedPageBreak/>
        <w:t>97. Available from: http://linkinghub.elsevier.com/retrieve/pii/S0022030291785512</w:t>
      </w:r>
    </w:p>
    <w:p w:rsidR="000569F2" w:rsidRPr="000A4640" w:rsidRDefault="000569F2" w:rsidP="000569F2">
      <w:pPr>
        <w:ind w:left="709"/>
        <w:jc w:val="both"/>
        <w:rPr>
          <w:noProof/>
        </w:rPr>
      </w:pPr>
      <w:r w:rsidRPr="000A4640">
        <w:rPr>
          <w:noProof/>
        </w:rPr>
        <w:t xml:space="preserve">25. </w:t>
      </w:r>
      <w:r w:rsidRPr="000A4640">
        <w:rPr>
          <w:noProof/>
        </w:rPr>
        <w:tab/>
        <w:t>Holtshausen L, Chaves AV, Beauchemin KA, McGinn SM, McAllister TA, Odongo NE, et al. Feeding saponin-containing Yucca schidigera and Quillaja saponaria to decrease enteric methane production in dairy cows. J Dairy Sci [Internet]. 2009;92(6):2809–21. Available from: http://linkinghub.elsevier.com/retrieve/pii/S0022030209705983</w:t>
      </w:r>
    </w:p>
    <w:p w:rsidR="000569F2" w:rsidRPr="000A4640" w:rsidRDefault="000569F2" w:rsidP="000569F2">
      <w:pPr>
        <w:ind w:left="709"/>
        <w:jc w:val="both"/>
        <w:rPr>
          <w:noProof/>
        </w:rPr>
      </w:pPr>
      <w:r w:rsidRPr="000A4640">
        <w:rPr>
          <w:noProof/>
        </w:rPr>
        <w:t xml:space="preserve">26. </w:t>
      </w:r>
      <w:r w:rsidRPr="000A4640">
        <w:rPr>
          <w:noProof/>
        </w:rPr>
        <w:tab/>
        <w:t xml:space="preserve">Klita PT, Mathison GW, Fenton TW, Hardin RT. Effects of Alfalfa Root Saponins on Digestive Function in Sheep. J Anim Sci. 1996;74(5):1144–56. </w:t>
      </w:r>
    </w:p>
    <w:p w:rsidR="000569F2" w:rsidRPr="000A4640" w:rsidRDefault="000569F2" w:rsidP="000569F2">
      <w:pPr>
        <w:ind w:left="709"/>
        <w:jc w:val="both"/>
        <w:rPr>
          <w:noProof/>
        </w:rPr>
      </w:pPr>
      <w:r w:rsidRPr="000A4640">
        <w:rPr>
          <w:noProof/>
        </w:rPr>
        <w:t xml:space="preserve">27. </w:t>
      </w:r>
      <w:r w:rsidRPr="000A4640">
        <w:rPr>
          <w:noProof/>
        </w:rPr>
        <w:tab/>
        <w:t xml:space="preserve">Jayanegara A, Wina E, Takahashi J. Meta-analysis on methane mitigating properties of saponin-rich sources in the Rumen: Influence of addition levels and plant sources. Asian-Australasian J Anim Sci. 2014;27(10):1426–35. </w:t>
      </w:r>
    </w:p>
    <w:p w:rsidR="000569F2" w:rsidRDefault="000569F2" w:rsidP="00FC226F">
      <w:pPr>
        <w:shd w:val="clear" w:color="auto" w:fill="FFFFFF"/>
        <w:spacing w:before="100" w:beforeAutospacing="1" w:after="120"/>
        <w:jc w:val="left"/>
        <w:rPr>
          <w:sz w:val="19"/>
          <w:szCs w:val="19"/>
          <w:lang w:val="en-IN" w:eastAsia="en-IN"/>
        </w:rPr>
      </w:pPr>
      <w:r w:rsidRPr="00BC7985">
        <w:fldChar w:fldCharType="end"/>
      </w:r>
    </w:p>
    <w:p w:rsidR="00D02F63" w:rsidRPr="0005164C" w:rsidRDefault="00D02F63" w:rsidP="00D02F63">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D02F63" w:rsidRPr="0005164C" w:rsidRDefault="00D02F63" w:rsidP="00D02F63">
      <w:pPr>
        <w:jc w:val="both"/>
        <w:rPr>
          <w:rFonts w:eastAsia="MS PGothic"/>
          <w:b/>
          <w:sz w:val="19"/>
          <w:szCs w:val="19"/>
        </w:rPr>
      </w:pPr>
      <w:r w:rsidRPr="0005164C">
        <w:rPr>
          <w:sz w:val="19"/>
          <w:szCs w:val="19"/>
        </w:rPr>
        <w:t xml:space="preserve">XXXX has completed his PhD at the age of 25 years from XXXX University and </w:t>
      </w:r>
      <w:r>
        <w:rPr>
          <w:sz w:val="19"/>
          <w:szCs w:val="19"/>
        </w:rPr>
        <w:t>P</w:t>
      </w:r>
      <w:r w:rsidRPr="0005164C">
        <w:rPr>
          <w:sz w:val="19"/>
          <w:szCs w:val="19"/>
        </w:rPr>
        <w:t xml:space="preserve">ostdoctoral </w:t>
      </w:r>
      <w:r>
        <w:rPr>
          <w:sz w:val="19"/>
          <w:szCs w:val="19"/>
        </w:rPr>
        <w:t>S</w:t>
      </w:r>
      <w:r w:rsidRPr="0005164C">
        <w:rPr>
          <w:sz w:val="19"/>
          <w:szCs w:val="19"/>
        </w:rPr>
        <w:t>tudies from School of Medicine</w:t>
      </w:r>
      <w:r>
        <w:rPr>
          <w:sz w:val="19"/>
          <w:szCs w:val="19"/>
        </w:rPr>
        <w:t xml:space="preserve">, </w:t>
      </w:r>
      <w:r w:rsidRPr="0005164C">
        <w:rPr>
          <w:sz w:val="19"/>
          <w:szCs w:val="19"/>
        </w:rPr>
        <w:t>XXXX University</w:t>
      </w:r>
      <w:r>
        <w:rPr>
          <w:sz w:val="19"/>
          <w:szCs w:val="19"/>
        </w:rPr>
        <w:t>, Singapore</w:t>
      </w:r>
      <w:r w:rsidRPr="0005164C">
        <w:rPr>
          <w:sz w:val="19"/>
          <w:szCs w:val="19"/>
        </w:rPr>
        <w:t xml:space="preserve">. He is the </w:t>
      </w:r>
      <w:r>
        <w:rPr>
          <w:sz w:val="19"/>
          <w:szCs w:val="19"/>
        </w:rPr>
        <w:t>D</w:t>
      </w:r>
      <w:r w:rsidRPr="0005164C">
        <w:rPr>
          <w:sz w:val="19"/>
          <w:szCs w:val="19"/>
        </w:rPr>
        <w:t>irector of XXXX, a premier Bio-Soft service organization. He has published more than 25 papers in reputed journals and has been serving as an editorial board member of repute. (Up to 100 words)</w:t>
      </w:r>
      <w:r w:rsidRPr="0005164C">
        <w:rPr>
          <w:sz w:val="19"/>
          <w:szCs w:val="19"/>
        </w:rPr>
        <w:tab/>
      </w:r>
      <w:r w:rsidRPr="0005164C">
        <w:rPr>
          <w:sz w:val="19"/>
          <w:szCs w:val="19"/>
        </w:rPr>
        <w:br/>
      </w:r>
    </w:p>
    <w:p w:rsidR="00D02F63" w:rsidRPr="0005164C" w:rsidRDefault="00D02F63" w:rsidP="00D02F63">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D02F63" w:rsidRPr="0005164C" w:rsidRDefault="00D02F63" w:rsidP="00D02F63">
      <w:pPr>
        <w:autoSpaceDE w:val="0"/>
        <w:autoSpaceDN w:val="0"/>
        <w:adjustRightInd w:val="0"/>
        <w:jc w:val="left"/>
        <w:rPr>
          <w:sz w:val="19"/>
          <w:szCs w:val="19"/>
          <w:lang w:val="en-NZ"/>
        </w:rPr>
      </w:pPr>
    </w:p>
    <w:p w:rsidR="00D02F63" w:rsidRPr="0005164C" w:rsidRDefault="00D02F63" w:rsidP="00D02F63">
      <w:pPr>
        <w:autoSpaceDE w:val="0"/>
        <w:autoSpaceDN w:val="0"/>
        <w:adjustRightInd w:val="0"/>
        <w:jc w:val="left"/>
        <w:rPr>
          <w:sz w:val="19"/>
          <w:szCs w:val="19"/>
          <w:lang w:val="en-NZ"/>
        </w:rPr>
      </w:pPr>
      <w:r>
        <w:rPr>
          <w:noProof/>
          <w:sz w:val="19"/>
          <w:szCs w:val="19"/>
          <w:lang w:val="tr-TR" w:eastAsia="tr-TR"/>
        </w:rPr>
        <w:drawing>
          <wp:inline distT="0" distB="0" distL="0" distR="0">
            <wp:extent cx="1243330" cy="101727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3330" cy="1017270"/>
                    </a:xfrm>
                    <a:prstGeom prst="rect">
                      <a:avLst/>
                    </a:prstGeom>
                    <a:noFill/>
                    <a:ln>
                      <a:noFill/>
                    </a:ln>
                  </pic:spPr>
                </pic:pic>
              </a:graphicData>
            </a:graphic>
          </wp:inline>
        </w:drawing>
      </w:r>
      <w:r w:rsidRPr="0005164C">
        <w:rPr>
          <w:sz w:val="19"/>
          <w:szCs w:val="19"/>
          <w:lang w:val="en-NZ"/>
        </w:rPr>
        <w:br/>
      </w:r>
    </w:p>
    <w:p w:rsidR="00D02F63" w:rsidRPr="0005164C" w:rsidRDefault="00D02F63" w:rsidP="00D02F63">
      <w:pPr>
        <w:autoSpaceDE w:val="0"/>
        <w:autoSpaceDN w:val="0"/>
        <w:adjustRightInd w:val="0"/>
        <w:jc w:val="left"/>
        <w:rPr>
          <w:sz w:val="19"/>
          <w:szCs w:val="19"/>
          <w:lang w:val="en-NZ"/>
        </w:rPr>
      </w:pPr>
      <w:r w:rsidRPr="0005164C">
        <w:rPr>
          <w:sz w:val="19"/>
          <w:szCs w:val="19"/>
          <w:lang w:val="en-NZ"/>
        </w:rPr>
        <w:t>Full Name:</w:t>
      </w:r>
      <w:r w:rsidR="00FC226F">
        <w:rPr>
          <w:sz w:val="19"/>
          <w:szCs w:val="19"/>
          <w:lang w:val="en-NZ"/>
        </w:rPr>
        <w:t xml:space="preserve"> </w:t>
      </w:r>
      <w:proofErr w:type="spellStart"/>
      <w:r w:rsidR="00FC226F">
        <w:rPr>
          <w:sz w:val="19"/>
          <w:szCs w:val="19"/>
          <w:lang w:val="en-NZ"/>
        </w:rPr>
        <w:t>Ahmet</w:t>
      </w:r>
      <w:proofErr w:type="spellEnd"/>
      <w:r w:rsidR="00FC226F">
        <w:rPr>
          <w:sz w:val="19"/>
          <w:szCs w:val="19"/>
          <w:lang w:val="en-NZ"/>
        </w:rPr>
        <w:t xml:space="preserve"> AKCAY</w:t>
      </w:r>
    </w:p>
    <w:p w:rsidR="00D02F63" w:rsidRPr="0005164C" w:rsidRDefault="00D02F63" w:rsidP="00D02F63">
      <w:pPr>
        <w:autoSpaceDE w:val="0"/>
        <w:autoSpaceDN w:val="0"/>
        <w:adjustRightInd w:val="0"/>
        <w:jc w:val="left"/>
        <w:rPr>
          <w:b/>
          <w:sz w:val="19"/>
          <w:szCs w:val="19"/>
          <w:lang w:val="en-NZ"/>
        </w:rPr>
      </w:pPr>
      <w:r w:rsidRPr="0005164C">
        <w:rPr>
          <w:sz w:val="19"/>
          <w:szCs w:val="19"/>
          <w:lang w:val="en-NZ"/>
        </w:rPr>
        <w:t>Contact number:</w:t>
      </w:r>
      <w:r w:rsidR="00FC226F">
        <w:rPr>
          <w:sz w:val="19"/>
          <w:szCs w:val="19"/>
          <w:lang w:val="en-NZ"/>
        </w:rPr>
        <w:t xml:space="preserve"> (</w:t>
      </w:r>
      <w:r w:rsidR="00FC226F">
        <w:rPr>
          <w:sz w:val="19"/>
          <w:szCs w:val="19"/>
          <w:lang w:val="tr-TR"/>
        </w:rPr>
        <w:t>+90)5533646477</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r w:rsidR="00FC226F">
        <w:rPr>
          <w:sz w:val="19"/>
          <w:szCs w:val="19"/>
          <w:lang w:val="en-NZ"/>
        </w:rPr>
        <w:t xml:space="preserve"> </w:t>
      </w:r>
      <w:proofErr w:type="spellStart"/>
      <w:r w:rsidR="00FC226F">
        <w:rPr>
          <w:sz w:val="19"/>
          <w:szCs w:val="19"/>
          <w:lang w:val="en-NZ"/>
        </w:rPr>
        <w:t>ahmet</w:t>
      </w:r>
      <w:proofErr w:type="spellEnd"/>
      <w:r w:rsidR="00FC226F">
        <w:rPr>
          <w:sz w:val="19"/>
          <w:szCs w:val="19"/>
          <w:lang w:val="en-NZ"/>
        </w:rPr>
        <w:t xml:space="preserve"> akcay</w:t>
      </w:r>
    </w:p>
    <w:p w:rsidR="00D02F63" w:rsidRPr="0005164C" w:rsidRDefault="00D02F63" w:rsidP="00D02F63">
      <w:pPr>
        <w:autoSpaceDE w:val="0"/>
        <w:autoSpaceDN w:val="0"/>
        <w:adjustRightInd w:val="0"/>
        <w:jc w:val="left"/>
        <w:rPr>
          <w:sz w:val="19"/>
          <w:szCs w:val="19"/>
          <w:lang w:val="en-NZ"/>
        </w:rPr>
      </w:pPr>
      <w:r w:rsidRPr="0005164C">
        <w:rPr>
          <w:sz w:val="19"/>
          <w:szCs w:val="19"/>
          <w:lang w:val="en-NZ"/>
        </w:rPr>
        <w:t>S</w:t>
      </w:r>
      <w:r w:rsidR="00FC226F">
        <w:rPr>
          <w:sz w:val="19"/>
          <w:szCs w:val="19"/>
          <w:lang w:val="en-NZ"/>
        </w:rPr>
        <w:t>ession name/ number</w:t>
      </w:r>
      <w:proofErr w:type="gramStart"/>
      <w:r w:rsidR="00FC226F">
        <w:rPr>
          <w:sz w:val="19"/>
          <w:szCs w:val="19"/>
          <w:lang w:val="en-NZ"/>
        </w:rPr>
        <w:t>:</w:t>
      </w:r>
      <w:proofErr w:type="gramEnd"/>
      <w:r w:rsidR="00FC226F">
        <w:rPr>
          <w:sz w:val="19"/>
          <w:szCs w:val="19"/>
          <w:lang w:val="en-NZ"/>
        </w:rPr>
        <w:br/>
        <w:t xml:space="preserve">Category: </w:t>
      </w:r>
      <w:r w:rsidRPr="0005164C">
        <w:rPr>
          <w:sz w:val="19"/>
          <w:szCs w:val="19"/>
          <w:lang w:val="en-NZ"/>
        </w:rPr>
        <w:t>Oral pr</w:t>
      </w:r>
      <w:r w:rsidR="00FC226F">
        <w:rPr>
          <w:sz w:val="19"/>
          <w:szCs w:val="19"/>
          <w:lang w:val="en-NZ"/>
        </w:rPr>
        <w:t>esentation and Poster presentation</w:t>
      </w:r>
    </w:p>
    <w:p w:rsidR="00D02F63" w:rsidRPr="0005164C" w:rsidRDefault="00D02F63" w:rsidP="00D02F63">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p w:rsidR="00076981" w:rsidRDefault="00FC226F"/>
    <w:sectPr w:rsidR="00076981"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EE963EE"/>
    <w:multiLevelType w:val="hybridMultilevel"/>
    <w:tmpl w:val="86DC26B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69FD5EF6"/>
    <w:multiLevelType w:val="multilevel"/>
    <w:tmpl w:val="856E6890"/>
    <w:lvl w:ilvl="0">
      <w:start w:val="1"/>
      <w:numFmt w:val="decimal"/>
      <w:pStyle w:val="Papersection"/>
      <w:lvlText w:val="%1."/>
      <w:lvlJc w:val="left"/>
      <w:pPr>
        <w:ind w:left="0" w:firstLine="0"/>
      </w:pPr>
      <w:rPr>
        <w:rFonts w:hint="default"/>
      </w:rPr>
    </w:lvl>
    <w:lvl w:ilvl="1">
      <w:start w:val="1"/>
      <w:numFmt w:val="decimal"/>
      <w:pStyle w:val="Papersubsection"/>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017A3D"/>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A40341"/>
    <w:rsid w:val="000569F2"/>
    <w:rsid w:val="00087BBB"/>
    <w:rsid w:val="00195A29"/>
    <w:rsid w:val="001A5053"/>
    <w:rsid w:val="004C4B17"/>
    <w:rsid w:val="00871A21"/>
    <w:rsid w:val="00A40341"/>
    <w:rsid w:val="00CB279A"/>
    <w:rsid w:val="00D02F63"/>
    <w:rsid w:val="00D7647E"/>
    <w:rsid w:val="00FC226F"/>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63"/>
    <w:pPr>
      <w:spacing w:after="0" w:line="240" w:lineRule="auto"/>
      <w:jc w:val="center"/>
    </w:pPr>
    <w:rPr>
      <w:rFonts w:ascii="Times New Roman" w:eastAsia="Times New Roman" w:hAnsi="Times New Roman" w:cs="Times New Roman"/>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uthor">
    <w:name w:val="Author"/>
    <w:uiPriority w:val="99"/>
    <w:rsid w:val="00D02F63"/>
    <w:pPr>
      <w:spacing w:before="360" w:after="40" w:line="240" w:lineRule="auto"/>
      <w:jc w:val="center"/>
    </w:pPr>
    <w:rPr>
      <w:rFonts w:ascii="Times New Roman" w:eastAsia="Times New Roman" w:hAnsi="Times New Roman" w:cs="Times New Roman"/>
      <w:noProof/>
    </w:rPr>
  </w:style>
  <w:style w:type="paragraph" w:styleId="GvdeMetni">
    <w:name w:val="Body Text"/>
    <w:basedOn w:val="Normal"/>
    <w:link w:val="GvdeMetniChar"/>
    <w:uiPriority w:val="99"/>
    <w:rsid w:val="00D02F63"/>
    <w:pPr>
      <w:tabs>
        <w:tab w:val="left" w:pos="288"/>
      </w:tabs>
      <w:spacing w:after="120" w:line="228" w:lineRule="auto"/>
      <w:ind w:firstLine="288"/>
      <w:jc w:val="both"/>
    </w:pPr>
    <w:rPr>
      <w:rFonts w:eastAsia="MS Mincho"/>
      <w:spacing w:val="-1"/>
    </w:rPr>
  </w:style>
  <w:style w:type="character" w:customStyle="1" w:styleId="GvdeMetniChar">
    <w:name w:val="Gövde Metni Char"/>
    <w:basedOn w:val="VarsaylanParagrafYazTipi"/>
    <w:link w:val="GvdeMetni"/>
    <w:uiPriority w:val="99"/>
    <w:rsid w:val="00D02F63"/>
    <w:rPr>
      <w:rFonts w:ascii="Times New Roman" w:eastAsia="MS Mincho" w:hAnsi="Times New Roman" w:cs="Times New Roman"/>
      <w:spacing w:val="-1"/>
      <w:sz w:val="20"/>
      <w:szCs w:val="20"/>
    </w:rPr>
  </w:style>
  <w:style w:type="paragraph" w:customStyle="1" w:styleId="keywords">
    <w:name w:val="key words"/>
    <w:uiPriority w:val="99"/>
    <w:rsid w:val="00D02F63"/>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onMetni">
    <w:name w:val="Balloon Text"/>
    <w:basedOn w:val="Normal"/>
    <w:link w:val="BalonMetniChar"/>
    <w:uiPriority w:val="99"/>
    <w:semiHidden/>
    <w:unhideWhenUsed/>
    <w:rsid w:val="00D02F63"/>
    <w:rPr>
      <w:rFonts w:ascii="Tahoma" w:hAnsi="Tahoma" w:cs="Tahoma"/>
      <w:sz w:val="16"/>
      <w:szCs w:val="16"/>
    </w:rPr>
  </w:style>
  <w:style w:type="character" w:customStyle="1" w:styleId="BalonMetniChar">
    <w:name w:val="Balon Metni Char"/>
    <w:basedOn w:val="VarsaylanParagrafYazTipi"/>
    <w:link w:val="BalonMetni"/>
    <w:uiPriority w:val="99"/>
    <w:semiHidden/>
    <w:rsid w:val="00D02F63"/>
    <w:rPr>
      <w:rFonts w:ascii="Tahoma" w:eastAsia="Times New Roman" w:hAnsi="Tahoma" w:cs="Tahoma"/>
      <w:sz w:val="16"/>
      <w:szCs w:val="16"/>
    </w:rPr>
  </w:style>
  <w:style w:type="paragraph" w:customStyle="1" w:styleId="Abstract">
    <w:name w:val="Abstract"/>
    <w:qFormat/>
    <w:rsid w:val="004C4B17"/>
    <w:pPr>
      <w:spacing w:after="0" w:line="480" w:lineRule="auto"/>
      <w:jc w:val="both"/>
    </w:pPr>
    <w:rPr>
      <w:rFonts w:ascii="Times New Roman" w:hAnsi="Times New Roman"/>
      <w:color w:val="000000" w:themeColor="text1"/>
      <w:sz w:val="24"/>
    </w:rPr>
  </w:style>
  <w:style w:type="paragraph" w:customStyle="1" w:styleId="Papersection">
    <w:name w:val="Paper section"/>
    <w:next w:val="Normal"/>
    <w:qFormat/>
    <w:rsid w:val="004C4B17"/>
    <w:pPr>
      <w:numPr>
        <w:numId w:val="4"/>
      </w:numPr>
      <w:spacing w:after="0" w:line="480" w:lineRule="auto"/>
    </w:pPr>
    <w:rPr>
      <w:rFonts w:ascii="Times New Roman" w:hAnsi="Times New Roman"/>
      <w:b/>
      <w:color w:val="000000" w:themeColor="text1"/>
      <w:sz w:val="24"/>
    </w:rPr>
  </w:style>
  <w:style w:type="paragraph" w:customStyle="1" w:styleId="Papersubsection">
    <w:name w:val="Paper subsection"/>
    <w:next w:val="Normal"/>
    <w:qFormat/>
    <w:rsid w:val="004C4B17"/>
    <w:pPr>
      <w:numPr>
        <w:ilvl w:val="1"/>
        <w:numId w:val="4"/>
      </w:numPr>
      <w:spacing w:after="0" w:line="480" w:lineRule="auto"/>
    </w:pPr>
    <w:rPr>
      <w:rFonts w:ascii="Times New Roman" w:hAnsi="Times New Roman"/>
      <w:b/>
      <w:color w:val="000000" w:themeColor="text1"/>
      <w:sz w:val="24"/>
    </w:rPr>
  </w:style>
  <w:style w:type="paragraph" w:customStyle="1" w:styleId="Affiliation">
    <w:name w:val="Affiliation"/>
    <w:qFormat/>
    <w:rsid w:val="00087BBB"/>
    <w:pPr>
      <w:spacing w:after="0" w:line="480" w:lineRule="auto"/>
      <w:jc w:val="center"/>
    </w:pPr>
    <w:rPr>
      <w:rFonts w:ascii="Times New Roman" w:hAnsi="Times New Roman"/>
      <w:color w:val="000000" w:themeColor="text1"/>
      <w:sz w:val="24"/>
    </w:rPr>
  </w:style>
  <w:style w:type="paragraph" w:customStyle="1" w:styleId="PaperTitle">
    <w:name w:val="Paper Title"/>
    <w:next w:val="Abstract"/>
    <w:qFormat/>
    <w:rsid w:val="00087BBB"/>
    <w:pPr>
      <w:spacing w:after="0" w:line="480" w:lineRule="auto"/>
      <w:jc w:val="center"/>
    </w:pPr>
    <w:rPr>
      <w:rFonts w:ascii="Times New Roman" w:hAnsi="Times New Roman"/>
      <w:b/>
      <w:color w:val="000000" w:themeColor="tex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63"/>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D02F63"/>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D02F63"/>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D02F63"/>
    <w:rPr>
      <w:rFonts w:ascii="Times New Roman" w:eastAsia="MS Mincho" w:hAnsi="Times New Roman" w:cs="Times New Roman"/>
      <w:spacing w:val="-1"/>
      <w:sz w:val="20"/>
      <w:szCs w:val="20"/>
    </w:rPr>
  </w:style>
  <w:style w:type="paragraph" w:customStyle="1" w:styleId="keywords">
    <w:name w:val="key words"/>
    <w:uiPriority w:val="99"/>
    <w:rsid w:val="00D02F63"/>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D02F63"/>
    <w:rPr>
      <w:rFonts w:ascii="Tahoma" w:hAnsi="Tahoma" w:cs="Tahoma"/>
      <w:sz w:val="16"/>
      <w:szCs w:val="16"/>
    </w:rPr>
  </w:style>
  <w:style w:type="character" w:customStyle="1" w:styleId="BalloonTextChar">
    <w:name w:val="Balloon Text Char"/>
    <w:basedOn w:val="DefaultParagraphFont"/>
    <w:link w:val="BalloonText"/>
    <w:uiPriority w:val="99"/>
    <w:semiHidden/>
    <w:rsid w:val="00D02F6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A37226-AB4D-4FB0-84D7-40CAEDB6D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1200</Words>
  <Characters>6841</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Sravani</dc:creator>
  <cp:lastModifiedBy>1</cp:lastModifiedBy>
  <cp:revision>4</cp:revision>
  <dcterms:created xsi:type="dcterms:W3CDTF">2019-06-12T07:28:00Z</dcterms:created>
  <dcterms:modified xsi:type="dcterms:W3CDTF">2019-06-12T07:53:00Z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