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</w:p>
    <w:p w:rsidR="00D02F63" w:rsidRPr="0005164C" w:rsidRDefault="00D02F63" w:rsidP="00D02F63">
      <w:pPr>
        <w:pStyle w:val="Author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Default="00D02F63" w:rsidP="00D02F63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796021">
        <w:rPr>
          <w:rFonts w:eastAsia="MS PGothic"/>
          <w:b/>
          <w:color w:val="000000"/>
          <w:sz w:val="22"/>
          <w:szCs w:val="22"/>
        </w:rPr>
        <w:t>EFFECTS OF ORGANIC AND MINERAL FERTILIZERS ON THE YIELD OF POTATO</w:t>
      </w:r>
    </w:p>
    <w:p w:rsidR="00D02F63" w:rsidRPr="009D49B8" w:rsidRDefault="00D02F63" w:rsidP="00D02F63">
      <w:pPr>
        <w:jc w:val="both"/>
        <w:rPr>
          <w:rFonts w:eastAsia="MS PGothic"/>
          <w:color w:val="000000"/>
          <w:sz w:val="22"/>
          <w:szCs w:val="22"/>
        </w:rPr>
      </w:pPr>
    </w:p>
    <w:p w:rsidR="00D02F63" w:rsidRPr="009721F9" w:rsidRDefault="009721F9" w:rsidP="00D02F63">
      <w:pPr>
        <w:shd w:val="clear" w:color="auto" w:fill="FFFFFF"/>
        <w:spacing w:after="150"/>
        <w:jc w:val="both"/>
        <w:rPr>
          <w:sz w:val="19"/>
          <w:szCs w:val="19"/>
          <w:lang w:val="es-ES" w:eastAsia="en-IN"/>
        </w:rPr>
      </w:pPr>
      <w:r w:rsidRPr="009721F9">
        <w:rPr>
          <w:b/>
          <w:bCs/>
          <w:sz w:val="19"/>
          <w:szCs w:val="19"/>
          <w:lang w:val="es-ES" w:eastAsia="en-IN"/>
        </w:rPr>
        <w:t>GONZ</w:t>
      </w:r>
      <w:r>
        <w:rPr>
          <w:b/>
          <w:bCs/>
          <w:sz w:val="19"/>
          <w:szCs w:val="19"/>
          <w:lang w:val="es-ES" w:eastAsia="en-IN"/>
        </w:rPr>
        <w:t>ALEZ-TORRES</w:t>
      </w:r>
      <w:r w:rsidR="00D02F63" w:rsidRPr="009721F9">
        <w:rPr>
          <w:b/>
          <w:bCs/>
          <w:sz w:val="19"/>
          <w:szCs w:val="19"/>
          <w:lang w:val="es-ES" w:eastAsia="en-IN"/>
        </w:rPr>
        <w:t xml:space="preserve"> </w:t>
      </w:r>
      <w:r>
        <w:rPr>
          <w:b/>
          <w:bCs/>
          <w:sz w:val="19"/>
          <w:szCs w:val="19"/>
          <w:lang w:val="es-ES" w:eastAsia="en-IN"/>
        </w:rPr>
        <w:t>I</w:t>
      </w:r>
      <w:r w:rsidR="00D02F63" w:rsidRPr="009721F9">
        <w:rPr>
          <w:b/>
          <w:bCs/>
          <w:sz w:val="19"/>
          <w:szCs w:val="19"/>
          <w:vertAlign w:val="superscript"/>
          <w:lang w:val="es-ES" w:eastAsia="en-IN"/>
        </w:rPr>
        <w:t>1</w:t>
      </w:r>
      <w:r w:rsidR="00D02F63" w:rsidRPr="009721F9">
        <w:rPr>
          <w:b/>
          <w:bCs/>
          <w:sz w:val="19"/>
          <w:szCs w:val="19"/>
          <w:lang w:val="es-ES" w:eastAsia="en-IN"/>
        </w:rPr>
        <w:t xml:space="preserve">,  </w:t>
      </w:r>
      <w:r>
        <w:rPr>
          <w:b/>
          <w:bCs/>
          <w:sz w:val="19"/>
          <w:szCs w:val="19"/>
          <w:lang w:val="es-ES" w:eastAsia="en-IN"/>
        </w:rPr>
        <w:t xml:space="preserve">BARRIO </w:t>
      </w:r>
      <w:r w:rsidRPr="00720DEC">
        <w:rPr>
          <w:b/>
          <w:bCs/>
          <w:sz w:val="19"/>
          <w:szCs w:val="19"/>
          <w:lang w:val="es-ES" w:eastAsia="en-IN"/>
        </w:rPr>
        <w:t>JC</w:t>
      </w:r>
      <w:hyperlink r:id="rId5" w:anchor="a1" w:history="1">
        <w:r w:rsidR="00D02F63" w:rsidRPr="00720DEC">
          <w:rPr>
            <w:b/>
            <w:bCs/>
            <w:sz w:val="19"/>
            <w:szCs w:val="19"/>
            <w:vertAlign w:val="superscript"/>
            <w:lang w:val="es-ES" w:eastAsia="en-IN"/>
          </w:rPr>
          <w:t>1</w:t>
        </w:r>
      </w:hyperlink>
      <w:r w:rsidR="00D02F63" w:rsidRPr="00720DEC">
        <w:rPr>
          <w:b/>
          <w:bCs/>
          <w:sz w:val="19"/>
          <w:szCs w:val="19"/>
          <w:lang w:val="es-ES" w:eastAsia="en-IN"/>
        </w:rPr>
        <w:t xml:space="preserve">,  </w:t>
      </w:r>
      <w:r w:rsidR="00720DEC" w:rsidRPr="00720DEC">
        <w:rPr>
          <w:b/>
          <w:bCs/>
          <w:sz w:val="19"/>
          <w:szCs w:val="19"/>
          <w:lang w:val="es-ES" w:eastAsia="en-IN"/>
        </w:rPr>
        <w:t>GONZALEZ</w:t>
      </w:r>
      <w:r w:rsidR="00D02F63" w:rsidRPr="00720DEC">
        <w:rPr>
          <w:b/>
          <w:bCs/>
          <w:sz w:val="19"/>
          <w:szCs w:val="19"/>
          <w:lang w:val="es-ES" w:eastAsia="en-IN"/>
        </w:rPr>
        <w:t xml:space="preserve"> </w:t>
      </w:r>
      <w:r w:rsidR="00720DEC" w:rsidRPr="00720DEC">
        <w:rPr>
          <w:b/>
          <w:bCs/>
          <w:sz w:val="19"/>
          <w:szCs w:val="19"/>
          <w:lang w:val="es-ES" w:eastAsia="en-IN"/>
        </w:rPr>
        <w:t>P</w:t>
      </w:r>
      <w:r w:rsidR="00D02F63" w:rsidRPr="00720DEC">
        <w:rPr>
          <w:b/>
          <w:bCs/>
          <w:sz w:val="19"/>
          <w:szCs w:val="19"/>
          <w:vertAlign w:val="superscript"/>
          <w:lang w:val="es-ES" w:eastAsia="en-IN"/>
        </w:rPr>
        <w:t>1,</w:t>
      </w:r>
      <w:r w:rsidR="00D02F63" w:rsidRPr="00720DEC">
        <w:rPr>
          <w:b/>
          <w:bCs/>
          <w:sz w:val="19"/>
          <w:szCs w:val="19"/>
          <w:lang w:val="es-ES" w:eastAsia="en-IN"/>
        </w:rPr>
        <w:t xml:space="preserve">, </w:t>
      </w:r>
      <w:r w:rsidR="00CE211A">
        <w:rPr>
          <w:b/>
          <w:bCs/>
          <w:sz w:val="19"/>
          <w:szCs w:val="19"/>
          <w:lang w:val="es-ES" w:eastAsia="en-IN"/>
        </w:rPr>
        <w:t>VAZQUEZ L</w:t>
      </w:r>
      <w:r w:rsidR="00CE211A" w:rsidRPr="009721F9">
        <w:rPr>
          <w:b/>
          <w:bCs/>
          <w:sz w:val="19"/>
          <w:szCs w:val="19"/>
          <w:vertAlign w:val="superscript"/>
          <w:lang w:val="es-ES" w:eastAsia="en-IN"/>
        </w:rPr>
        <w:t>1</w:t>
      </w:r>
      <w:r w:rsidR="00CE211A" w:rsidRPr="00720DEC">
        <w:rPr>
          <w:b/>
          <w:bCs/>
          <w:sz w:val="19"/>
          <w:szCs w:val="19"/>
          <w:lang w:val="es-ES" w:eastAsia="en-IN"/>
        </w:rPr>
        <w:t xml:space="preserve">, </w:t>
      </w:r>
      <w:r w:rsidRPr="00720DEC">
        <w:rPr>
          <w:b/>
          <w:bCs/>
          <w:sz w:val="19"/>
          <w:szCs w:val="19"/>
          <w:lang w:val="es-ES" w:eastAsia="en-IN"/>
        </w:rPr>
        <w:t>GARCÍA</w:t>
      </w:r>
      <w:r>
        <w:rPr>
          <w:b/>
          <w:bCs/>
          <w:sz w:val="19"/>
          <w:szCs w:val="19"/>
          <w:lang w:val="es-ES" w:eastAsia="en-IN"/>
        </w:rPr>
        <w:t xml:space="preserve"> L</w:t>
      </w:r>
      <w:r w:rsidRPr="009721F9">
        <w:rPr>
          <w:b/>
          <w:bCs/>
          <w:sz w:val="19"/>
          <w:szCs w:val="19"/>
          <w:vertAlign w:val="superscript"/>
          <w:lang w:val="es-ES" w:eastAsia="en-IN"/>
        </w:rPr>
        <w:t>1,</w:t>
      </w:r>
    </w:p>
    <w:p w:rsidR="00D02F63" w:rsidRPr="009721F9" w:rsidRDefault="00D02F63" w:rsidP="001077EA">
      <w:pPr>
        <w:shd w:val="clear" w:color="auto" w:fill="FFFFFF"/>
        <w:spacing w:after="120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9721F9">
        <w:rPr>
          <w:sz w:val="19"/>
          <w:szCs w:val="19"/>
          <w:lang w:val="en-IN" w:eastAsia="en-IN"/>
        </w:rPr>
        <w:t>Agronomy</w:t>
      </w:r>
      <w:r w:rsidRPr="00351E9B">
        <w:rPr>
          <w:sz w:val="19"/>
          <w:szCs w:val="19"/>
          <w:lang w:val="en-IN" w:eastAsia="en-IN"/>
        </w:rPr>
        <w:t xml:space="preserve">, </w:t>
      </w:r>
      <w:r w:rsidR="009721F9">
        <w:rPr>
          <w:sz w:val="19"/>
          <w:szCs w:val="19"/>
          <w:lang w:val="en-IN" w:eastAsia="en-IN"/>
        </w:rPr>
        <w:t>Meat Technology Centre</w:t>
      </w:r>
      <w:r w:rsidRPr="00351E9B">
        <w:rPr>
          <w:sz w:val="19"/>
          <w:szCs w:val="19"/>
          <w:lang w:val="en-IN" w:eastAsia="en-IN"/>
        </w:rPr>
        <w:t xml:space="preserve">, </w:t>
      </w:r>
      <w:r w:rsidR="009721F9">
        <w:rPr>
          <w:sz w:val="19"/>
          <w:szCs w:val="19"/>
          <w:lang w:val="en-IN" w:eastAsia="en-IN"/>
        </w:rPr>
        <w:t>Galicia</w:t>
      </w:r>
      <w:r w:rsidRPr="00351E9B">
        <w:rPr>
          <w:sz w:val="19"/>
          <w:szCs w:val="19"/>
          <w:lang w:val="en-IN" w:eastAsia="en-IN"/>
        </w:rPr>
        <w:t xml:space="preserve">, </w:t>
      </w:r>
      <w:r w:rsidR="009721F9">
        <w:rPr>
          <w:sz w:val="19"/>
          <w:szCs w:val="19"/>
          <w:lang w:val="en-IN" w:eastAsia="en-IN"/>
        </w:rPr>
        <w:t>Spain</w:t>
      </w:r>
    </w:p>
    <w:p w:rsidR="00D02F63" w:rsidRPr="0005164C" w:rsidRDefault="00D02F63" w:rsidP="00D02F63">
      <w:pPr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Pr="0005164C" w:rsidRDefault="00D02F63" w:rsidP="00D02F6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745DC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Poultry manure, pig slurry, potato, organic fertilization, tuber yield production.</w:t>
      </w:r>
    </w:p>
    <w:p w:rsidR="00D02F63" w:rsidRPr="0005164C" w:rsidRDefault="00D02F63" w:rsidP="00D02F6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D02F63" w:rsidRPr="0005164C" w:rsidRDefault="00D02F63" w:rsidP="00D02F63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735DD9" w:rsidRDefault="001F636E" w:rsidP="00A942F1">
      <w:pPr>
        <w:spacing w:line="264" w:lineRule="auto"/>
        <w:jc w:val="both"/>
        <w:rPr>
          <w:sz w:val="19"/>
          <w:szCs w:val="19"/>
          <w:lang w:val="en-IN" w:eastAsia="en-IN"/>
        </w:rPr>
      </w:pPr>
      <w:r w:rsidRPr="001F636E">
        <w:rPr>
          <w:sz w:val="19"/>
          <w:szCs w:val="19"/>
          <w:lang w:val="en-IN" w:eastAsia="en-IN"/>
        </w:rPr>
        <w:t xml:space="preserve">Experiments at the testing field of Meat Technology Centre situated in Laguna de </w:t>
      </w:r>
      <w:proofErr w:type="spellStart"/>
      <w:r w:rsidRPr="001F636E">
        <w:rPr>
          <w:sz w:val="19"/>
          <w:szCs w:val="19"/>
          <w:lang w:val="en-IN" w:eastAsia="en-IN"/>
        </w:rPr>
        <w:t>Antela</w:t>
      </w:r>
      <w:proofErr w:type="spellEnd"/>
      <w:r w:rsidRPr="001F636E">
        <w:rPr>
          <w:sz w:val="19"/>
          <w:szCs w:val="19"/>
          <w:lang w:val="en-IN" w:eastAsia="en-IN"/>
        </w:rPr>
        <w:t xml:space="preserve">, Ourense, Spain </w:t>
      </w:r>
      <w:r w:rsidRPr="00720DEC">
        <w:rPr>
          <w:sz w:val="19"/>
          <w:szCs w:val="19"/>
          <w:lang w:val="en-IN" w:eastAsia="en-IN"/>
        </w:rPr>
        <w:t>(4</w:t>
      </w:r>
      <w:r w:rsidR="00720DEC" w:rsidRPr="00720DEC">
        <w:rPr>
          <w:sz w:val="19"/>
          <w:szCs w:val="19"/>
          <w:lang w:val="en-IN" w:eastAsia="en-IN"/>
        </w:rPr>
        <w:t>2</w:t>
      </w:r>
      <w:r w:rsidRPr="00720DEC">
        <w:rPr>
          <w:sz w:val="19"/>
          <w:szCs w:val="19"/>
          <w:lang w:val="en-IN" w:eastAsia="en-IN"/>
        </w:rPr>
        <w:t xml:space="preserve">° </w:t>
      </w:r>
      <w:r w:rsidR="00720DEC" w:rsidRPr="00720DEC">
        <w:rPr>
          <w:sz w:val="19"/>
          <w:szCs w:val="19"/>
          <w:lang w:val="en-IN" w:eastAsia="en-IN"/>
        </w:rPr>
        <w:t>6</w:t>
      </w:r>
      <w:r w:rsidRPr="00720DEC">
        <w:rPr>
          <w:sz w:val="19"/>
          <w:szCs w:val="19"/>
          <w:lang w:val="en-IN" w:eastAsia="en-IN"/>
        </w:rPr>
        <w:t xml:space="preserve">′ N, </w:t>
      </w:r>
      <w:r w:rsidR="00720DEC" w:rsidRPr="00720DEC">
        <w:rPr>
          <w:sz w:val="19"/>
          <w:szCs w:val="19"/>
          <w:lang w:val="en-IN" w:eastAsia="en-IN"/>
        </w:rPr>
        <w:t>7</w:t>
      </w:r>
      <w:r w:rsidRPr="00720DEC">
        <w:rPr>
          <w:sz w:val="19"/>
          <w:szCs w:val="19"/>
          <w:lang w:val="en-IN" w:eastAsia="en-IN"/>
        </w:rPr>
        <w:t xml:space="preserve">° </w:t>
      </w:r>
      <w:r w:rsidR="00720DEC" w:rsidRPr="00720DEC">
        <w:rPr>
          <w:sz w:val="19"/>
          <w:szCs w:val="19"/>
          <w:lang w:val="en-IN" w:eastAsia="en-IN"/>
        </w:rPr>
        <w:t>42</w:t>
      </w:r>
      <w:r w:rsidRPr="00720DEC">
        <w:rPr>
          <w:sz w:val="19"/>
          <w:szCs w:val="19"/>
          <w:lang w:val="en-IN" w:eastAsia="en-IN"/>
        </w:rPr>
        <w:t>′</w:t>
      </w:r>
      <w:r w:rsidR="00720DEC" w:rsidRPr="00720DEC">
        <w:rPr>
          <w:sz w:val="19"/>
          <w:szCs w:val="19"/>
          <w:lang w:val="en-IN" w:eastAsia="en-IN"/>
        </w:rPr>
        <w:t xml:space="preserve"> W</w:t>
      </w:r>
      <w:r w:rsidRPr="00720DEC">
        <w:rPr>
          <w:sz w:val="19"/>
          <w:szCs w:val="19"/>
          <w:lang w:val="en-IN" w:eastAsia="en-IN"/>
        </w:rPr>
        <w:t>)</w:t>
      </w:r>
      <w:r w:rsidRPr="001F636E">
        <w:rPr>
          <w:sz w:val="19"/>
          <w:szCs w:val="19"/>
          <w:lang w:val="en-IN" w:eastAsia="en-IN"/>
        </w:rPr>
        <w:t xml:space="preserve"> during 2017-2018 evaluated poultry manure (PM) and solid fraction of pig slurry (PS) as a fertilizer. Tree levels of SFPS fertilization, using different mixtures of solid pig slurry (20, 30 and 40 m</w:t>
      </w:r>
      <w:r w:rsidRPr="00A942F1">
        <w:rPr>
          <w:sz w:val="19"/>
          <w:szCs w:val="19"/>
          <w:vertAlign w:val="superscript"/>
          <w:lang w:val="en-IN" w:eastAsia="en-IN"/>
        </w:rPr>
        <w:t>3</w:t>
      </w:r>
      <w:r w:rsidRPr="001F636E">
        <w:rPr>
          <w:sz w:val="19"/>
          <w:szCs w:val="19"/>
          <w:lang w:val="en-IN" w:eastAsia="en-IN"/>
        </w:rPr>
        <w:t>) and poultry manure (25m</w:t>
      </w:r>
      <w:r w:rsidRPr="00A942F1">
        <w:rPr>
          <w:sz w:val="19"/>
          <w:szCs w:val="19"/>
          <w:vertAlign w:val="superscript"/>
          <w:lang w:val="en-IN" w:eastAsia="en-IN"/>
        </w:rPr>
        <w:t>3</w:t>
      </w:r>
      <w:r w:rsidRPr="001F636E">
        <w:rPr>
          <w:sz w:val="19"/>
          <w:szCs w:val="19"/>
          <w:lang w:val="en-IN" w:eastAsia="en-IN"/>
        </w:rPr>
        <w:t xml:space="preserve">) were compared with a mineral fertilizer (N 26%) control. The fertilization treatments were repeated each year on the same plots. 20 parcels were sown with </w:t>
      </w:r>
      <w:proofErr w:type="spellStart"/>
      <w:r w:rsidRPr="001F636E">
        <w:rPr>
          <w:sz w:val="19"/>
          <w:szCs w:val="19"/>
          <w:lang w:val="en-IN" w:eastAsia="en-IN"/>
        </w:rPr>
        <w:t>Agria</w:t>
      </w:r>
      <w:proofErr w:type="spellEnd"/>
      <w:r w:rsidRPr="001F636E">
        <w:rPr>
          <w:sz w:val="19"/>
          <w:szCs w:val="19"/>
          <w:lang w:val="en-IN" w:eastAsia="en-IN"/>
        </w:rPr>
        <w:t xml:space="preserve"> variety</w:t>
      </w:r>
      <w:r w:rsidR="00FF01DE">
        <w:rPr>
          <w:sz w:val="19"/>
          <w:szCs w:val="19"/>
          <w:lang w:val="en-IN" w:eastAsia="en-IN"/>
        </w:rPr>
        <w:t>, highly adapted to this region</w:t>
      </w:r>
      <w:r w:rsidRPr="001F636E">
        <w:rPr>
          <w:sz w:val="19"/>
          <w:szCs w:val="19"/>
          <w:lang w:val="en-IN" w:eastAsia="en-IN"/>
        </w:rPr>
        <w:t>.</w:t>
      </w:r>
      <w:r>
        <w:rPr>
          <w:sz w:val="19"/>
          <w:szCs w:val="19"/>
          <w:lang w:val="en-IN" w:eastAsia="en-IN"/>
        </w:rPr>
        <w:t xml:space="preserve"> </w:t>
      </w:r>
      <w:r w:rsidR="00166F14" w:rsidRPr="00166F14">
        <w:rPr>
          <w:sz w:val="19"/>
          <w:szCs w:val="19"/>
          <w:lang w:val="en-IN" w:eastAsia="en-IN"/>
        </w:rPr>
        <w:t xml:space="preserve">The two central grooves from each parcel were collected l and the </w:t>
      </w:r>
      <w:bookmarkStart w:id="1" w:name="_GoBack"/>
      <w:bookmarkEnd w:id="1"/>
      <w:r w:rsidR="00166F14" w:rsidRPr="00166F14">
        <w:rPr>
          <w:sz w:val="19"/>
          <w:szCs w:val="19"/>
          <w:lang w:val="en-IN" w:eastAsia="en-IN"/>
        </w:rPr>
        <w:t xml:space="preserve">quality analysis and crop yield were done. </w:t>
      </w:r>
    </w:p>
    <w:p w:rsidR="00780CB2" w:rsidRDefault="00166F14" w:rsidP="00A942F1">
      <w:pPr>
        <w:spacing w:line="264" w:lineRule="auto"/>
        <w:jc w:val="both"/>
        <w:rPr>
          <w:sz w:val="19"/>
          <w:szCs w:val="19"/>
          <w:lang w:val="en-IN" w:eastAsia="en-IN"/>
        </w:rPr>
      </w:pPr>
      <w:r w:rsidRPr="00166F14">
        <w:rPr>
          <w:sz w:val="19"/>
          <w:szCs w:val="19"/>
          <w:lang w:val="en-IN" w:eastAsia="en-IN"/>
        </w:rPr>
        <w:t xml:space="preserve">All the crops tested responded markedly fertilization, giving the following </w:t>
      </w:r>
      <w:r>
        <w:rPr>
          <w:sz w:val="19"/>
          <w:szCs w:val="19"/>
          <w:lang w:val="en-IN" w:eastAsia="en-IN"/>
        </w:rPr>
        <w:t xml:space="preserve">production </w:t>
      </w:r>
      <w:r w:rsidRPr="00166F14">
        <w:rPr>
          <w:sz w:val="19"/>
          <w:szCs w:val="19"/>
          <w:lang w:val="en-IN" w:eastAsia="en-IN"/>
        </w:rPr>
        <w:t>data</w:t>
      </w:r>
      <w:r>
        <w:rPr>
          <w:sz w:val="19"/>
          <w:szCs w:val="19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>(expressed as kilogram per hectare): 76,595 kg</w:t>
      </w:r>
      <w:r w:rsidR="00A942F1">
        <w:rPr>
          <w:sz w:val="19"/>
          <w:szCs w:val="19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Pr="00166F14">
        <w:rPr>
          <w:sz w:val="19"/>
          <w:szCs w:val="19"/>
          <w:lang w:val="en-IN" w:eastAsia="en-IN"/>
        </w:rPr>
        <w:t xml:space="preserve"> C, 69,290 </w:t>
      </w:r>
      <w:r w:rsidR="00A942F1" w:rsidRPr="00166F14">
        <w:rPr>
          <w:sz w:val="19"/>
          <w:szCs w:val="19"/>
          <w:lang w:val="en-IN" w:eastAsia="en-IN"/>
        </w:rPr>
        <w:t>kg</w:t>
      </w:r>
      <w:r w:rsidR="00A942F1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="00A942F1">
        <w:rPr>
          <w:sz w:val="19"/>
          <w:szCs w:val="19"/>
          <w:vertAlign w:val="superscript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 xml:space="preserve">PM, 64,194 </w:t>
      </w:r>
      <w:r w:rsidR="00A942F1" w:rsidRPr="00166F14">
        <w:rPr>
          <w:sz w:val="19"/>
          <w:szCs w:val="19"/>
          <w:lang w:val="en-IN" w:eastAsia="en-IN"/>
        </w:rPr>
        <w:t>kg</w:t>
      </w:r>
      <w:r w:rsidR="00A942F1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="00A942F1">
        <w:rPr>
          <w:sz w:val="19"/>
          <w:szCs w:val="19"/>
          <w:vertAlign w:val="superscript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 xml:space="preserve">high </w:t>
      </w:r>
      <w:r w:rsidR="00D60EB7" w:rsidRPr="001F636E">
        <w:rPr>
          <w:sz w:val="19"/>
          <w:szCs w:val="19"/>
          <w:lang w:val="en-IN" w:eastAsia="en-IN"/>
        </w:rPr>
        <w:t>PS</w:t>
      </w:r>
      <w:r w:rsidRPr="00166F14">
        <w:rPr>
          <w:sz w:val="19"/>
          <w:szCs w:val="19"/>
          <w:lang w:val="en-IN" w:eastAsia="en-IN"/>
        </w:rPr>
        <w:t xml:space="preserve">, 62,606 kg/ha low </w:t>
      </w:r>
      <w:r w:rsidR="00D60EB7" w:rsidRPr="001F636E">
        <w:rPr>
          <w:sz w:val="19"/>
          <w:szCs w:val="19"/>
          <w:lang w:val="en-IN" w:eastAsia="en-IN"/>
        </w:rPr>
        <w:t>PS</w:t>
      </w:r>
      <w:r w:rsidR="00D60EB7" w:rsidRPr="00166F14">
        <w:rPr>
          <w:sz w:val="19"/>
          <w:szCs w:val="19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>and 62,006</w:t>
      </w:r>
      <w:r w:rsidR="00780CB2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kg</w:t>
      </w:r>
      <w:r w:rsidR="00A942F1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="00A942F1">
        <w:rPr>
          <w:sz w:val="19"/>
          <w:szCs w:val="19"/>
          <w:vertAlign w:val="superscript"/>
          <w:lang w:val="en-IN" w:eastAsia="en-IN"/>
        </w:rPr>
        <w:t xml:space="preserve"> </w:t>
      </w:r>
      <w:r w:rsidRPr="00166F14">
        <w:rPr>
          <w:sz w:val="19"/>
          <w:szCs w:val="19"/>
          <w:lang w:val="en-IN" w:eastAsia="en-IN"/>
        </w:rPr>
        <w:t xml:space="preserve">medium </w:t>
      </w:r>
      <w:r w:rsidR="00D60EB7" w:rsidRPr="001F636E">
        <w:rPr>
          <w:sz w:val="19"/>
          <w:szCs w:val="19"/>
          <w:lang w:val="en-IN" w:eastAsia="en-IN"/>
        </w:rPr>
        <w:t>PS</w:t>
      </w:r>
      <w:r w:rsidRPr="00166F14">
        <w:rPr>
          <w:sz w:val="19"/>
          <w:szCs w:val="19"/>
          <w:lang w:val="en-IN" w:eastAsia="en-IN"/>
        </w:rPr>
        <w:t xml:space="preserve">. </w:t>
      </w:r>
    </w:p>
    <w:p w:rsidR="00AB0F21" w:rsidRDefault="00AB0F21" w:rsidP="00A942F1">
      <w:pPr>
        <w:spacing w:line="264" w:lineRule="auto"/>
        <w:jc w:val="both"/>
        <w:rPr>
          <w:sz w:val="19"/>
          <w:szCs w:val="19"/>
          <w:lang w:val="en-IN" w:eastAsia="en-IN"/>
        </w:rPr>
      </w:pPr>
      <w:r w:rsidRPr="00AB0F21">
        <w:rPr>
          <w:sz w:val="19"/>
          <w:szCs w:val="19"/>
          <w:lang w:val="en-IN" w:eastAsia="en-IN"/>
        </w:rPr>
        <w:t xml:space="preserve">if we pay attention to commercial production, the most effective fertilization formula was </w:t>
      </w:r>
      <w:r>
        <w:rPr>
          <w:sz w:val="19"/>
          <w:szCs w:val="19"/>
          <w:lang w:val="en-IN" w:eastAsia="en-IN"/>
        </w:rPr>
        <w:t>che</w:t>
      </w:r>
      <w:r w:rsidRPr="00AB0F21">
        <w:rPr>
          <w:sz w:val="19"/>
          <w:szCs w:val="19"/>
          <w:lang w:val="en-IN" w:eastAsia="en-IN"/>
        </w:rPr>
        <w:t>mical and poultry manure. In the case of high PS, a pronounced descent between gross production (64</w:t>
      </w:r>
      <w:r>
        <w:rPr>
          <w:sz w:val="19"/>
          <w:szCs w:val="19"/>
          <w:lang w:val="en-IN" w:eastAsia="en-IN"/>
        </w:rPr>
        <w:t>,</w:t>
      </w:r>
      <w:r w:rsidRPr="00AB0F21">
        <w:rPr>
          <w:sz w:val="19"/>
          <w:szCs w:val="19"/>
          <w:lang w:val="en-IN" w:eastAsia="en-IN"/>
        </w:rPr>
        <w:t xml:space="preserve">194 </w:t>
      </w:r>
      <w:r w:rsidR="00A942F1" w:rsidRPr="00166F14">
        <w:rPr>
          <w:sz w:val="19"/>
          <w:szCs w:val="19"/>
          <w:lang w:val="en-IN" w:eastAsia="en-IN"/>
        </w:rPr>
        <w:t>kg</w:t>
      </w:r>
      <w:r w:rsidR="00A942F1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Pr="00AB0F21">
        <w:rPr>
          <w:sz w:val="19"/>
          <w:szCs w:val="19"/>
          <w:lang w:val="en-IN" w:eastAsia="en-IN"/>
        </w:rPr>
        <w:t>) and commercial (48</w:t>
      </w:r>
      <w:r>
        <w:rPr>
          <w:sz w:val="19"/>
          <w:szCs w:val="19"/>
          <w:lang w:val="en-IN" w:eastAsia="en-IN"/>
        </w:rPr>
        <w:t>,</w:t>
      </w:r>
      <w:r w:rsidRPr="00AB0F21">
        <w:rPr>
          <w:sz w:val="19"/>
          <w:szCs w:val="19"/>
          <w:lang w:val="en-IN" w:eastAsia="en-IN"/>
        </w:rPr>
        <w:t xml:space="preserve">408 </w:t>
      </w:r>
      <w:r w:rsidR="00A942F1" w:rsidRPr="00166F14">
        <w:rPr>
          <w:sz w:val="19"/>
          <w:szCs w:val="19"/>
          <w:lang w:val="en-IN" w:eastAsia="en-IN"/>
        </w:rPr>
        <w:t>kg</w:t>
      </w:r>
      <w:r w:rsidR="00A942F1">
        <w:rPr>
          <w:sz w:val="19"/>
          <w:szCs w:val="19"/>
          <w:lang w:val="en-IN" w:eastAsia="en-IN"/>
        </w:rPr>
        <w:t xml:space="preserve"> </w:t>
      </w:r>
      <w:r w:rsidR="00A942F1" w:rsidRPr="00166F14">
        <w:rPr>
          <w:sz w:val="19"/>
          <w:szCs w:val="19"/>
          <w:lang w:val="en-IN" w:eastAsia="en-IN"/>
        </w:rPr>
        <w:t>ha</w:t>
      </w:r>
      <w:r w:rsidR="00A942F1" w:rsidRPr="00A942F1">
        <w:rPr>
          <w:sz w:val="19"/>
          <w:szCs w:val="19"/>
          <w:vertAlign w:val="superscript"/>
          <w:lang w:val="en-IN" w:eastAsia="en-IN"/>
        </w:rPr>
        <w:t>-1</w:t>
      </w:r>
      <w:r w:rsidRPr="00AB0F21">
        <w:rPr>
          <w:sz w:val="19"/>
          <w:szCs w:val="19"/>
          <w:lang w:val="en-IN" w:eastAsia="en-IN"/>
        </w:rPr>
        <w:t>) was observed</w:t>
      </w:r>
      <w:r>
        <w:rPr>
          <w:sz w:val="19"/>
          <w:szCs w:val="19"/>
          <w:lang w:val="en-IN" w:eastAsia="en-IN"/>
        </w:rPr>
        <w:t xml:space="preserve">. </w:t>
      </w:r>
    </w:p>
    <w:p w:rsidR="00D02F63" w:rsidRDefault="00AB0F21" w:rsidP="00A942F1">
      <w:pPr>
        <w:spacing w:line="264" w:lineRule="auto"/>
        <w:jc w:val="both"/>
        <w:rPr>
          <w:sz w:val="19"/>
          <w:szCs w:val="19"/>
          <w:lang w:val="en-IN" w:eastAsia="en-IN"/>
        </w:rPr>
      </w:pPr>
      <w:r w:rsidRPr="00AB0F21">
        <w:rPr>
          <w:sz w:val="19"/>
          <w:szCs w:val="19"/>
          <w:lang w:val="en-IN" w:eastAsia="en-IN"/>
        </w:rPr>
        <w:t xml:space="preserve">Among the treatments with different amount of pig manure, it can be concluded that the increase of this only slightly raises the commercial production for a medium dose application. With this type of organic </w:t>
      </w:r>
      <w:r w:rsidR="000D5D89" w:rsidRPr="00AB0F21">
        <w:rPr>
          <w:sz w:val="19"/>
          <w:szCs w:val="19"/>
          <w:lang w:val="en-IN" w:eastAsia="en-IN"/>
        </w:rPr>
        <w:t>fertilizer,</w:t>
      </w:r>
      <w:r w:rsidRPr="00AB0F21">
        <w:rPr>
          <w:sz w:val="19"/>
          <w:szCs w:val="19"/>
          <w:lang w:val="en-IN" w:eastAsia="en-IN"/>
        </w:rPr>
        <w:t xml:space="preserve"> the productions are lower than those obtained with the controls. This suggests that a mixture of organic fertilizer from the solid fraction of pig manure and remains of chicken beds can be very suitable for potato fertilization.</w:t>
      </w:r>
    </w:p>
    <w:p w:rsidR="00166F14" w:rsidRDefault="00166F14" w:rsidP="00D02F63">
      <w:pPr>
        <w:jc w:val="both"/>
        <w:rPr>
          <w:sz w:val="19"/>
          <w:szCs w:val="19"/>
          <w:lang w:val="en-IN" w:eastAsia="en-IN"/>
        </w:rPr>
      </w:pPr>
    </w:p>
    <w:p w:rsidR="00D02F63" w:rsidRDefault="00D02F63" w:rsidP="00D02F63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735DD9" w:rsidRPr="0005164C" w:rsidRDefault="00735DD9" w:rsidP="00735DD9">
      <w:pPr>
        <w:ind w:left="1714"/>
        <w:jc w:val="both"/>
        <w:rPr>
          <w:b/>
          <w:sz w:val="19"/>
          <w:szCs w:val="19"/>
        </w:rPr>
      </w:pPr>
    </w:p>
    <w:p w:rsidR="00D02F63" w:rsidRDefault="000D5D89" w:rsidP="00D02F63">
      <w:pPr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 wp14:anchorId="17F0EF73">
            <wp:extent cx="3326400" cy="16452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400" cy="164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DD9" w:rsidRDefault="00735DD9" w:rsidP="00D02F63">
      <w:pPr>
        <w:rPr>
          <w:sz w:val="19"/>
          <w:szCs w:val="19"/>
        </w:rPr>
      </w:pPr>
    </w:p>
    <w:p w:rsidR="001077EA" w:rsidRDefault="001077EA" w:rsidP="00D02F63">
      <w:pPr>
        <w:rPr>
          <w:sz w:val="19"/>
          <w:szCs w:val="19"/>
        </w:rPr>
      </w:pPr>
    </w:p>
    <w:p w:rsidR="001077EA" w:rsidRPr="0005164C" w:rsidRDefault="001077EA" w:rsidP="00D02F63">
      <w:pPr>
        <w:rPr>
          <w:sz w:val="19"/>
          <w:szCs w:val="19"/>
        </w:rPr>
      </w:pPr>
    </w:p>
    <w:p w:rsidR="00D02F63" w:rsidRPr="0005164C" w:rsidRDefault="00D02F63" w:rsidP="00D02F63">
      <w:pPr>
        <w:pStyle w:val="Textoindependiente"/>
        <w:ind w:firstLine="0"/>
        <w:rPr>
          <w:sz w:val="19"/>
          <w:szCs w:val="19"/>
        </w:rPr>
      </w:pPr>
    </w:p>
    <w:p w:rsidR="00D02F63" w:rsidRPr="0005164C" w:rsidRDefault="00D02F63" w:rsidP="00D02F63">
      <w:pPr>
        <w:pStyle w:val="Textoindependiente"/>
        <w:jc w:val="left"/>
        <w:rPr>
          <w:sz w:val="19"/>
          <w:szCs w:val="19"/>
        </w:rPr>
      </w:pPr>
    </w:p>
    <w:p w:rsidR="003F05C0" w:rsidRDefault="003F05C0" w:rsidP="003F05C0">
      <w:pPr>
        <w:pStyle w:val="Textoindependiente"/>
        <w:ind w:left="1714" w:firstLine="0"/>
        <w:jc w:val="left"/>
        <w:rPr>
          <w:b/>
          <w:sz w:val="19"/>
          <w:szCs w:val="19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2616"/>
      </w:tblGrid>
      <w:tr w:rsidR="006C00D7" w:rsidTr="00A942F1">
        <w:tc>
          <w:tcPr>
            <w:tcW w:w="2424" w:type="dxa"/>
          </w:tcPr>
          <w:p w:rsidR="006C00D7" w:rsidRDefault="006C00D7" w:rsidP="00735DD9">
            <w:pPr>
              <w:spacing w:before="100" w:beforeAutospacing="1" w:after="120"/>
              <w:jc w:val="both"/>
              <w:rPr>
                <w:sz w:val="19"/>
                <w:szCs w:val="19"/>
                <w:lang w:val="en-IN" w:eastAsia="en-IN"/>
              </w:rPr>
            </w:pPr>
            <w:bookmarkStart w:id="2" w:name="2"/>
            <w:bookmarkEnd w:id="2"/>
            <w:r>
              <w:rPr>
                <w:noProof/>
                <w:sz w:val="19"/>
                <w:szCs w:val="19"/>
                <w:lang w:val="en-IN" w:eastAsia="en-IN"/>
              </w:rPr>
              <w:drawing>
                <wp:inline distT="0" distB="0" distL="0" distR="0" wp14:anchorId="75C88CCB">
                  <wp:extent cx="1343025" cy="1142145"/>
                  <wp:effectExtent l="0" t="0" r="0" b="127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774" cy="11725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dxa"/>
          </w:tcPr>
          <w:p w:rsidR="006C00D7" w:rsidRDefault="006C00D7" w:rsidP="00735DD9">
            <w:pPr>
              <w:spacing w:before="100" w:beforeAutospacing="1" w:after="120"/>
              <w:jc w:val="both"/>
              <w:rPr>
                <w:sz w:val="19"/>
                <w:szCs w:val="19"/>
                <w:lang w:val="en-IN" w:eastAsia="en-IN"/>
              </w:rPr>
            </w:pPr>
            <w:r>
              <w:rPr>
                <w:noProof/>
                <w:sz w:val="19"/>
                <w:szCs w:val="19"/>
                <w:lang w:val="en-IN" w:eastAsia="en-IN"/>
              </w:rPr>
              <w:drawing>
                <wp:inline distT="0" distB="0" distL="0" distR="0" wp14:anchorId="194FEA86">
                  <wp:extent cx="1518125" cy="1141730"/>
                  <wp:effectExtent l="0" t="0" r="6350" b="127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077" cy="114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5DD9" w:rsidRDefault="003F05C0" w:rsidP="00ED01EA">
      <w:pPr>
        <w:numPr>
          <w:ilvl w:val="0"/>
          <w:numId w:val="2"/>
        </w:numPr>
        <w:spacing w:before="120" w:after="120"/>
        <w:ind w:left="1712"/>
        <w:jc w:val="both"/>
        <w:rPr>
          <w:sz w:val="19"/>
          <w:szCs w:val="19"/>
          <w:lang w:val="en-IN" w:eastAsia="en-IN"/>
        </w:rPr>
      </w:pPr>
      <w:r w:rsidRPr="0005164C">
        <w:rPr>
          <w:b/>
          <w:sz w:val="19"/>
          <w:szCs w:val="19"/>
        </w:rPr>
        <w:t>Reference</w:t>
      </w:r>
      <w:r>
        <w:rPr>
          <w:b/>
          <w:sz w:val="19"/>
          <w:szCs w:val="19"/>
        </w:rPr>
        <w:t>:</w:t>
      </w:r>
    </w:p>
    <w:p w:rsidR="006C00D7" w:rsidRDefault="00FA11E9" w:rsidP="006C00D7">
      <w:pPr>
        <w:numPr>
          <w:ilvl w:val="0"/>
          <w:numId w:val="3"/>
        </w:numPr>
        <w:shd w:val="clear" w:color="auto" w:fill="FFFFFF"/>
        <w:ind w:left="425" w:hanging="284"/>
        <w:jc w:val="both"/>
        <w:rPr>
          <w:sz w:val="19"/>
          <w:szCs w:val="19"/>
          <w:lang w:val="en-IN" w:eastAsia="en-IN"/>
        </w:rPr>
      </w:pPr>
      <w:r w:rsidRPr="00FA11E9">
        <w:rPr>
          <w:sz w:val="19"/>
          <w:szCs w:val="19"/>
          <w:lang w:val="es-ES" w:eastAsia="en-IN"/>
        </w:rPr>
        <w:t>Garmendia A, Raigón MD, Marques O, Ferriol M, Royo J, Merle H</w:t>
      </w:r>
      <w:r w:rsidRPr="00720DEC">
        <w:rPr>
          <w:sz w:val="19"/>
          <w:szCs w:val="19"/>
          <w:lang w:val="es-ES" w:eastAsia="en-IN"/>
        </w:rPr>
        <w:t xml:space="preserve">. 2018. </w:t>
      </w:r>
      <w:r w:rsidRPr="00FA11E9">
        <w:rPr>
          <w:sz w:val="19"/>
          <w:szCs w:val="19"/>
          <w:lang w:val="en-IN" w:eastAsia="en-IN"/>
        </w:rPr>
        <w:t>Effects of nettle slurry (</w:t>
      </w:r>
      <w:proofErr w:type="spellStart"/>
      <w:r w:rsidRPr="00FA11E9">
        <w:rPr>
          <w:sz w:val="19"/>
          <w:szCs w:val="19"/>
          <w:lang w:val="en-IN" w:eastAsia="en-IN"/>
        </w:rPr>
        <w:t>Urtica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spellStart"/>
      <w:r w:rsidRPr="00FA11E9">
        <w:rPr>
          <w:sz w:val="19"/>
          <w:szCs w:val="19"/>
          <w:lang w:val="en-IN" w:eastAsia="en-IN"/>
        </w:rPr>
        <w:t>dioica</w:t>
      </w:r>
      <w:proofErr w:type="spellEnd"/>
      <w:r w:rsidRPr="00FA11E9">
        <w:rPr>
          <w:sz w:val="19"/>
          <w:szCs w:val="19"/>
          <w:lang w:val="en-IN" w:eastAsia="en-IN"/>
        </w:rPr>
        <w:t xml:space="preserve"> L.) used as foliar fertilizer on potato (Solanum tuberosum L.) yield and plant growth. </w:t>
      </w:r>
      <w:proofErr w:type="spellStart"/>
      <w:r w:rsidRPr="00FA11E9">
        <w:rPr>
          <w:sz w:val="19"/>
          <w:szCs w:val="19"/>
          <w:lang w:val="en-IN" w:eastAsia="en-IN"/>
        </w:rPr>
        <w:t>PeerJ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gramStart"/>
      <w:r w:rsidRPr="00FA11E9">
        <w:rPr>
          <w:sz w:val="19"/>
          <w:szCs w:val="19"/>
          <w:lang w:val="en-IN" w:eastAsia="en-IN"/>
        </w:rPr>
        <w:t>6:e</w:t>
      </w:r>
      <w:proofErr w:type="gramEnd"/>
      <w:r w:rsidRPr="00FA11E9">
        <w:rPr>
          <w:sz w:val="19"/>
          <w:szCs w:val="19"/>
          <w:lang w:val="en-IN" w:eastAsia="en-IN"/>
        </w:rPr>
        <w:t>4729</w:t>
      </w:r>
      <w:r w:rsidR="006C00D7">
        <w:rPr>
          <w:sz w:val="19"/>
          <w:szCs w:val="19"/>
          <w:lang w:val="en-IN" w:eastAsia="en-IN"/>
        </w:rPr>
        <w:t xml:space="preserve"> </w:t>
      </w:r>
    </w:p>
    <w:p w:rsidR="00FA11E9" w:rsidRPr="006C00D7" w:rsidRDefault="00FA11E9" w:rsidP="006C00D7">
      <w:pPr>
        <w:shd w:val="clear" w:color="auto" w:fill="FFFFFF"/>
        <w:ind w:left="425"/>
        <w:jc w:val="both"/>
        <w:rPr>
          <w:sz w:val="19"/>
          <w:szCs w:val="19"/>
          <w:lang w:val="en-IN" w:eastAsia="en-IN"/>
        </w:rPr>
      </w:pPr>
      <w:r w:rsidRPr="006C00D7">
        <w:rPr>
          <w:sz w:val="19"/>
          <w:szCs w:val="19"/>
          <w:lang w:val="en-IN" w:eastAsia="en-IN"/>
        </w:rPr>
        <w:t xml:space="preserve">https://doi.org/10.7717/peerj.4729 </w:t>
      </w:r>
    </w:p>
    <w:p w:rsidR="00FA11E9" w:rsidRDefault="00FA11E9" w:rsidP="006C00D7">
      <w:pPr>
        <w:numPr>
          <w:ilvl w:val="0"/>
          <w:numId w:val="3"/>
        </w:numPr>
        <w:shd w:val="clear" w:color="auto" w:fill="FFFFFF"/>
        <w:spacing w:before="100" w:beforeAutospacing="1" w:after="120"/>
        <w:ind w:left="426" w:hanging="284"/>
        <w:jc w:val="both"/>
        <w:rPr>
          <w:sz w:val="19"/>
          <w:szCs w:val="19"/>
          <w:lang w:val="en-IN" w:eastAsia="en-IN"/>
        </w:rPr>
      </w:pPr>
      <w:r w:rsidRPr="00FA11E9">
        <w:rPr>
          <w:sz w:val="19"/>
          <w:szCs w:val="19"/>
          <w:lang w:val="en-IN" w:eastAsia="en-IN"/>
        </w:rPr>
        <w:t xml:space="preserve">Rigby, H. &amp; Smith, S.R. </w:t>
      </w:r>
      <w:proofErr w:type="spellStart"/>
      <w:r w:rsidRPr="00FA11E9">
        <w:rPr>
          <w:sz w:val="19"/>
          <w:szCs w:val="19"/>
          <w:lang w:val="en-IN" w:eastAsia="en-IN"/>
        </w:rPr>
        <w:t>Nutr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spellStart"/>
      <w:r w:rsidRPr="00FA11E9">
        <w:rPr>
          <w:sz w:val="19"/>
          <w:szCs w:val="19"/>
          <w:lang w:val="en-IN" w:eastAsia="en-IN"/>
        </w:rPr>
        <w:t>Cycl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spellStart"/>
      <w:r w:rsidRPr="00FA11E9">
        <w:rPr>
          <w:sz w:val="19"/>
          <w:szCs w:val="19"/>
          <w:lang w:val="en-IN" w:eastAsia="en-IN"/>
        </w:rPr>
        <w:t>Agroecosyst</w:t>
      </w:r>
      <w:proofErr w:type="spellEnd"/>
      <w:r w:rsidRPr="00FA11E9">
        <w:rPr>
          <w:sz w:val="19"/>
          <w:szCs w:val="19"/>
          <w:lang w:val="en-IN" w:eastAsia="en-IN"/>
        </w:rPr>
        <w:t xml:space="preserve"> (2014) 98: 137. https://doi.org/10.1007/s10705-014-9602-4</w:t>
      </w:r>
    </w:p>
    <w:p w:rsidR="00FA11E9" w:rsidRPr="00FA11E9" w:rsidRDefault="00FA11E9" w:rsidP="006C00D7">
      <w:pPr>
        <w:numPr>
          <w:ilvl w:val="0"/>
          <w:numId w:val="3"/>
        </w:numPr>
        <w:shd w:val="clear" w:color="auto" w:fill="FFFFFF"/>
        <w:spacing w:before="100" w:beforeAutospacing="1" w:after="120"/>
        <w:ind w:left="426" w:hanging="284"/>
        <w:jc w:val="both"/>
        <w:rPr>
          <w:sz w:val="19"/>
          <w:szCs w:val="19"/>
          <w:lang w:val="en-IN" w:eastAsia="en-IN"/>
        </w:rPr>
      </w:pPr>
      <w:proofErr w:type="spellStart"/>
      <w:r w:rsidRPr="00FA11E9">
        <w:rPr>
          <w:sz w:val="19"/>
          <w:szCs w:val="19"/>
          <w:lang w:val="en-IN" w:eastAsia="en-IN"/>
        </w:rPr>
        <w:t>Pirkko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spellStart"/>
      <w:r w:rsidRPr="00FA11E9">
        <w:rPr>
          <w:sz w:val="19"/>
          <w:szCs w:val="19"/>
          <w:lang w:val="en-IN" w:eastAsia="en-IN"/>
        </w:rPr>
        <w:t>Roinila</w:t>
      </w:r>
      <w:proofErr w:type="spellEnd"/>
      <w:r w:rsidRPr="00FA11E9">
        <w:rPr>
          <w:sz w:val="19"/>
          <w:szCs w:val="19"/>
          <w:lang w:val="en-IN" w:eastAsia="en-IN"/>
        </w:rPr>
        <w:t xml:space="preserve">, </w:t>
      </w:r>
      <w:proofErr w:type="spellStart"/>
      <w:r w:rsidRPr="00FA11E9">
        <w:rPr>
          <w:sz w:val="19"/>
          <w:szCs w:val="19"/>
          <w:lang w:val="en-IN" w:eastAsia="en-IN"/>
        </w:rPr>
        <w:t>Jaana</w:t>
      </w:r>
      <w:proofErr w:type="spellEnd"/>
      <w:r w:rsidRPr="00FA11E9">
        <w:rPr>
          <w:sz w:val="19"/>
          <w:szCs w:val="19"/>
          <w:lang w:val="en-IN" w:eastAsia="en-IN"/>
        </w:rPr>
        <w:t xml:space="preserve"> </w:t>
      </w:r>
      <w:proofErr w:type="spellStart"/>
      <w:r w:rsidRPr="00FA11E9">
        <w:rPr>
          <w:sz w:val="19"/>
          <w:szCs w:val="19"/>
          <w:lang w:val="en-IN" w:eastAsia="en-IN"/>
        </w:rPr>
        <w:t>Väisänen</w:t>
      </w:r>
      <w:proofErr w:type="spellEnd"/>
      <w:r w:rsidRPr="00FA11E9">
        <w:rPr>
          <w:sz w:val="19"/>
          <w:szCs w:val="19"/>
          <w:lang w:val="en-IN" w:eastAsia="en-IN"/>
        </w:rPr>
        <w:t xml:space="preserve">, Artur </w:t>
      </w:r>
      <w:proofErr w:type="spellStart"/>
      <w:r w:rsidRPr="00FA11E9">
        <w:rPr>
          <w:sz w:val="19"/>
          <w:szCs w:val="19"/>
          <w:lang w:val="en-IN" w:eastAsia="en-IN"/>
        </w:rPr>
        <w:t>Granstedt</w:t>
      </w:r>
      <w:proofErr w:type="spellEnd"/>
      <w:r w:rsidRPr="00FA11E9">
        <w:rPr>
          <w:sz w:val="19"/>
          <w:szCs w:val="19"/>
          <w:lang w:val="en-IN" w:eastAsia="en-IN"/>
        </w:rPr>
        <w:t xml:space="preserve"> &amp; Susanna </w:t>
      </w:r>
      <w:proofErr w:type="spellStart"/>
      <w:r w:rsidRPr="00FA11E9">
        <w:rPr>
          <w:sz w:val="19"/>
          <w:szCs w:val="19"/>
          <w:lang w:val="en-IN" w:eastAsia="en-IN"/>
        </w:rPr>
        <w:t>Kunttu</w:t>
      </w:r>
      <w:proofErr w:type="spellEnd"/>
      <w:r w:rsidRPr="00FA11E9">
        <w:rPr>
          <w:sz w:val="19"/>
          <w:szCs w:val="19"/>
          <w:lang w:val="en-IN" w:eastAsia="en-IN"/>
        </w:rPr>
        <w:t xml:space="preserve"> (2003) Effects of Different Organic Fertilization Practices and Mineral Fertilization on Potato Quality, Biological Agriculture &amp; Horticulture, 21:2, 165-194 </w:t>
      </w:r>
    </w:p>
    <w:p w:rsidR="00D02F63" w:rsidRPr="0005164C" w:rsidRDefault="00D02F63" w:rsidP="00D02F63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D02F63" w:rsidRPr="0005164C" w:rsidRDefault="00745DC8" w:rsidP="00D02F63">
      <w:pPr>
        <w:jc w:val="both"/>
        <w:rPr>
          <w:rFonts w:eastAsia="MS PGothic"/>
          <w:b/>
          <w:sz w:val="19"/>
          <w:szCs w:val="19"/>
        </w:rPr>
      </w:pPr>
      <w:r w:rsidRPr="00745DC8">
        <w:rPr>
          <w:sz w:val="19"/>
          <w:szCs w:val="19"/>
        </w:rPr>
        <w:t xml:space="preserve">Inmaculada González is agronomist engineer and currently works in the Project Office of the Meat Technology Center since 2009, developing </w:t>
      </w:r>
      <w:r>
        <w:rPr>
          <w:sz w:val="19"/>
          <w:szCs w:val="19"/>
        </w:rPr>
        <w:t>researched and developed projects and</w:t>
      </w:r>
      <w:r w:rsidRPr="00745DC8">
        <w:rPr>
          <w:sz w:val="19"/>
          <w:szCs w:val="19"/>
        </w:rPr>
        <w:t xml:space="preserve"> transfer and dissemination management tasks. She has participated in more than 80 </w:t>
      </w:r>
      <w:proofErr w:type="spellStart"/>
      <w:r w:rsidRPr="00745DC8">
        <w:rPr>
          <w:sz w:val="19"/>
          <w:szCs w:val="19"/>
        </w:rPr>
        <w:t>RDi</w:t>
      </w:r>
      <w:proofErr w:type="spellEnd"/>
      <w:r w:rsidRPr="00745DC8">
        <w:rPr>
          <w:sz w:val="19"/>
          <w:szCs w:val="19"/>
        </w:rPr>
        <w:t xml:space="preserve"> projects along with others for tax deduction, has published a book of dissemination and various communications to congresses. She is currently doing her PhD in Food Science and Technology at the University of Vigo</w:t>
      </w:r>
      <w:r>
        <w:rPr>
          <w:sz w:val="19"/>
          <w:szCs w:val="19"/>
        </w:rPr>
        <w:t>.</w:t>
      </w:r>
      <w:r w:rsidR="00D02F63" w:rsidRPr="0005164C">
        <w:rPr>
          <w:sz w:val="19"/>
          <w:szCs w:val="19"/>
        </w:rPr>
        <w:tab/>
      </w:r>
      <w:r w:rsidR="00D02F63" w:rsidRPr="0005164C">
        <w:rPr>
          <w:sz w:val="19"/>
          <w:szCs w:val="19"/>
        </w:rPr>
        <w:br/>
      </w:r>
    </w:p>
    <w:p w:rsidR="00D02F63" w:rsidRPr="0005164C" w:rsidRDefault="00D02F63" w:rsidP="00D02F63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02F63" w:rsidRPr="009721F9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</w:rPr>
      </w:pPr>
      <w:r w:rsidRPr="009721F9">
        <w:rPr>
          <w:sz w:val="19"/>
          <w:szCs w:val="19"/>
        </w:rPr>
        <w:t>Full Name:</w:t>
      </w:r>
      <w:r w:rsidR="009721F9" w:rsidRPr="009721F9">
        <w:rPr>
          <w:sz w:val="19"/>
          <w:szCs w:val="19"/>
        </w:rPr>
        <w:t xml:space="preserve"> Inmaculada González Torres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9721F9">
        <w:rPr>
          <w:sz w:val="19"/>
          <w:szCs w:val="19"/>
          <w:lang w:val="en-NZ"/>
        </w:rPr>
        <w:t xml:space="preserve"> +34988548277</w:t>
      </w:r>
      <w:r w:rsidRPr="0005164C">
        <w:rPr>
          <w:sz w:val="19"/>
          <w:szCs w:val="19"/>
          <w:lang w:val="en-NZ"/>
        </w:rPr>
        <w:br/>
        <w:t>Linked In account:</w:t>
      </w:r>
      <w:r w:rsidR="00FA11E9">
        <w:rPr>
          <w:sz w:val="19"/>
          <w:szCs w:val="19"/>
          <w:lang w:val="en-NZ"/>
        </w:rPr>
        <w:t xml:space="preserve"> </w:t>
      </w:r>
      <w:r w:rsidR="00041907" w:rsidRPr="00041907">
        <w:rPr>
          <w:sz w:val="19"/>
          <w:szCs w:val="19"/>
          <w:lang w:val="en-NZ"/>
        </w:rPr>
        <w:t>linkedin.com/in/inmaculada-gonzález-42146b144</w:t>
      </w:r>
      <w:r w:rsidR="00041907">
        <w:rPr>
          <w:sz w:val="19"/>
          <w:szCs w:val="19"/>
          <w:lang w:val="en-NZ"/>
        </w:rPr>
        <w:t xml:space="preserve">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Category: </w:t>
      </w:r>
      <w:proofErr w:type="spellStart"/>
      <w:r w:rsidR="009721F9">
        <w:rPr>
          <w:sz w:val="19"/>
          <w:szCs w:val="19"/>
          <w:lang w:val="en-NZ"/>
        </w:rPr>
        <w:t>E</w:t>
      </w:r>
      <w:r w:rsidRPr="0005164C">
        <w:rPr>
          <w:sz w:val="19"/>
          <w:szCs w:val="19"/>
          <w:lang w:val="en-NZ"/>
        </w:rPr>
        <w:t>Poster</w:t>
      </w:r>
      <w:proofErr w:type="spellEnd"/>
      <w:r w:rsidRPr="0005164C">
        <w:rPr>
          <w:sz w:val="19"/>
          <w:szCs w:val="19"/>
          <w:lang w:val="en-NZ"/>
        </w:rPr>
        <w:t xml:space="preserve"> presentation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9721F9">
        <w:rPr>
          <w:sz w:val="18"/>
          <w:szCs w:val="18"/>
          <w:lang w:val="en-IN"/>
        </w:rPr>
        <w:t xml:space="preserve"> 34994171Q</w:t>
      </w:r>
    </w:p>
    <w:p w:rsidR="00076981" w:rsidRDefault="00A942F1"/>
    <w:sectPr w:rsidR="00076981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53FA327A"/>
    <w:lvl w:ilvl="0" w:tplc="EDE88C78">
      <w:start w:val="1"/>
      <w:numFmt w:val="upperRoman"/>
      <w:lvlText w:val="%1."/>
      <w:lvlJc w:val="left"/>
      <w:pPr>
        <w:ind w:left="1714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41"/>
    <w:rsid w:val="00041907"/>
    <w:rsid w:val="00046A2C"/>
    <w:rsid w:val="000D5D89"/>
    <w:rsid w:val="001077EA"/>
    <w:rsid w:val="00166F14"/>
    <w:rsid w:val="00195A29"/>
    <w:rsid w:val="001F636E"/>
    <w:rsid w:val="00332163"/>
    <w:rsid w:val="003F05C0"/>
    <w:rsid w:val="00544244"/>
    <w:rsid w:val="006C00D7"/>
    <w:rsid w:val="00720DEC"/>
    <w:rsid w:val="00735DD9"/>
    <w:rsid w:val="00741FE5"/>
    <w:rsid w:val="00745DC8"/>
    <w:rsid w:val="00780CB2"/>
    <w:rsid w:val="00796021"/>
    <w:rsid w:val="0084715A"/>
    <w:rsid w:val="00871A21"/>
    <w:rsid w:val="009721F9"/>
    <w:rsid w:val="00A40341"/>
    <w:rsid w:val="00A942F1"/>
    <w:rsid w:val="00AB0F21"/>
    <w:rsid w:val="00C5580E"/>
    <w:rsid w:val="00CE211A"/>
    <w:rsid w:val="00D02F63"/>
    <w:rsid w:val="00D60EB7"/>
    <w:rsid w:val="00D7647E"/>
    <w:rsid w:val="00ED01EA"/>
    <w:rsid w:val="00FA11E9"/>
    <w:rsid w:val="00FF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F01C"/>
  <w15:docId w15:val="{46D372D8-BD7A-4C7D-A9DC-6127E071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Textoindependiente">
    <w:name w:val="Body Text"/>
    <w:basedOn w:val="Normal"/>
    <w:link w:val="TextoindependienteC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F63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uiPriority w:val="59"/>
    <w:unhideWhenUsed/>
    <w:rsid w:val="006C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Sravani</dc:creator>
  <cp:keywords/>
  <dc:description/>
  <cp:lastModifiedBy>Inmaculada Gonzalez</cp:lastModifiedBy>
  <cp:revision>16</cp:revision>
  <dcterms:created xsi:type="dcterms:W3CDTF">2019-05-20T13:51:00Z</dcterms:created>
  <dcterms:modified xsi:type="dcterms:W3CDTF">2019-05-21T11:47:00Z</dcterms:modified>
</cp:coreProperties>
</file>