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7F2F" w:rsidRDefault="00B97F2F" w:rsidP="00B97F2F">
      <w:pPr>
        <w:rPr>
          <w:b/>
          <w:bCs/>
          <w:sz w:val="32"/>
          <w:szCs w:val="32"/>
          <w:lang w:val="en-GB"/>
        </w:rPr>
      </w:pPr>
      <w:r>
        <w:rPr>
          <w:rFonts w:eastAsia="SimSun" w:hint="eastAsia"/>
          <w:b/>
          <w:bCs/>
          <w:sz w:val="32"/>
          <w:szCs w:val="32"/>
          <w:lang w:eastAsia="zh-CN"/>
        </w:rPr>
        <w:t>R</w:t>
      </w:r>
      <w:r>
        <w:rPr>
          <w:rFonts w:hint="eastAsia"/>
          <w:b/>
          <w:bCs/>
          <w:sz w:val="32"/>
          <w:szCs w:val="32"/>
          <w:lang w:val="en-GB"/>
        </w:rPr>
        <w:t xml:space="preserve">esponses of </w:t>
      </w:r>
      <w:r>
        <w:rPr>
          <w:rFonts w:eastAsia="SimSun" w:hint="eastAsia"/>
          <w:b/>
          <w:bCs/>
          <w:sz w:val="32"/>
          <w:szCs w:val="32"/>
          <w:lang w:eastAsia="zh-CN"/>
        </w:rPr>
        <w:t>R</w:t>
      </w:r>
      <w:r>
        <w:rPr>
          <w:rFonts w:hint="eastAsia"/>
          <w:b/>
          <w:bCs/>
          <w:sz w:val="32"/>
          <w:szCs w:val="32"/>
          <w:lang w:val="en-GB"/>
        </w:rPr>
        <w:t xml:space="preserve">ed </w:t>
      </w:r>
      <w:r>
        <w:rPr>
          <w:rFonts w:eastAsia="SimSun" w:hint="eastAsia"/>
          <w:b/>
          <w:bCs/>
          <w:sz w:val="32"/>
          <w:szCs w:val="32"/>
          <w:lang w:eastAsia="zh-CN"/>
        </w:rPr>
        <w:t>F</w:t>
      </w:r>
      <w:r>
        <w:rPr>
          <w:rFonts w:hint="eastAsia"/>
          <w:b/>
          <w:bCs/>
          <w:sz w:val="32"/>
          <w:szCs w:val="32"/>
          <w:lang w:val="en-GB"/>
        </w:rPr>
        <w:t>escue (</w:t>
      </w:r>
      <w:r>
        <w:rPr>
          <w:b/>
          <w:bCs/>
          <w:i/>
          <w:iCs/>
          <w:sz w:val="32"/>
          <w:szCs w:val="32"/>
          <w:lang w:val="en-GB"/>
        </w:rPr>
        <w:t>Festuca rubra</w:t>
      </w:r>
      <w:r>
        <w:rPr>
          <w:rFonts w:hint="eastAsia"/>
          <w:b/>
          <w:bCs/>
          <w:sz w:val="32"/>
          <w:szCs w:val="32"/>
          <w:lang w:val="en-GB"/>
        </w:rPr>
        <w:t xml:space="preserve">)and its </w:t>
      </w:r>
      <w:r>
        <w:rPr>
          <w:rFonts w:eastAsia="SimSun" w:hint="eastAsia"/>
          <w:b/>
          <w:bCs/>
          <w:sz w:val="32"/>
          <w:szCs w:val="32"/>
          <w:lang w:eastAsia="zh-CN"/>
        </w:rPr>
        <w:t>G</w:t>
      </w:r>
      <w:r>
        <w:rPr>
          <w:rFonts w:hint="eastAsia"/>
          <w:b/>
          <w:bCs/>
          <w:sz w:val="32"/>
          <w:szCs w:val="32"/>
          <w:lang w:val="en-GB"/>
        </w:rPr>
        <w:t xml:space="preserve">reens to the </w:t>
      </w:r>
      <w:r>
        <w:rPr>
          <w:rFonts w:eastAsia="SimSun" w:hint="eastAsia"/>
          <w:b/>
          <w:bCs/>
          <w:sz w:val="32"/>
          <w:szCs w:val="32"/>
          <w:lang w:eastAsia="zh-CN"/>
        </w:rPr>
        <w:t>V</w:t>
      </w:r>
      <w:r>
        <w:rPr>
          <w:rFonts w:hint="eastAsia"/>
          <w:b/>
          <w:bCs/>
          <w:sz w:val="32"/>
          <w:szCs w:val="32"/>
          <w:lang w:val="en-GB"/>
        </w:rPr>
        <w:t xml:space="preserve">aried </w:t>
      </w:r>
      <w:r>
        <w:rPr>
          <w:rFonts w:eastAsia="SimSun" w:hint="eastAsia"/>
          <w:b/>
          <w:bCs/>
          <w:sz w:val="32"/>
          <w:szCs w:val="32"/>
          <w:lang w:eastAsia="zh-CN"/>
        </w:rPr>
        <w:t>I</w:t>
      </w:r>
      <w:r>
        <w:rPr>
          <w:rFonts w:hint="eastAsia"/>
          <w:b/>
          <w:bCs/>
          <w:sz w:val="32"/>
          <w:szCs w:val="32"/>
          <w:lang w:val="en-GB"/>
        </w:rPr>
        <w:t xml:space="preserve">rrigation </w:t>
      </w:r>
      <w:r>
        <w:rPr>
          <w:rFonts w:eastAsia="SimSun" w:hint="eastAsia"/>
          <w:b/>
          <w:bCs/>
          <w:sz w:val="32"/>
          <w:szCs w:val="32"/>
          <w:lang w:eastAsia="zh-CN"/>
        </w:rPr>
        <w:t>R</w:t>
      </w:r>
      <w:r>
        <w:rPr>
          <w:rFonts w:hint="eastAsia"/>
          <w:b/>
          <w:bCs/>
          <w:sz w:val="32"/>
          <w:szCs w:val="32"/>
          <w:lang w:val="en-GB"/>
        </w:rPr>
        <w:t>egimes</w:t>
      </w:r>
    </w:p>
    <w:p w:rsidR="00B97F2F" w:rsidRDefault="00B97F2F" w:rsidP="00B97F2F">
      <w:pPr>
        <w:pStyle w:val="Title"/>
      </w:pPr>
    </w:p>
    <w:p w:rsidR="00B97F2F" w:rsidRDefault="00B97F2F" w:rsidP="00B97F2F">
      <w:pPr>
        <w:pStyle w:val="AuthorList"/>
      </w:pPr>
      <w:r>
        <w:rPr>
          <w:color w:val="000000"/>
          <w:lang w:val="en-GB"/>
        </w:rPr>
        <w:t xml:space="preserve">Saud.shah </w:t>
      </w:r>
      <w:r>
        <w:rPr>
          <w:vertAlign w:val="superscript"/>
        </w:rPr>
        <w:t>1</w:t>
      </w:r>
      <w:r>
        <w:t xml:space="preserve">, </w:t>
      </w:r>
    </w:p>
    <w:p w:rsidR="00B97F2F" w:rsidRDefault="00B97F2F" w:rsidP="00B97F2F">
      <w:pPr>
        <w:spacing w:before="240" w:after="0"/>
        <w:rPr>
          <w:rFonts w:cs="Times New Roman"/>
          <w:b/>
          <w:szCs w:val="24"/>
        </w:rPr>
      </w:pPr>
      <w:r>
        <w:rPr>
          <w:rFonts w:cs="Times New Roman"/>
          <w:szCs w:val="24"/>
          <w:vertAlign w:val="superscript"/>
        </w:rPr>
        <w:t>1</w:t>
      </w:r>
      <w:r>
        <w:rPr>
          <w:color w:val="000000"/>
          <w:szCs w:val="24"/>
          <w:lang w:val="en-GB"/>
        </w:rPr>
        <w:t>Horticultural College, Northeast Agricultural University, Harbin, Heilongjiang, China</w:t>
      </w:r>
    </w:p>
    <w:p w:rsidR="00B97F2F" w:rsidRDefault="00B97F2F" w:rsidP="00B97F2F">
      <w:pPr>
        <w:spacing w:after="0"/>
        <w:rPr>
          <w:rFonts w:eastAsia="SimSun"/>
          <w:color w:val="000000"/>
          <w:szCs w:val="24"/>
          <w:lang w:val="en-GB" w:eastAsia="zh-CN"/>
        </w:rPr>
      </w:pPr>
    </w:p>
    <w:p w:rsidR="00B97F2F" w:rsidRDefault="00B97F2F" w:rsidP="00B97F2F">
      <w:pPr>
        <w:ind w:left="720"/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  <w:t xml:space="preserve">* Correspondence: </w:t>
      </w:r>
      <w:r>
        <w:rPr>
          <w:rFonts w:cs="Times New Roman"/>
          <w:b/>
          <w:szCs w:val="24"/>
        </w:rPr>
        <w:br/>
      </w:r>
      <w:r>
        <w:rPr>
          <w:color w:val="000000"/>
          <w:szCs w:val="24"/>
          <w:lang w:val="en-GB"/>
        </w:rPr>
        <w:t>prof shah fahad</w:t>
      </w:r>
      <w:r>
        <w:rPr>
          <w:rFonts w:cs="Times New Roman"/>
          <w:szCs w:val="24"/>
        </w:rPr>
        <w:br/>
      </w:r>
      <w:r>
        <w:rPr>
          <w:szCs w:val="24"/>
          <w:lang w:val="en-GB"/>
        </w:rPr>
        <w:t>shah_fahad80@yahoo.com</w:t>
      </w:r>
    </w:p>
    <w:p w:rsidR="00B97F2F" w:rsidRDefault="00B97F2F" w:rsidP="00B97F2F">
      <w:pPr>
        <w:pStyle w:val="AuthorList"/>
      </w:pPr>
      <w:r>
        <w:t xml:space="preserve">Keywords: </w:t>
      </w:r>
      <w:r>
        <w:rPr>
          <w:rFonts w:eastAsia="SimSun" w:hint="eastAsia"/>
          <w:lang w:eastAsia="zh-CN"/>
        </w:rPr>
        <w:t>turfgrass, r</w:t>
      </w:r>
      <w:r>
        <w:rPr>
          <w:bCs/>
        </w:rPr>
        <w:t>ed fescue</w:t>
      </w:r>
      <w:r>
        <w:rPr>
          <w:rFonts w:eastAsia="SimSun" w:hint="eastAsia"/>
          <w:bCs/>
          <w:lang w:eastAsia="zh-CN"/>
        </w:rPr>
        <w:t>,drought tolerance, g</w:t>
      </w:r>
      <w:r>
        <w:rPr>
          <w:bCs/>
        </w:rPr>
        <w:t>olf greens</w:t>
      </w:r>
      <w:r>
        <w:rPr>
          <w:rFonts w:eastAsia="SimSun" w:hint="eastAsia"/>
          <w:bCs/>
          <w:lang w:eastAsia="zh-CN"/>
        </w:rPr>
        <w:t>,i</w:t>
      </w:r>
      <w:r>
        <w:rPr>
          <w:bCs/>
        </w:rPr>
        <w:t>rrigation</w:t>
      </w:r>
      <w:r>
        <w:rPr>
          <w:rFonts w:eastAsia="SimSun" w:hint="eastAsia"/>
          <w:bCs/>
          <w:lang w:eastAsia="zh-CN"/>
        </w:rPr>
        <w:t>, t</w:t>
      </w:r>
      <w:r>
        <w:rPr>
          <w:bCs/>
        </w:rPr>
        <w:t xml:space="preserve">urf </w:t>
      </w:r>
      <w:bookmarkStart w:id="0" w:name="_GoBack"/>
      <w:bookmarkEnd w:id="0"/>
      <w:r>
        <w:rPr>
          <w:bCs/>
        </w:rPr>
        <w:t>quality</w:t>
      </w:r>
      <w:r>
        <w:rPr>
          <w:rFonts w:eastAsia="SimSun" w:hint="eastAsia"/>
          <w:bCs/>
          <w:lang w:eastAsia="zh-CN"/>
        </w:rPr>
        <w:t>.</w:t>
      </w:r>
    </w:p>
    <w:p w:rsidR="00B97F2F" w:rsidRDefault="00B97F2F" w:rsidP="00B97F2F">
      <w:pPr>
        <w:pStyle w:val="AuthorList"/>
      </w:pPr>
      <w:r>
        <w:t>Abstract</w:t>
      </w:r>
    </w:p>
    <w:p w:rsidR="00B97F2F" w:rsidRDefault="00B97F2F" w:rsidP="00B97F2F">
      <w:pPr>
        <w:spacing w:line="360" w:lineRule="auto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Conversion from annual bluegrass or bentgrass to red fescue could be an efficient way to minimize water use on golf greens. Our objective was to </w:t>
      </w:r>
      <w:r>
        <w:rPr>
          <w:rFonts w:eastAsia="SimSun" w:cs="Times New Roman"/>
          <w:szCs w:val="24"/>
          <w:lang w:eastAsia="zh-CN"/>
        </w:rPr>
        <w:t>investigate</w:t>
      </w:r>
      <w:r>
        <w:rPr>
          <w:rFonts w:cs="Times New Roman"/>
          <w:szCs w:val="24"/>
        </w:rPr>
        <w:t xml:space="preserve"> the </w:t>
      </w:r>
      <w:r>
        <w:rPr>
          <w:rFonts w:eastAsia="SimSun" w:cs="Times New Roman"/>
          <w:szCs w:val="24"/>
          <w:lang w:eastAsia="zh-CN"/>
        </w:rPr>
        <w:t>influence</w:t>
      </w:r>
      <w:r>
        <w:rPr>
          <w:rFonts w:cs="Times New Roman"/>
          <w:szCs w:val="24"/>
        </w:rPr>
        <w:t xml:space="preserve">s of four irrigation strategies on red fescue </w:t>
      </w:r>
      <w:r>
        <w:rPr>
          <w:rFonts w:eastAsia="SimSun" w:cs="Times New Roman" w:hint="eastAsia"/>
          <w:szCs w:val="24"/>
          <w:lang w:eastAsia="zh-CN"/>
        </w:rPr>
        <w:t xml:space="preserve">drought tolerance, </w:t>
      </w:r>
      <w:r>
        <w:rPr>
          <w:rFonts w:cs="Times New Roman"/>
          <w:szCs w:val="24"/>
        </w:rPr>
        <w:t xml:space="preserve">water </w:t>
      </w:r>
      <w:r>
        <w:rPr>
          <w:rFonts w:eastAsia="SimSun" w:cs="Times New Roman" w:hint="eastAsia"/>
          <w:szCs w:val="24"/>
          <w:lang w:eastAsia="zh-CN"/>
        </w:rPr>
        <w:t>consumption</w:t>
      </w:r>
      <w:r>
        <w:rPr>
          <w:rFonts w:cs="Times New Roman"/>
          <w:szCs w:val="24"/>
        </w:rPr>
        <w:t xml:space="preserve">, turf quality, growth rate and resistance to annual bluegrass and moss invasion. The trial was </w:t>
      </w:r>
      <w:r>
        <w:rPr>
          <w:rFonts w:eastAsia="SimSun" w:cs="Times New Roman"/>
          <w:szCs w:val="24"/>
          <w:lang w:eastAsia="zh-CN"/>
        </w:rPr>
        <w:t>carried out</w:t>
      </w:r>
      <w:r>
        <w:rPr>
          <w:rFonts w:cs="Times New Roman"/>
          <w:szCs w:val="24"/>
        </w:rPr>
        <w:t xml:space="preserve"> from August 2013 to August 2015 on a USGA-spec. green under a rainout-shelter at Landvik, Norway (58 °N). On average for two years, irrigation to field capacity </w:t>
      </w:r>
      <w:r>
        <w:rPr>
          <w:rFonts w:eastAsia="SimSun" w:cs="Times New Roman"/>
          <w:szCs w:val="24"/>
          <w:lang w:eastAsia="zh-CN"/>
        </w:rPr>
        <w:t xml:space="preserve">(FC) </w:t>
      </w:r>
      <w:r>
        <w:rPr>
          <w:rFonts w:cs="Times New Roman"/>
          <w:szCs w:val="24"/>
        </w:rPr>
        <w:t xml:space="preserve">once per week (FC 1) and deficit irrigation </w:t>
      </w:r>
      <w:r>
        <w:rPr>
          <w:rFonts w:eastAsia="SimSun" w:cs="Times New Roman"/>
          <w:szCs w:val="24"/>
          <w:lang w:eastAsia="zh-CN"/>
        </w:rPr>
        <w:t xml:space="preserve">(DEF) </w:t>
      </w:r>
      <w:r>
        <w:rPr>
          <w:rFonts w:cs="Times New Roman"/>
          <w:szCs w:val="24"/>
        </w:rPr>
        <w:t xml:space="preserve">to60% of FC three times per week (DEF 3) reduced the water consumption by 49 and 72 % relative to irrigation to FC three times per week (FC 3). Both DEF 3 and FC 1 retained acceptable turf quality and reduced annual bluegrass in the second year by about one third. Better control of annual bluegrass was obtained with deficit irrigation to 60 % of FC once per week (DEF 1), but this treatment did not produce acceptable turf quality. Compared with FC 3; DEF 3, FC 1 and DEF 1 gave harder surfaces and reduced the moss invasion in the second year by 66, 90 and 93 %, respectively. </w:t>
      </w:r>
      <w:r>
        <w:rPr>
          <w:rFonts w:eastAsia="SimSun" w:cs="Times New Roman"/>
          <w:szCs w:val="24"/>
          <w:lang w:eastAsia="zh-CN"/>
        </w:rPr>
        <w:t>I</w:t>
      </w:r>
      <w:r>
        <w:rPr>
          <w:rFonts w:cs="Times New Roman"/>
          <w:szCs w:val="24"/>
        </w:rPr>
        <w:t>rrigation</w:t>
      </w:r>
      <w:r>
        <w:rPr>
          <w:rFonts w:eastAsia="SimSun" w:cs="Times New Roman"/>
          <w:szCs w:val="24"/>
          <w:lang w:eastAsia="zh-CN"/>
        </w:rPr>
        <w:t xml:space="preserve"> e</w:t>
      </w:r>
      <w:r>
        <w:rPr>
          <w:rFonts w:cs="Times New Roman"/>
          <w:szCs w:val="24"/>
        </w:rPr>
        <w:t xml:space="preserve">ffects on root development and thatch organic matter after two years were not significant, </w:t>
      </w:r>
      <w:r>
        <w:rPr>
          <w:rFonts w:eastAsia="SimSun" w:cs="Times New Roman"/>
          <w:szCs w:val="24"/>
          <w:lang w:eastAsia="zh-CN"/>
        </w:rPr>
        <w:t>though</w:t>
      </w:r>
      <w:r>
        <w:rPr>
          <w:rFonts w:cs="Times New Roman"/>
          <w:szCs w:val="24"/>
        </w:rPr>
        <w:t xml:space="preserve"> the thatch </w:t>
      </w:r>
      <w:r>
        <w:rPr>
          <w:rFonts w:eastAsia="SimSun" w:cs="Times New Roman"/>
          <w:szCs w:val="24"/>
          <w:lang w:eastAsia="zh-CN"/>
        </w:rPr>
        <w:t xml:space="preserve">layer </w:t>
      </w:r>
      <w:r>
        <w:rPr>
          <w:rFonts w:cs="Times New Roman"/>
          <w:szCs w:val="24"/>
        </w:rPr>
        <w:t>depth was 3-4 mm greater in FC 1 than in the other treatments. We conclude that DEF 3 and FC 1 are both effective strategies for managing red fescue greens with less water use.</w:t>
      </w:r>
    </w:p>
    <w:p w:rsidR="00F25879" w:rsidRDefault="00F25879"/>
    <w:sectPr w:rsidR="00F2587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useFELayout/>
  </w:compat>
  <w:rsids>
    <w:rsidRoot w:val="00B97F2F"/>
    <w:rsid w:val="00B97F2F"/>
    <w:rsid w:val="00F258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NZ" w:eastAsia="en-N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qFormat/>
    <w:rsid w:val="00B97F2F"/>
    <w:pPr>
      <w:suppressLineNumbers/>
      <w:spacing w:before="240" w:after="360"/>
      <w:jc w:val="center"/>
    </w:pPr>
    <w:rPr>
      <w:rFonts w:ascii="Times New Roman" w:eastAsiaTheme="minorHAnsi" w:hAnsi="Times New Roman" w:cs="Times New Roman"/>
      <w:b/>
      <w:sz w:val="32"/>
      <w:szCs w:val="32"/>
      <w:lang w:val="en-US" w:eastAsia="en-US"/>
    </w:rPr>
  </w:style>
  <w:style w:type="character" w:customStyle="1" w:styleId="TitleChar">
    <w:name w:val="Title Char"/>
    <w:basedOn w:val="DefaultParagraphFont"/>
    <w:link w:val="Title"/>
    <w:qFormat/>
    <w:rsid w:val="00B97F2F"/>
    <w:rPr>
      <w:rFonts w:ascii="Times New Roman" w:eastAsiaTheme="minorHAnsi" w:hAnsi="Times New Roman" w:cs="Times New Roman"/>
      <w:b/>
      <w:sz w:val="32"/>
      <w:szCs w:val="32"/>
      <w:lang w:val="en-US" w:eastAsia="en-US"/>
    </w:rPr>
  </w:style>
  <w:style w:type="character" w:styleId="Hyperlink">
    <w:name w:val="Hyperlink"/>
    <w:basedOn w:val="DefaultParagraphFont"/>
    <w:uiPriority w:val="99"/>
    <w:unhideWhenUsed/>
    <w:qFormat/>
    <w:rsid w:val="00B97F2F"/>
    <w:rPr>
      <w:color w:val="0000FF"/>
      <w:u w:val="single"/>
    </w:rPr>
  </w:style>
  <w:style w:type="paragraph" w:customStyle="1" w:styleId="AuthorList">
    <w:name w:val="Author List"/>
    <w:next w:val="Normal"/>
    <w:uiPriority w:val="1"/>
    <w:qFormat/>
    <w:rsid w:val="00B97F2F"/>
    <w:pPr>
      <w:spacing w:before="240" w:after="240"/>
    </w:pPr>
    <w:rPr>
      <w:rFonts w:ascii="Times New Roman" w:eastAsiaTheme="minorHAnsi" w:hAnsi="Times New Roman" w:cs="Times New Roman"/>
      <w:b/>
      <w:sz w:val="24"/>
      <w:szCs w:val="24"/>
      <w:lang w:val="en-US" w:eastAsia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B97F2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B97F2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269</Words>
  <Characters>1538</Characters>
  <Application>Microsoft Office Word</Application>
  <DocSecurity>0</DocSecurity>
  <Lines>12</Lines>
  <Paragraphs>3</Paragraphs>
  <ScaleCrop>false</ScaleCrop>
  <Company/>
  <LinksUpToDate>false</LinksUpToDate>
  <CharactersWithSpaces>1804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saud jan i</dc:creator>
  <cp:keywords/>
  <dc:description/>
  <cp:lastModifiedBy>saud jan i</cp:lastModifiedBy>
  <cp:revision>2</cp:revision>
  <dcterms:created xsi:type="dcterms:W3CDTF">2018-06-27T12:46:00Z</dcterms:created>
  <dcterms:modified xsi:type="dcterms:W3CDTF">2018-06-27T12:47:00Z</dcterms:modified>
</cp:coreProperties>
</file>