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C73AA7" w:rsidP="00494130">
      <w:pPr>
        <w:pStyle w:val="Heading1"/>
        <w:spacing w:before="170"/>
        <w:ind w:left="0"/>
      </w:pPr>
      <w:r>
        <w:rPr>
          <w:rFonts w:cs="Times New Roman"/>
          <w:color w:val="0070C0"/>
        </w:rPr>
        <w:t xml:space="preserve">Encapsulation of </w:t>
      </w:r>
      <w:r w:rsidR="00117A0D">
        <w:rPr>
          <w:rFonts w:cs="Times New Roman"/>
          <w:color w:val="0070C0"/>
        </w:rPr>
        <w:t>essential oil</w:t>
      </w:r>
      <w:r>
        <w:rPr>
          <w:rFonts w:cs="Times New Roman"/>
          <w:color w:val="0070C0"/>
        </w:rPr>
        <w:t>s into</w:t>
      </w:r>
      <w:r w:rsidR="00086946">
        <w:rPr>
          <w:rFonts w:cs="Times New Roman"/>
          <w:color w:val="0070C0"/>
        </w:rPr>
        <w:t xml:space="preserve"> degradable micr</w:t>
      </w:r>
      <w:r w:rsidR="005A4DDE" w:rsidRPr="005A4DDE">
        <w:rPr>
          <w:rFonts w:cs="Times New Roman"/>
          <w:color w:val="0070C0"/>
        </w:rPr>
        <w:t>o</w:t>
      </w:r>
      <w:r w:rsidR="00122C7C">
        <w:rPr>
          <w:rFonts w:cs="Times New Roman"/>
          <w:color w:val="0070C0"/>
        </w:rPr>
        <w:t>capsu</w:t>
      </w:r>
      <w:r w:rsidR="005A4DDE" w:rsidRPr="005A4DDE">
        <w:rPr>
          <w:rFonts w:cs="Times New Roman"/>
          <w:color w:val="0070C0"/>
        </w:rPr>
        <w:t>les for controlled release</w:t>
      </w:r>
    </w:p>
    <w:p w:rsidR="00116270" w:rsidRDefault="00116270" w:rsidP="00116270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116270" w:rsidP="00116270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Sanghoon Kim, </w:t>
      </w:r>
      <w:r w:rsidR="005973B9">
        <w:rPr>
          <w:rFonts w:ascii="Arial"/>
        </w:rPr>
        <w:t xml:space="preserve">PhD, </w:t>
      </w:r>
      <w:r>
        <w:rPr>
          <w:rFonts w:ascii="Arial"/>
        </w:rPr>
        <w:t>USDA/ARS/NCAUR, USA</w:t>
      </w:r>
    </w:p>
    <w:p w:rsidR="004A3E1D" w:rsidRPr="00116270" w:rsidRDefault="004A3E1D" w:rsidP="004A3E1D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Steven Peterson, PhD, USDA/ARS/NCAUR, USA</w:t>
      </w:r>
    </w:p>
    <w:p w:rsidR="004A3E1D" w:rsidRPr="00116270" w:rsidRDefault="004A3E1D" w:rsidP="004A3E1D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Kervin</w:t>
      </w:r>
      <w:proofErr w:type="spellEnd"/>
      <w:r>
        <w:rPr>
          <w:rFonts w:ascii="Arial"/>
        </w:rPr>
        <w:t xml:space="preserve"> Evans, PhD, USDA/ARS/NCAUR, USA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086946" w:rsidRPr="00086946" w:rsidRDefault="00086946" w:rsidP="00086946">
      <w:pPr>
        <w:pStyle w:val="Quote"/>
        <w:spacing w:before="0" w:after="0" w:line="276" w:lineRule="auto"/>
        <w:ind w:left="0" w:right="0" w:firstLine="360"/>
        <w:jc w:val="left"/>
        <w:rPr>
          <w:rFonts w:cstheme="minorHAnsi"/>
          <w:i w:val="0"/>
          <w:color w:val="auto"/>
          <w:sz w:val="20"/>
          <w:szCs w:val="20"/>
        </w:rPr>
      </w:pPr>
      <w:r w:rsidRPr="00086946">
        <w:rPr>
          <w:rFonts w:cstheme="minorHAnsi"/>
          <w:i w:val="0"/>
          <w:color w:val="auto"/>
          <w:sz w:val="20"/>
          <w:szCs w:val="20"/>
        </w:rPr>
        <w:t xml:space="preserve">Many essential oils (EO’s) possess a wide spectrum of biological activity including anti-microbial, fungicidal, insecticidal/insect repellent, herbicidal, </w:t>
      </w:r>
      <w:proofErr w:type="spellStart"/>
      <w:r w:rsidRPr="00086946">
        <w:rPr>
          <w:rFonts w:cstheme="minorHAnsi"/>
          <w:i w:val="0"/>
          <w:color w:val="auto"/>
          <w:sz w:val="20"/>
          <w:szCs w:val="20"/>
        </w:rPr>
        <w:t>acaricidal</w:t>
      </w:r>
      <w:proofErr w:type="spellEnd"/>
      <w:r w:rsidRPr="00086946">
        <w:rPr>
          <w:rFonts w:cstheme="minorHAnsi"/>
          <w:i w:val="0"/>
          <w:color w:val="auto"/>
          <w:sz w:val="20"/>
          <w:szCs w:val="20"/>
        </w:rPr>
        <w:t xml:space="preserve"> and </w:t>
      </w:r>
      <w:proofErr w:type="spellStart"/>
      <w:r w:rsidRPr="00086946">
        <w:rPr>
          <w:rFonts w:cstheme="minorHAnsi"/>
          <w:i w:val="0"/>
          <w:color w:val="auto"/>
          <w:sz w:val="20"/>
          <w:szCs w:val="20"/>
        </w:rPr>
        <w:t>nematicidal</w:t>
      </w:r>
      <w:proofErr w:type="spellEnd"/>
      <w:r w:rsidRPr="00086946">
        <w:rPr>
          <w:rFonts w:cstheme="minorHAnsi"/>
          <w:i w:val="0"/>
          <w:color w:val="auto"/>
          <w:sz w:val="20"/>
          <w:szCs w:val="20"/>
        </w:rPr>
        <w:t xml:space="preserve"> properties. They provide a simple, inexpensive, and environmentally-friendly pest control. However, the volatility and water-insolubility of EO’s render their utilization as pesticide less appealing. To resolve these issues, EO’s were encapsulated into tiny shells (i.e., </w:t>
      </w:r>
      <w:proofErr w:type="spellStart"/>
      <w:r w:rsidRPr="00086946">
        <w:rPr>
          <w:rFonts w:cstheme="minorHAnsi"/>
          <w:i w:val="0"/>
          <w:color w:val="auto"/>
          <w:sz w:val="20"/>
          <w:szCs w:val="20"/>
        </w:rPr>
        <w:t>microparticles</w:t>
      </w:r>
      <w:proofErr w:type="spellEnd"/>
      <w:r w:rsidRPr="00086946">
        <w:rPr>
          <w:rFonts w:cstheme="minorHAnsi"/>
          <w:i w:val="0"/>
          <w:color w:val="auto"/>
          <w:sz w:val="20"/>
          <w:szCs w:val="20"/>
        </w:rPr>
        <w:t>).</w:t>
      </w:r>
    </w:p>
    <w:p w:rsidR="00086946" w:rsidRDefault="00086946" w:rsidP="00086946">
      <w:pPr>
        <w:pStyle w:val="Quote"/>
        <w:spacing w:before="0" w:after="0" w:line="276" w:lineRule="auto"/>
        <w:ind w:left="0" w:right="0" w:firstLine="360"/>
        <w:jc w:val="left"/>
        <w:rPr>
          <w:rFonts w:cstheme="minorHAnsi"/>
          <w:i w:val="0"/>
          <w:color w:val="auto"/>
          <w:sz w:val="20"/>
          <w:szCs w:val="20"/>
        </w:rPr>
      </w:pPr>
      <w:r w:rsidRPr="00086946">
        <w:rPr>
          <w:rFonts w:cstheme="minorHAnsi"/>
          <w:i w:val="0"/>
          <w:color w:val="auto"/>
          <w:sz w:val="20"/>
          <w:szCs w:val="20"/>
        </w:rPr>
        <w:t xml:space="preserve">For the encapsulation of EO’s into </w:t>
      </w:r>
      <w:proofErr w:type="spellStart"/>
      <w:r w:rsidRPr="00086946">
        <w:rPr>
          <w:rFonts w:cstheme="minorHAnsi"/>
          <w:i w:val="0"/>
          <w:color w:val="auto"/>
          <w:sz w:val="20"/>
          <w:szCs w:val="20"/>
        </w:rPr>
        <w:t>microparticles</w:t>
      </w:r>
      <w:proofErr w:type="spellEnd"/>
      <w:r w:rsidRPr="00086946">
        <w:rPr>
          <w:rFonts w:cstheme="minorHAnsi"/>
          <w:i w:val="0"/>
          <w:color w:val="auto"/>
          <w:sz w:val="20"/>
          <w:szCs w:val="20"/>
        </w:rPr>
        <w:t xml:space="preserve">, EO droplets were generated in the ethanol-water mixture through phase-separation. Subsequently, these tiny droplets were surrounded by protein molecules to prevent them from coalescing. Depending on the characteristics of employed proteins, the prepared </w:t>
      </w:r>
      <w:proofErr w:type="spellStart"/>
      <w:r w:rsidRPr="00086946">
        <w:rPr>
          <w:rFonts w:cstheme="minorHAnsi"/>
          <w:i w:val="0"/>
          <w:color w:val="auto"/>
          <w:sz w:val="20"/>
          <w:szCs w:val="20"/>
        </w:rPr>
        <w:t>microparticles</w:t>
      </w:r>
      <w:proofErr w:type="spellEnd"/>
      <w:r w:rsidRPr="00086946">
        <w:rPr>
          <w:rFonts w:cstheme="minorHAnsi"/>
          <w:i w:val="0"/>
          <w:color w:val="auto"/>
          <w:sz w:val="20"/>
          <w:szCs w:val="20"/>
        </w:rPr>
        <w:t xml:space="preserve"> showed different stabilities. For further stabilization of </w:t>
      </w:r>
      <w:proofErr w:type="spellStart"/>
      <w:r w:rsidRPr="00086946">
        <w:rPr>
          <w:rFonts w:cstheme="minorHAnsi"/>
          <w:i w:val="0"/>
          <w:color w:val="auto"/>
          <w:sz w:val="20"/>
          <w:szCs w:val="20"/>
        </w:rPr>
        <w:t>microparticles</w:t>
      </w:r>
      <w:proofErr w:type="spellEnd"/>
      <w:r w:rsidRPr="00086946">
        <w:rPr>
          <w:rFonts w:cstheme="minorHAnsi"/>
          <w:i w:val="0"/>
          <w:color w:val="auto"/>
          <w:sz w:val="20"/>
          <w:szCs w:val="20"/>
        </w:rPr>
        <w:t xml:space="preserve">, the prepared </w:t>
      </w:r>
      <w:proofErr w:type="spellStart"/>
      <w:r w:rsidRPr="00086946">
        <w:rPr>
          <w:rFonts w:cstheme="minorHAnsi"/>
          <w:i w:val="0"/>
          <w:color w:val="auto"/>
          <w:sz w:val="20"/>
          <w:szCs w:val="20"/>
        </w:rPr>
        <w:t>microparticles</w:t>
      </w:r>
      <w:proofErr w:type="spellEnd"/>
      <w:r w:rsidRPr="00086946">
        <w:rPr>
          <w:rFonts w:cstheme="minorHAnsi"/>
          <w:i w:val="0"/>
          <w:color w:val="auto"/>
          <w:sz w:val="20"/>
          <w:szCs w:val="20"/>
        </w:rPr>
        <w:t xml:space="preserve"> were additionally coated with degradable synthetic polymer. The characteristics, </w:t>
      </w:r>
      <w:bookmarkStart w:id="0" w:name="_GoBack"/>
      <w:bookmarkEnd w:id="0"/>
      <w:r w:rsidRPr="00086946">
        <w:rPr>
          <w:rFonts w:cstheme="minorHAnsi"/>
          <w:i w:val="0"/>
          <w:color w:val="auto"/>
          <w:sz w:val="20"/>
          <w:szCs w:val="20"/>
        </w:rPr>
        <w:t>encapsulation efficiency, and effective time of final products will be discussed.</w:t>
      </w:r>
    </w:p>
    <w:p w:rsidR="007E67AE" w:rsidRDefault="00A9710C" w:rsidP="00B05715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:rsidR="005973B9" w:rsidRDefault="005973B9" w:rsidP="00B05715">
      <w:pPr>
        <w:pStyle w:val="Heading3"/>
        <w:spacing w:before="74"/>
        <w:rPr>
          <w:b w:val="0"/>
        </w:rPr>
      </w:pPr>
      <w:r>
        <w:rPr>
          <w:color w:val="BF5A14"/>
        </w:rPr>
        <w:t>Recent Publications (minimum 5)</w:t>
      </w:r>
    </w:p>
    <w:p w:rsidR="005973B9" w:rsidRPr="00337C80" w:rsidRDefault="00410FF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Sayed, A.M., Kim, S., </w:t>
      </w:r>
      <w:proofErr w:type="spell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Behle</w:t>
      </w:r>
      <w:proofErr w:type="spell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, R.W. (2017) Characterization of silver nanoparticles synthesized by Bacillus thuringiensis as a </w:t>
      </w:r>
      <w:proofErr w:type="spell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nanobiopesticide</w:t>
      </w:r>
      <w:proofErr w:type="spell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 for insect pest control. Biocontrol Science and Technology, </w:t>
      </w:r>
      <w:r w:rsidRPr="001F6E1E">
        <w:rPr>
          <w:rFonts w:asciiTheme="minorHAnsi" w:eastAsia="ArialUnicodeMS" w:hAnsiTheme="minorHAnsi" w:cs="Arial"/>
          <w:sz w:val="18"/>
          <w:szCs w:val="18"/>
        </w:rPr>
        <w:t>27(11):1308-1326</w:t>
      </w:r>
      <w:r w:rsidR="005973B9" w:rsidRPr="00337C80">
        <w:rPr>
          <w:sz w:val="18"/>
        </w:rPr>
        <w:t>.</w:t>
      </w:r>
    </w:p>
    <w:p w:rsidR="005973B9" w:rsidRPr="00337C80" w:rsidRDefault="00410FF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Kim, S., Adkins, J.E., Biswas, A. (2017) Reinforcement of latex rubber by the incorporation of amphiphilic particles. Journal of Rubber Research. 20(2):87-100</w:t>
      </w:r>
      <w:r w:rsidR="005973B9" w:rsidRPr="00337C80">
        <w:rPr>
          <w:sz w:val="18"/>
        </w:rPr>
        <w:t>.</w:t>
      </w:r>
    </w:p>
    <w:p w:rsidR="005973B9" w:rsidRPr="00337C80" w:rsidRDefault="00410FF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Kim, S. (2016) A protocol for the production of gliadin-cyanoacrylate nanoparticles for hydrophilic coating. Journal of Visualized Experiments</w:t>
      </w:r>
      <w:r w:rsidR="005973B9" w:rsidRPr="00337C80">
        <w:rPr>
          <w:sz w:val="18"/>
        </w:rPr>
        <w:t>.</w:t>
      </w:r>
    </w:p>
    <w:p w:rsidR="005973B9" w:rsidRDefault="00410FFA" w:rsidP="00410FF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Kim, S., Adkins, J., </w:t>
      </w:r>
      <w:proofErr w:type="spell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Aglan</w:t>
      </w:r>
      <w:proofErr w:type="spell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, H.A., Biswas, A., Selling, G. (2016) Polymer composites prepared from heat-treated starch and styrene-butadiene latex. Journal of Elastomers and Plastics. 48(1):80-93</w:t>
      </w:r>
      <w:r w:rsidR="005973B9" w:rsidRPr="00337C80">
        <w:t>.</w:t>
      </w:r>
    </w:p>
    <w:p w:rsidR="007079CE" w:rsidRPr="00337C80" w:rsidRDefault="00252F71" w:rsidP="007079C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Kim, S., Adkins, J., Biswas, A. (2015) Fabrication of latex rubber reinforced with micellar nanoparticle as an interface modifier. Journal of Elastomers and Plastics. 48(4):317-330</w:t>
      </w:r>
      <w:r w:rsidR="007079CE" w:rsidRPr="00337C80">
        <w:rPr>
          <w:sz w:val="18"/>
        </w:rPr>
        <w:t>.</w:t>
      </w:r>
    </w:p>
    <w:p w:rsidR="007079CE" w:rsidRPr="00337C80" w:rsidRDefault="00252F71" w:rsidP="007079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Biswas, A., Kim, S., Cheng, H.N., Selling, G.W. (2014) Conversion of agricultural residues to </w:t>
      </w:r>
      <w:proofErr w:type="spell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carboxymethylcellulose</w:t>
      </w:r>
      <w:proofErr w:type="spell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 and </w:t>
      </w:r>
      <w:proofErr w:type="spell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carboxymethylcellulose</w:t>
      </w:r>
      <w:proofErr w:type="spell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 acetate. Industrial Crops and Products. 60(1):259-265</w:t>
      </w:r>
      <w:r w:rsidR="007079CE" w:rsidRPr="00337C80">
        <w:rPr>
          <w:sz w:val="18"/>
        </w:rPr>
        <w:t>.</w:t>
      </w:r>
    </w:p>
    <w:p w:rsidR="007079CE" w:rsidRPr="00337C80" w:rsidRDefault="00252F71" w:rsidP="007079C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Kim, </w:t>
      </w: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S., Kim, Y.S. (2014) Production of gliadin-</w:t>
      </w:r>
      <w:proofErr w:type="gram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poly(</w:t>
      </w:r>
      <w:proofErr w:type="gram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ethyl cyanoacrylate) nanoparticles for hydrophilic coating. Journal of Nanoparticle Research. 16(2):2277</w:t>
      </w:r>
      <w:r w:rsidR="007079CE" w:rsidRPr="00337C80">
        <w:rPr>
          <w:sz w:val="18"/>
        </w:rPr>
        <w:t>.</w:t>
      </w:r>
    </w:p>
    <w:p w:rsidR="00AE3E37" w:rsidRPr="007079CE" w:rsidRDefault="00252F71" w:rsidP="00252F7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Kim, S., Evans, K.O., Biswas, A. (2013) Production of BSA-</w:t>
      </w:r>
      <w:proofErr w:type="gram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poly(</w:t>
      </w:r>
      <w:proofErr w:type="gram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 xml:space="preserve">ethyl cyanoacrylate) nanoparticles as a coating material that improves wetting property. Colloids and Surfaces B: </w:t>
      </w:r>
      <w:proofErr w:type="spellStart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Biointerfaces</w:t>
      </w:r>
      <w:proofErr w:type="spellEnd"/>
      <w:r w:rsidRPr="001F6E1E">
        <w:rPr>
          <w:rFonts w:asciiTheme="minorHAnsi" w:eastAsia="Times New Roman" w:hAnsiTheme="minorHAnsi" w:cs="Arial"/>
          <w:color w:val="333333"/>
          <w:sz w:val="18"/>
          <w:szCs w:val="18"/>
        </w:rPr>
        <w:t>. 107(1):68-75</w:t>
      </w:r>
      <w:r w:rsidR="007079CE" w:rsidRPr="00337C80"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634D45" w:rsidP="00404E5B">
      <w:pPr>
        <w:spacing w:before="92"/>
        <w:ind w:right="4234"/>
        <w:rPr>
          <w:rFonts w:ascii="Arial"/>
        </w:rPr>
      </w:pPr>
      <w:r w:rsidRPr="00634D45">
        <w:rPr>
          <w:noProof/>
          <w:lang w:val="en-IN" w:eastAsia="en-IN"/>
        </w:rPr>
        <w:drawing>
          <wp:inline distT="0" distB="0" distL="0" distR="0" wp14:anchorId="3CBFF564" wp14:editId="4C21D791">
            <wp:extent cx="538951" cy="6748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263" cy="69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Pr="00894DC0" w:rsidRDefault="00FA5ED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76060">
        <w:rPr>
          <w:rFonts w:ascii="Arial" w:hAnsi="Arial" w:cs="Arial"/>
          <w:sz w:val="14"/>
          <w:szCs w:val="14"/>
        </w:rPr>
        <w:t xml:space="preserve">Sanghoon Kim </w:t>
      </w:r>
      <w:r>
        <w:rPr>
          <w:rFonts w:ascii="Arial" w:hAnsi="Arial" w:cs="Arial"/>
          <w:sz w:val="14"/>
          <w:szCs w:val="14"/>
        </w:rPr>
        <w:t xml:space="preserve">received </w:t>
      </w:r>
      <w:r w:rsidRPr="00F76060">
        <w:rPr>
          <w:rFonts w:ascii="Arial" w:hAnsi="Arial" w:cs="Arial"/>
          <w:sz w:val="14"/>
          <w:szCs w:val="14"/>
        </w:rPr>
        <w:t>Ph.D. in polymer physical chemistry from University of Wisconsin-Madis</w:t>
      </w:r>
      <w:r>
        <w:rPr>
          <w:rFonts w:ascii="Arial" w:hAnsi="Arial" w:cs="Arial"/>
          <w:sz w:val="14"/>
          <w:szCs w:val="14"/>
        </w:rPr>
        <w:t>on.</w:t>
      </w:r>
      <w:r w:rsidRPr="00F76060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H</w:t>
      </w:r>
      <w:r w:rsidRPr="00F76060">
        <w:rPr>
          <w:rFonts w:ascii="Arial" w:hAnsi="Arial" w:cs="Arial"/>
          <w:sz w:val="14"/>
          <w:szCs w:val="14"/>
        </w:rPr>
        <w:t>e has worked in National Institute of Standards and Technology in Gaithersburg, Mary</w:t>
      </w:r>
      <w:r w:rsidR="00CF40F6">
        <w:rPr>
          <w:rFonts w:ascii="Arial" w:hAnsi="Arial" w:cs="Arial"/>
          <w:sz w:val="14"/>
          <w:szCs w:val="14"/>
        </w:rPr>
        <w:t>land for five years for the</w:t>
      </w:r>
      <w:r w:rsidRPr="00F76060">
        <w:rPr>
          <w:rFonts w:ascii="Arial" w:hAnsi="Arial" w:cs="Arial"/>
          <w:sz w:val="14"/>
          <w:szCs w:val="14"/>
        </w:rPr>
        <w:t xml:space="preserve"> research in </w:t>
      </w:r>
      <w:r w:rsidR="00CF40F6">
        <w:rPr>
          <w:rFonts w:ascii="Arial" w:hAnsi="Arial" w:cs="Arial"/>
          <w:sz w:val="14"/>
          <w:szCs w:val="14"/>
        </w:rPr>
        <w:t xml:space="preserve">the field of </w:t>
      </w:r>
      <w:r w:rsidRPr="00F76060">
        <w:rPr>
          <w:rFonts w:ascii="Arial" w:hAnsi="Arial" w:cs="Arial"/>
          <w:sz w:val="14"/>
          <w:szCs w:val="14"/>
        </w:rPr>
        <w:t>polymer blends. After moving to</w:t>
      </w:r>
      <w:r w:rsidR="004B6460">
        <w:rPr>
          <w:rFonts w:ascii="Arial" w:hAnsi="Arial" w:cs="Arial"/>
          <w:sz w:val="14"/>
          <w:szCs w:val="14"/>
        </w:rPr>
        <w:t xml:space="preserve"> USDA national lab in Peoria, Illinois</w:t>
      </w:r>
      <w:r w:rsidRPr="00F76060">
        <w:rPr>
          <w:rFonts w:ascii="Arial" w:hAnsi="Arial" w:cs="Arial"/>
          <w:sz w:val="14"/>
          <w:szCs w:val="14"/>
        </w:rPr>
        <w:t>, in 1997, he</w:t>
      </w:r>
      <w:r w:rsidRPr="00F76060"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 worked on the characterization of</w:t>
      </w:r>
      <w:r w:rsidRPr="00832679"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 carbohyd</w:t>
      </w:r>
      <w:r w:rsidR="00742D49"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rates and proteins, and </w:t>
      </w:r>
      <w:r w:rsidRPr="00F76060">
        <w:rPr>
          <w:rFonts w:ascii="Arial" w:eastAsia="Times New Roman" w:hAnsi="Arial" w:cs="Arial"/>
          <w:color w:val="333333"/>
          <w:sz w:val="14"/>
          <w:szCs w:val="14"/>
          <w:lang w:eastAsia="ko-KR"/>
        </w:rPr>
        <w:t>developed</w:t>
      </w:r>
      <w:r w:rsidRPr="00832679"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 novel bio-based materials from agricultural products for industrial applications.</w:t>
      </w:r>
      <w:r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 H</w:t>
      </w:r>
      <w:r w:rsidR="002C7339">
        <w:rPr>
          <w:rFonts w:ascii="Arial" w:eastAsia="Times New Roman" w:hAnsi="Arial" w:cs="Arial"/>
          <w:color w:val="333333"/>
          <w:sz w:val="14"/>
          <w:szCs w:val="14"/>
          <w:lang w:eastAsia="ko-KR"/>
        </w:rPr>
        <w:t>is current research is focused o</w:t>
      </w:r>
      <w:r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n the development of </w:t>
      </w:r>
      <w:proofErr w:type="spellStart"/>
      <w:r>
        <w:rPr>
          <w:rFonts w:ascii="Arial" w:eastAsia="Times New Roman" w:hAnsi="Arial" w:cs="Arial"/>
          <w:color w:val="333333"/>
          <w:sz w:val="14"/>
          <w:szCs w:val="14"/>
          <w:lang w:eastAsia="ko-KR"/>
        </w:rPr>
        <w:t>nano</w:t>
      </w:r>
      <w:proofErr w:type="spellEnd"/>
      <w:r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- </w:t>
      </w:r>
      <w:r w:rsidR="008C0FC7">
        <w:rPr>
          <w:rFonts w:ascii="Arial" w:eastAsia="Times New Roman" w:hAnsi="Arial" w:cs="Arial"/>
          <w:color w:val="333333"/>
          <w:sz w:val="14"/>
          <w:szCs w:val="14"/>
          <w:lang w:eastAsia="ko-KR"/>
        </w:rPr>
        <w:t>or micro- capsules that deliver</w:t>
      </w:r>
      <w:r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 </w:t>
      </w:r>
      <w:r w:rsidR="008C0FC7">
        <w:rPr>
          <w:rFonts w:ascii="Arial" w:eastAsia="Times New Roman" w:hAnsi="Arial" w:cs="Arial"/>
          <w:color w:val="333333"/>
          <w:sz w:val="14"/>
          <w:szCs w:val="14"/>
          <w:lang w:eastAsia="ko-KR"/>
        </w:rPr>
        <w:t>agro</w:t>
      </w:r>
      <w:r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chemicals </w:t>
      </w:r>
      <w:r w:rsidR="00DB26FC">
        <w:rPr>
          <w:rFonts w:ascii="Arial" w:eastAsia="Times New Roman" w:hAnsi="Arial" w:cs="Arial"/>
          <w:color w:val="333333"/>
          <w:sz w:val="14"/>
          <w:szCs w:val="14"/>
          <w:lang w:eastAsia="ko-KR"/>
        </w:rPr>
        <w:t>for</w:t>
      </w:r>
      <w:r>
        <w:rPr>
          <w:rFonts w:ascii="Arial" w:eastAsia="Times New Roman" w:hAnsi="Arial" w:cs="Arial"/>
          <w:color w:val="333333"/>
          <w:sz w:val="14"/>
          <w:szCs w:val="14"/>
          <w:lang w:eastAsia="ko-KR"/>
        </w:rPr>
        <w:t xml:space="preserve"> controlled release</w:t>
      </w:r>
      <w:r w:rsidR="00A9710C" w:rsidRPr="00894DC0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C1AE0" w:rsidRPr="00FC1AE0">
        <w:rPr>
          <w:rFonts w:ascii="Arial"/>
          <w:sz w:val="14"/>
        </w:rPr>
        <w:t>sanghoon.kim@ars.usda.gov</w:t>
      </w:r>
    </w:p>
    <w:p w:rsidR="00AE3E37" w:rsidRPr="00C44C5D" w:rsidRDefault="00292ED9" w:rsidP="00C44C5D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462D0A" w:rsidRDefault="00462D0A" w:rsidP="00462D0A">
      <w:pPr>
        <w:spacing w:before="39"/>
        <w:ind w:left="100"/>
        <w:rPr>
          <w:rFonts w:ascii="Minion Pro"/>
          <w:b/>
          <w:sz w:val="20"/>
        </w:rPr>
        <w:sectPr w:rsidR="00AE3E37" w:rsidRPr="00462D0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1C7" w:rsidRDefault="002221C7">
      <w:r>
        <w:separator/>
      </w:r>
    </w:p>
  </w:endnote>
  <w:endnote w:type="continuationSeparator" w:id="0">
    <w:p w:rsidR="002221C7" w:rsidRDefault="00222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Unicode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1C7" w:rsidRDefault="002221C7">
      <w:r>
        <w:separator/>
      </w:r>
    </w:p>
  </w:footnote>
  <w:footnote w:type="continuationSeparator" w:id="0">
    <w:p w:rsidR="002221C7" w:rsidRDefault="00222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701C"/>
    <w:rsid w:val="00086946"/>
    <w:rsid w:val="000E2911"/>
    <w:rsid w:val="00116270"/>
    <w:rsid w:val="00117A0D"/>
    <w:rsid w:val="00122C7C"/>
    <w:rsid w:val="001263DF"/>
    <w:rsid w:val="00182098"/>
    <w:rsid w:val="002221C7"/>
    <w:rsid w:val="002455EC"/>
    <w:rsid w:val="00252F71"/>
    <w:rsid w:val="00292ED9"/>
    <w:rsid w:val="002C7339"/>
    <w:rsid w:val="00337C80"/>
    <w:rsid w:val="00346A5E"/>
    <w:rsid w:val="00404E5B"/>
    <w:rsid w:val="00410FFA"/>
    <w:rsid w:val="00414F7B"/>
    <w:rsid w:val="00434ECC"/>
    <w:rsid w:val="004355DC"/>
    <w:rsid w:val="00462D0A"/>
    <w:rsid w:val="004749B4"/>
    <w:rsid w:val="00494130"/>
    <w:rsid w:val="004A3E1D"/>
    <w:rsid w:val="004B6460"/>
    <w:rsid w:val="004F3523"/>
    <w:rsid w:val="00584C15"/>
    <w:rsid w:val="005973B9"/>
    <w:rsid w:val="005A4DDE"/>
    <w:rsid w:val="005B3A56"/>
    <w:rsid w:val="006060CE"/>
    <w:rsid w:val="0063497F"/>
    <w:rsid w:val="00634D45"/>
    <w:rsid w:val="007079CE"/>
    <w:rsid w:val="00742D49"/>
    <w:rsid w:val="007C410F"/>
    <w:rsid w:val="007E67AE"/>
    <w:rsid w:val="00873DF0"/>
    <w:rsid w:val="008756E6"/>
    <w:rsid w:val="00894DC0"/>
    <w:rsid w:val="008A08B6"/>
    <w:rsid w:val="008B2C26"/>
    <w:rsid w:val="008C0FC7"/>
    <w:rsid w:val="009B2D44"/>
    <w:rsid w:val="00A07E82"/>
    <w:rsid w:val="00A9710C"/>
    <w:rsid w:val="00AE3E37"/>
    <w:rsid w:val="00B05715"/>
    <w:rsid w:val="00B21A57"/>
    <w:rsid w:val="00C267A6"/>
    <w:rsid w:val="00C33602"/>
    <w:rsid w:val="00C44C5D"/>
    <w:rsid w:val="00C73AA7"/>
    <w:rsid w:val="00CD6F55"/>
    <w:rsid w:val="00CF40F6"/>
    <w:rsid w:val="00D02479"/>
    <w:rsid w:val="00D5288E"/>
    <w:rsid w:val="00DB26FC"/>
    <w:rsid w:val="00DE3104"/>
    <w:rsid w:val="00E03C93"/>
    <w:rsid w:val="00E26B10"/>
    <w:rsid w:val="00E346F4"/>
    <w:rsid w:val="00E50DBB"/>
    <w:rsid w:val="00F72EEA"/>
    <w:rsid w:val="00F84CAE"/>
    <w:rsid w:val="00FA5ED3"/>
    <w:rsid w:val="00FC1AE0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8C55B"/>
  <w15:docId w15:val="{F338E1DB-B612-2A4E-A66B-721DC675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C1AE0"/>
    <w:rPr>
      <w:color w:val="808080"/>
      <w:shd w:val="clear" w:color="auto" w:fill="E6E6E6"/>
    </w:rPr>
  </w:style>
  <w:style w:type="paragraph" w:styleId="Quote">
    <w:name w:val="Quote"/>
    <w:basedOn w:val="Normal"/>
    <w:next w:val="Normal"/>
    <w:link w:val="QuoteChar"/>
    <w:uiPriority w:val="29"/>
    <w:qFormat/>
    <w:rsid w:val="00086946"/>
    <w:pPr>
      <w:widowControl/>
      <w:spacing w:before="200" w:after="160"/>
      <w:ind w:left="864" w:right="864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4"/>
      <w:szCs w:val="24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086946"/>
    <w:rPr>
      <w:rFonts w:eastAsiaTheme="minorEastAsia"/>
      <w:i/>
      <w:iCs/>
      <w:color w:val="404040" w:themeColor="text1" w:themeTint="BF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Sanghoon Kim</cp:lastModifiedBy>
  <cp:revision>32</cp:revision>
  <dcterms:created xsi:type="dcterms:W3CDTF">2016-12-06T11:19:00Z</dcterms:created>
  <dcterms:modified xsi:type="dcterms:W3CDTF">2018-03-19T21:36:00Z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