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1A7B" w:rsidRPr="00876D23" w:rsidRDefault="00D71A7B" w:rsidP="00D71A7B">
      <w:pPr>
        <w:jc w:val="both"/>
        <w:rPr>
          <w:rFonts w:ascii="Times New Roman" w:hAnsi="Times New Roman" w:cs="B Nazanin"/>
          <w:b/>
          <w:bCs/>
          <w:sz w:val="26"/>
          <w:szCs w:val="26"/>
          <w:lang w:bidi="fa-IR"/>
        </w:rPr>
      </w:pPr>
      <w:r>
        <w:rPr>
          <w:rFonts w:ascii="Times New Roman" w:hAnsi="Times New Roman" w:cs="B Nazanin"/>
          <w:b/>
          <w:bCs/>
          <w:sz w:val="26"/>
          <w:szCs w:val="26"/>
          <w:lang w:bidi="fa-IR"/>
        </w:rPr>
        <w:t>E</w:t>
      </w:r>
      <w:r w:rsidRPr="00876D23">
        <w:rPr>
          <w:rFonts w:ascii="Times New Roman" w:hAnsi="Times New Roman" w:cs="B Nazanin"/>
          <w:b/>
          <w:bCs/>
          <w:sz w:val="26"/>
          <w:szCs w:val="26"/>
          <w:lang w:bidi="fa-IR"/>
        </w:rPr>
        <w:t>ffect</w:t>
      </w:r>
      <w:r>
        <w:rPr>
          <w:rFonts w:ascii="Times New Roman" w:hAnsi="Times New Roman" w:cs="B Nazanin"/>
          <w:b/>
          <w:bCs/>
          <w:sz w:val="26"/>
          <w:szCs w:val="26"/>
          <w:lang w:bidi="fa-IR"/>
        </w:rPr>
        <w:t>s</w:t>
      </w:r>
      <w:r w:rsidRPr="00876D23">
        <w:rPr>
          <w:rFonts w:ascii="Times New Roman" w:hAnsi="Times New Roman" w:cs="B Nazanin"/>
          <w:b/>
          <w:bCs/>
          <w:sz w:val="26"/>
          <w:szCs w:val="26"/>
          <w:lang w:bidi="fa-IR"/>
        </w:rPr>
        <w:t xml:space="preserve"> </w:t>
      </w:r>
      <w:r>
        <w:rPr>
          <w:rFonts w:ascii="Times New Roman" w:hAnsi="Times New Roman" w:cs="B Nazanin"/>
          <w:b/>
          <w:bCs/>
          <w:sz w:val="26"/>
          <w:szCs w:val="26"/>
          <w:lang w:bidi="fa-IR"/>
        </w:rPr>
        <w:t>of s</w:t>
      </w:r>
      <w:r w:rsidRPr="00876D23">
        <w:rPr>
          <w:rFonts w:ascii="Times New Roman" w:hAnsi="Times New Roman" w:cs="B Nazanin"/>
          <w:b/>
          <w:bCs/>
          <w:sz w:val="26"/>
          <w:szCs w:val="26"/>
          <w:lang w:bidi="fa-IR"/>
        </w:rPr>
        <w:t xml:space="preserve">permidine </w:t>
      </w:r>
      <w:r>
        <w:rPr>
          <w:rFonts w:ascii="Times New Roman" w:hAnsi="Times New Roman" w:cs="B Nazanin"/>
          <w:b/>
          <w:bCs/>
          <w:sz w:val="26"/>
          <w:szCs w:val="26"/>
          <w:lang w:bidi="fa-IR"/>
        </w:rPr>
        <w:t>application</w:t>
      </w:r>
      <w:r w:rsidRPr="00876D23">
        <w:rPr>
          <w:rFonts w:ascii="Times New Roman" w:hAnsi="Times New Roman" w:cs="B Nazanin"/>
          <w:b/>
          <w:bCs/>
          <w:sz w:val="26"/>
          <w:szCs w:val="26"/>
          <w:lang w:bidi="fa-IR"/>
        </w:rPr>
        <w:t xml:space="preserve"> on </w:t>
      </w:r>
      <w:r>
        <w:rPr>
          <w:rFonts w:ascii="Times New Roman" w:hAnsi="Times New Roman" w:cs="B Nazanin"/>
          <w:b/>
          <w:bCs/>
          <w:sz w:val="26"/>
          <w:szCs w:val="26"/>
          <w:lang w:bidi="fa-IR"/>
        </w:rPr>
        <w:t xml:space="preserve">postharvest </w:t>
      </w:r>
      <w:r w:rsidRPr="00876D23">
        <w:rPr>
          <w:rFonts w:ascii="Times New Roman" w:hAnsi="Times New Roman" w:cs="B Nazanin"/>
          <w:b/>
          <w:bCs/>
          <w:sz w:val="26"/>
          <w:szCs w:val="26"/>
          <w:lang w:bidi="fa-IR"/>
        </w:rPr>
        <w:t xml:space="preserve">characteristics </w:t>
      </w:r>
      <w:r>
        <w:rPr>
          <w:rFonts w:ascii="Times New Roman" w:hAnsi="Times New Roman" w:cs="B Nazanin"/>
          <w:b/>
          <w:bCs/>
          <w:sz w:val="26"/>
          <w:szCs w:val="26"/>
          <w:lang w:bidi="fa-IR"/>
        </w:rPr>
        <w:t xml:space="preserve">such as </w:t>
      </w:r>
      <w:r w:rsidRPr="00876D23">
        <w:rPr>
          <w:rFonts w:ascii="Times New Roman" w:hAnsi="Times New Roman" w:cs="B Nazanin"/>
          <w:b/>
          <w:bCs/>
          <w:sz w:val="26"/>
          <w:szCs w:val="26"/>
          <w:lang w:bidi="fa-IR"/>
        </w:rPr>
        <w:t>morphological</w:t>
      </w:r>
      <w:r>
        <w:rPr>
          <w:rFonts w:ascii="Times New Roman" w:hAnsi="Times New Roman" w:cs="B Nazanin"/>
          <w:b/>
          <w:bCs/>
          <w:sz w:val="26"/>
          <w:szCs w:val="26"/>
          <w:lang w:bidi="fa-IR"/>
        </w:rPr>
        <w:t>,</w:t>
      </w:r>
      <w:r w:rsidRPr="00876D23">
        <w:rPr>
          <w:rFonts w:ascii="Times New Roman" w:hAnsi="Times New Roman" w:cs="B Nazanin"/>
          <w:b/>
          <w:bCs/>
          <w:sz w:val="26"/>
          <w:szCs w:val="26"/>
          <w:lang w:bidi="fa-IR"/>
        </w:rPr>
        <w:t xml:space="preserve"> </w:t>
      </w:r>
      <w:r>
        <w:rPr>
          <w:rFonts w:ascii="Times New Roman" w:hAnsi="Times New Roman" w:cs="B Nazanin"/>
          <w:b/>
          <w:bCs/>
          <w:sz w:val="26"/>
          <w:szCs w:val="26"/>
          <w:lang w:bidi="fa-IR"/>
        </w:rPr>
        <w:t xml:space="preserve">physiological and </w:t>
      </w:r>
      <w:r w:rsidRPr="00876D23">
        <w:rPr>
          <w:rFonts w:ascii="Times New Roman" w:hAnsi="Times New Roman" w:cs="B Nazanin"/>
          <w:b/>
          <w:bCs/>
          <w:sz w:val="26"/>
          <w:szCs w:val="26"/>
          <w:lang w:bidi="fa-IR"/>
        </w:rPr>
        <w:t xml:space="preserve">biochemical of </w:t>
      </w:r>
      <w:r w:rsidRPr="00876D23">
        <w:rPr>
          <w:rFonts w:ascii="Times New Roman" w:hAnsi="Times New Roman" w:cs="B Nazanin"/>
          <w:b/>
          <w:bCs/>
          <w:i/>
          <w:iCs/>
          <w:sz w:val="26"/>
          <w:szCs w:val="26"/>
          <w:lang w:bidi="fa-IR"/>
        </w:rPr>
        <w:t>Cyclamen persicum</w:t>
      </w:r>
      <w:r w:rsidRPr="00876D23">
        <w:rPr>
          <w:rFonts w:ascii="Times New Roman" w:hAnsi="Times New Roman" w:cs="B Nazanin"/>
          <w:b/>
          <w:bCs/>
          <w:sz w:val="26"/>
          <w:szCs w:val="26"/>
          <w:lang w:bidi="fa-IR"/>
        </w:rPr>
        <w:t xml:space="preserve"> Miller.</w:t>
      </w:r>
    </w:p>
    <w:p w:rsidR="0021443D" w:rsidRPr="0021443D" w:rsidRDefault="0021443D" w:rsidP="0021443D">
      <w:pPr>
        <w:jc w:val="center"/>
        <w:rPr>
          <w:rFonts w:ascii="Times New Roman" w:hAnsi="Times New Roman" w:cs="B Nazanin"/>
          <w:lang w:bidi="fa-IR"/>
        </w:rPr>
        <w:sectPr w:rsidR="0021443D" w:rsidRPr="0021443D">
          <w:pgSz w:w="12240" w:h="15840"/>
          <w:pgMar w:top="1440" w:right="1440" w:bottom="1440" w:left="1440" w:header="720" w:footer="720" w:gutter="0"/>
          <w:cols w:space="720"/>
          <w:docGrid w:linePitch="360"/>
        </w:sectPr>
      </w:pPr>
      <w:bookmarkStart w:id="0" w:name="_GoBack"/>
      <w:r w:rsidRPr="0021443D">
        <w:rPr>
          <w:rFonts w:ascii="Times New Roman" w:hAnsi="Times New Roman" w:cs="B Nazanin"/>
          <w:lang w:bidi="fa-IR"/>
        </w:rPr>
        <w:t>Mohammad   Farjadi  Shakib. PhD , Assistant Professor of Islamic Azad University.</w:t>
      </w:r>
    </w:p>
    <w:bookmarkEnd w:id="0"/>
    <w:p w:rsidR="00D71A7B" w:rsidRPr="00784857" w:rsidRDefault="00D71A7B" w:rsidP="00D71A7B">
      <w:pPr>
        <w:jc w:val="both"/>
        <w:rPr>
          <w:rFonts w:ascii="Times New Roman" w:hAnsi="Times New Roman" w:cs="B Nazanin"/>
          <w:b/>
          <w:bCs/>
          <w:lang w:bidi="fa-IR"/>
        </w:rPr>
      </w:pPr>
      <w:r w:rsidRPr="00784857">
        <w:rPr>
          <w:rFonts w:ascii="Times New Roman" w:hAnsi="Times New Roman" w:cs="B Nazanin"/>
          <w:b/>
          <w:bCs/>
          <w:lang w:bidi="fa-IR"/>
        </w:rPr>
        <w:lastRenderedPageBreak/>
        <w:t>Abstract:</w:t>
      </w:r>
    </w:p>
    <w:p w:rsidR="00D71A7B" w:rsidRPr="00784857" w:rsidRDefault="00D71A7B" w:rsidP="00784857">
      <w:pPr>
        <w:jc w:val="both"/>
        <w:rPr>
          <w:rFonts w:ascii="Times New Roman" w:hAnsi="Times New Roman" w:cs="B Nazanin"/>
          <w:lang w:bidi="fa-IR"/>
        </w:rPr>
      </w:pPr>
      <w:r w:rsidRPr="00784857">
        <w:rPr>
          <w:rFonts w:ascii="Times New Roman" w:hAnsi="Times New Roman" w:cs="B Nazanin"/>
          <w:lang w:bidi="fa-IR"/>
        </w:rPr>
        <w:t xml:space="preserve">Persian cyclamen is a perennial geophytes plant which is important due to its flowering during the winter and having a variety of flowers and attractive plants among ornamental plants. As this flower’s quality and quantity </w:t>
      </w:r>
      <w:r w:rsidR="00236A19" w:rsidRPr="00784857">
        <w:rPr>
          <w:rFonts w:ascii="Times New Roman" w:hAnsi="Times New Roman" w:cs="B Nazanin"/>
          <w:lang w:bidi="fa-IR"/>
        </w:rPr>
        <w:t>are</w:t>
      </w:r>
      <w:r w:rsidRPr="00784857">
        <w:rPr>
          <w:rFonts w:ascii="Times New Roman" w:hAnsi="Times New Roman" w:cs="B Nazanin"/>
          <w:lang w:bidi="fa-IR"/>
        </w:rPr>
        <w:t xml:space="preserve"> affected extensively by its nutrition and environmental factors, and regarding the impo</w:t>
      </w:r>
      <w:r w:rsidR="00B86C58" w:rsidRPr="00784857">
        <w:rPr>
          <w:rFonts w:ascii="Times New Roman" w:hAnsi="Times New Roman" w:cs="B Nazanin"/>
          <w:lang w:bidi="fa-IR"/>
        </w:rPr>
        <w:t>rtance and special role of poly</w:t>
      </w:r>
      <w:r w:rsidRPr="00784857">
        <w:rPr>
          <w:rFonts w:ascii="Times New Roman" w:hAnsi="Times New Roman" w:cs="B Nazanin"/>
          <w:lang w:bidi="fa-IR"/>
        </w:rPr>
        <w:t xml:space="preserve">amines in plant nutrition, this experiment was conducted to evaluate the external application of spermidine on the quality and quantity of this Iranian native flower. Therefore cyclamen plants were sprayed with 0, 5, 10 and 20 mM spermidine in a completely randomized factorial design and their </w:t>
      </w:r>
      <w:r w:rsidR="00B86C58" w:rsidRPr="00784857">
        <w:rPr>
          <w:rFonts w:ascii="Times New Roman" w:hAnsi="Times New Roman" w:cs="B Nazanin"/>
          <w:lang w:bidi="fa-IR"/>
        </w:rPr>
        <w:t xml:space="preserve">postharvest characteristics such as </w:t>
      </w:r>
      <w:r w:rsidRPr="00784857">
        <w:rPr>
          <w:rFonts w:ascii="Times New Roman" w:hAnsi="Times New Roman" w:cs="B Nazanin"/>
          <w:lang w:bidi="fa-IR"/>
        </w:rPr>
        <w:t xml:space="preserve">morphological, physiological and biochemical were studied. </w:t>
      </w:r>
      <w:r w:rsidR="00B86C58" w:rsidRPr="00784857">
        <w:rPr>
          <w:rFonts w:ascii="Times New Roman" w:hAnsi="Times New Roman" w:cs="B Nazanin"/>
          <w:lang w:bidi="fa-IR"/>
        </w:rPr>
        <w:t>Morphological</w:t>
      </w:r>
      <w:r w:rsidRPr="00784857">
        <w:rPr>
          <w:rFonts w:ascii="Times New Roman" w:hAnsi="Times New Roman" w:cs="B Nazanin"/>
          <w:lang w:bidi="fa-IR"/>
        </w:rPr>
        <w:t xml:space="preserve"> characteristics were: bud stage days, blooming days, total flowering days, total flowers, leaf area and number. </w:t>
      </w:r>
      <w:r w:rsidR="00B86C58" w:rsidRPr="00784857">
        <w:rPr>
          <w:rFonts w:ascii="Times New Roman" w:hAnsi="Times New Roman" w:cs="B Nazanin"/>
          <w:lang w:bidi="fa-IR"/>
        </w:rPr>
        <w:t>Physiological</w:t>
      </w:r>
      <w:r w:rsidRPr="00784857">
        <w:rPr>
          <w:rFonts w:ascii="Times New Roman" w:hAnsi="Times New Roman" w:cs="B Nazanin"/>
          <w:lang w:bidi="fa-IR"/>
        </w:rPr>
        <w:t xml:space="preserve"> characteristics </w:t>
      </w:r>
      <w:r w:rsidR="00B86C58" w:rsidRPr="00784857">
        <w:rPr>
          <w:rFonts w:ascii="Times New Roman" w:hAnsi="Times New Roman" w:cs="B Nazanin"/>
          <w:lang w:bidi="fa-IR"/>
        </w:rPr>
        <w:t>were: fresh weight, dry weight and relative</w:t>
      </w:r>
      <w:r w:rsidRPr="00784857">
        <w:rPr>
          <w:rFonts w:ascii="Times New Roman" w:hAnsi="Times New Roman" w:cs="B Nazanin"/>
          <w:lang w:bidi="fa-IR"/>
        </w:rPr>
        <w:t xml:space="preserve"> water content and membrane stability index of petals. This was while for biochemical characteristics superoxide dismutase, catalase beside protein, spermidine and spermine content were studied. Morphological results indicate the beneficial effect of external spermidine application on </w:t>
      </w:r>
      <w:r w:rsidR="00236A19" w:rsidRPr="00784857">
        <w:rPr>
          <w:rFonts w:ascii="Times New Roman" w:hAnsi="Times New Roman" w:cs="B Nazanin"/>
          <w:lang w:bidi="fa-IR"/>
        </w:rPr>
        <w:t xml:space="preserve">the </w:t>
      </w:r>
      <w:r w:rsidRPr="00784857">
        <w:rPr>
          <w:rFonts w:ascii="Times New Roman" w:hAnsi="Times New Roman" w:cs="B Nazanin"/>
          <w:lang w:bidi="fa-IR"/>
        </w:rPr>
        <w:t xml:space="preserve">flowering and vegetative growth of Persian cyclamen. </w:t>
      </w:r>
      <w:r w:rsidR="00236A19" w:rsidRPr="00784857">
        <w:rPr>
          <w:rFonts w:ascii="Times New Roman" w:hAnsi="Times New Roman" w:cs="B Nazanin"/>
          <w:lang w:bidi="fa-IR"/>
        </w:rPr>
        <w:t>The e</w:t>
      </w:r>
      <w:r w:rsidRPr="00784857">
        <w:rPr>
          <w:rFonts w:ascii="Times New Roman" w:hAnsi="Times New Roman" w:cs="B Nazanin"/>
          <w:lang w:bidi="fa-IR"/>
        </w:rPr>
        <w:t>ffective level of spermidine application on flowering characteristics was 10 mM while for vegetative growth it was 20 mM. Besides that, spermidine application increased fresh weight, dry weight, relative water content and membrane stability index of petals. Free radical scavengers such as SOD and CAT beside protein content increased during flowering stages 1 to 5. Spermine content showed a similar increasing trend by spermidine application, while spermidine content increased during flowering phase 1-3 and decreased afterward.</w:t>
      </w:r>
    </w:p>
    <w:p w:rsidR="00D71A7B" w:rsidRDefault="00D71A7B" w:rsidP="00784857">
      <w:pPr>
        <w:jc w:val="both"/>
        <w:rPr>
          <w:rFonts w:ascii="Times New Roman" w:hAnsi="Times New Roman" w:cs="B Nazanin"/>
          <w:lang w:bidi="fa-IR"/>
        </w:rPr>
      </w:pPr>
      <w:r w:rsidRPr="00784857">
        <w:rPr>
          <w:rFonts w:ascii="Times New Roman" w:hAnsi="Times New Roman" w:cs="B Nazanin"/>
          <w:b/>
          <w:bCs/>
          <w:lang w:bidi="fa-IR"/>
        </w:rPr>
        <w:t xml:space="preserve">Key words: </w:t>
      </w:r>
      <w:r w:rsidRPr="00784857">
        <w:rPr>
          <w:rFonts w:ascii="Times New Roman" w:hAnsi="Times New Roman" w:cs="B Nazanin"/>
          <w:lang w:bidi="fa-IR"/>
        </w:rPr>
        <w:t xml:space="preserve">Catalase, membrane stability index, </w:t>
      </w:r>
      <w:r w:rsidR="00B86C58" w:rsidRPr="00784857">
        <w:rPr>
          <w:rFonts w:ascii="Times New Roman" w:hAnsi="Times New Roman" w:cs="B Nazanin"/>
          <w:lang w:bidi="fa-IR"/>
        </w:rPr>
        <w:t>spermidine</w:t>
      </w:r>
      <w:r w:rsidRPr="00784857">
        <w:rPr>
          <w:rFonts w:ascii="Times New Roman" w:hAnsi="Times New Roman" w:cs="B Nazanin"/>
          <w:lang w:bidi="fa-IR"/>
        </w:rPr>
        <w:t xml:space="preserve">, superoxide dismutase, </w:t>
      </w:r>
      <w:r w:rsidR="00B86C58" w:rsidRPr="00784857">
        <w:rPr>
          <w:rFonts w:ascii="Times New Roman" w:hAnsi="Times New Roman" w:cs="B Nazanin"/>
          <w:lang w:bidi="fa-IR"/>
        </w:rPr>
        <w:t>postharvest</w:t>
      </w:r>
      <w:r w:rsidRPr="00784857">
        <w:rPr>
          <w:rFonts w:ascii="Times New Roman" w:hAnsi="Times New Roman" w:cs="B Nazanin"/>
          <w:lang w:bidi="fa-IR"/>
        </w:rPr>
        <w:t>.</w:t>
      </w:r>
    </w:p>
    <w:p w:rsidR="00784857" w:rsidRDefault="00784857" w:rsidP="00784857">
      <w:pPr>
        <w:jc w:val="both"/>
        <w:rPr>
          <w:rFonts w:ascii="Times New Roman" w:hAnsi="Times New Roman" w:cs="B Nazanin"/>
          <w:lang w:bidi="fa-IR"/>
        </w:rPr>
      </w:pPr>
      <w:r>
        <w:rPr>
          <w:rFonts w:ascii="Times New Roman" w:hAnsi="Times New Roman" w:cs="B Nazanin"/>
          <w:lang w:bidi="fa-IR"/>
        </w:rPr>
        <w:lastRenderedPageBreak/>
        <w:t>Images</w:t>
      </w:r>
    </w:p>
    <w:p w:rsidR="00236A19" w:rsidRDefault="00784857" w:rsidP="00B86C58">
      <w:pPr>
        <w:jc w:val="both"/>
        <w:rPr>
          <w:rFonts w:ascii="Times New Roman" w:hAnsi="Times New Roman" w:cs="B Nazanin"/>
          <w:lang w:bidi="fa-IR"/>
        </w:rPr>
      </w:pPr>
      <w:r w:rsidRPr="000D05FB">
        <w:rPr>
          <w:rFonts w:ascii="Times New Roman" w:hAnsi="Times New Roman" w:cs="B Nazanin"/>
          <w:noProof/>
          <w:sz w:val="26"/>
          <w:szCs w:val="26"/>
        </w:rPr>
        <w:drawing>
          <wp:inline distT="0" distB="0" distL="0" distR="0" wp14:anchorId="0DCA399C" wp14:editId="2210D2BE">
            <wp:extent cx="3476625" cy="2038350"/>
            <wp:effectExtent l="0" t="0" r="9525" b="0"/>
            <wp:docPr id="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784857" w:rsidRDefault="00784857" w:rsidP="00B86C58">
      <w:pPr>
        <w:jc w:val="both"/>
        <w:rPr>
          <w:rFonts w:ascii="Times New Roman" w:hAnsi="Times New Roman" w:cs="B Nazanin"/>
          <w:lang w:bidi="fa-IR"/>
        </w:rPr>
      </w:pPr>
      <w:r w:rsidRPr="000D05FB">
        <w:rPr>
          <w:rFonts w:ascii="Times New Roman" w:hAnsi="Times New Roman" w:cs="B Nazanin"/>
          <w:noProof/>
          <w:sz w:val="28"/>
          <w:szCs w:val="28"/>
        </w:rPr>
        <w:drawing>
          <wp:inline distT="0" distB="0" distL="0" distR="0" wp14:anchorId="72066621" wp14:editId="7A88F64C">
            <wp:extent cx="3448050" cy="184785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784857" w:rsidRDefault="00784857" w:rsidP="00B86C58">
      <w:pPr>
        <w:jc w:val="both"/>
        <w:rPr>
          <w:rFonts w:ascii="Times New Roman" w:hAnsi="Times New Roman" w:cs="B Nazanin"/>
          <w:lang w:bidi="fa-IR"/>
        </w:rPr>
      </w:pPr>
      <w:r w:rsidRPr="000D05FB">
        <w:rPr>
          <w:rFonts w:ascii="Times New Roman" w:hAnsi="Times New Roman" w:cs="B Nazanin"/>
          <w:noProof/>
          <w:sz w:val="28"/>
          <w:szCs w:val="28"/>
        </w:rPr>
        <w:drawing>
          <wp:inline distT="0" distB="0" distL="0" distR="0" wp14:anchorId="6DCD26B9" wp14:editId="725373A0">
            <wp:extent cx="3457575" cy="1860550"/>
            <wp:effectExtent l="0" t="0" r="9525" b="635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84857" w:rsidRDefault="00784857" w:rsidP="00784857">
      <w:pPr>
        <w:jc w:val="both"/>
        <w:rPr>
          <w:rFonts w:ascii="Times New Roman" w:hAnsi="Times New Roman" w:cs="B Nazanin"/>
          <w:rtl/>
          <w:lang w:bidi="fa-IR"/>
        </w:rPr>
      </w:pPr>
      <w:r>
        <w:rPr>
          <w:rFonts w:ascii="Times New Roman" w:hAnsi="Times New Roman" w:cs="B Nazanin"/>
          <w:lang w:bidi="fa-IR"/>
        </w:rPr>
        <w:t xml:space="preserve">Figure 1: </w:t>
      </w:r>
      <w:r w:rsidRPr="00784857">
        <w:rPr>
          <w:rFonts w:ascii="Times New Roman" w:hAnsi="Times New Roman" w:cs="B Nazanin"/>
          <w:lang w:bidi="fa-IR"/>
        </w:rPr>
        <w:t>The interaction of spermidine and flower development stage on the activity of catalase, superoxide dismutase enzyme and on the total protein content of petals in Persian cyclamen</w:t>
      </w:r>
      <w:r>
        <w:rPr>
          <w:rFonts w:ascii="Times New Roman" w:hAnsi="Times New Roman" w:cs="B Nazanin"/>
          <w:lang w:bidi="fa-IR"/>
        </w:rPr>
        <w:t xml:space="preserve">. </w:t>
      </w:r>
    </w:p>
    <w:p w:rsidR="00784857" w:rsidRDefault="00784857" w:rsidP="00B86C58">
      <w:pPr>
        <w:jc w:val="both"/>
        <w:rPr>
          <w:rFonts w:ascii="Times New Roman" w:hAnsi="Times New Roman" w:cs="B Nazanin"/>
          <w:lang w:bidi="fa-IR"/>
        </w:rPr>
      </w:pPr>
      <w:r>
        <w:rPr>
          <w:rFonts w:ascii="Times New Roman" w:hAnsi="Times New Roman" w:cs="B Nazanin"/>
          <w:lang w:bidi="fa-IR"/>
        </w:rPr>
        <w:lastRenderedPageBreak/>
        <w:t>Reference:</w:t>
      </w:r>
    </w:p>
    <w:p w:rsidR="008460AB" w:rsidRPr="00784857" w:rsidRDefault="008460AB" w:rsidP="00784857">
      <w:pPr>
        <w:pStyle w:val="ListParagraph"/>
        <w:numPr>
          <w:ilvl w:val="0"/>
          <w:numId w:val="1"/>
        </w:numPr>
        <w:spacing w:after="0" w:line="360" w:lineRule="auto"/>
        <w:ind w:left="284" w:hanging="284"/>
        <w:jc w:val="both"/>
        <w:rPr>
          <w:rFonts w:ascii="Times New Roman" w:hAnsi="Times New Roman" w:cs="Times New Roman"/>
          <w:lang w:bidi="fa-IR"/>
        </w:rPr>
      </w:pPr>
      <w:r w:rsidRPr="00784857">
        <w:rPr>
          <w:rFonts w:ascii="Times New Roman" w:hAnsi="Times New Roman" w:cs="Times New Roman"/>
          <w:lang w:bidi="fa-IR"/>
        </w:rPr>
        <w:t xml:space="preserve">Debasis, C., Chatterjee, J. and Datta, S.K. (2007). Oxidative stress and antioxidant activity as the basis of senescence in </w:t>
      </w:r>
      <w:r w:rsidRPr="00784857">
        <w:rPr>
          <w:rFonts w:ascii="Times New Roman" w:hAnsi="Times New Roman" w:cs="Times New Roman"/>
          <w:i/>
          <w:iCs/>
          <w:lang w:bidi="fa-IR"/>
        </w:rPr>
        <w:t>Chrysanthemum</w:t>
      </w:r>
      <w:r w:rsidRPr="00784857">
        <w:rPr>
          <w:rFonts w:ascii="Times New Roman" w:hAnsi="Times New Roman" w:cs="Times New Roman"/>
          <w:lang w:bidi="fa-IR"/>
        </w:rPr>
        <w:t xml:space="preserve"> florets. Plant Growth Regul. 53: 107-115.</w:t>
      </w:r>
    </w:p>
    <w:p w:rsidR="008460AB" w:rsidRPr="00784857" w:rsidRDefault="008460AB" w:rsidP="00784857">
      <w:pPr>
        <w:pStyle w:val="ListParagraph"/>
        <w:numPr>
          <w:ilvl w:val="0"/>
          <w:numId w:val="1"/>
        </w:numPr>
        <w:spacing w:after="0" w:line="360" w:lineRule="auto"/>
        <w:ind w:left="284" w:hanging="284"/>
        <w:jc w:val="both"/>
        <w:rPr>
          <w:rFonts w:ascii="Times New Roman" w:hAnsi="Times New Roman" w:cs="Times New Roman"/>
          <w:rtl/>
          <w:lang w:bidi="fa-IR"/>
        </w:rPr>
      </w:pPr>
      <w:r w:rsidRPr="00784857">
        <w:rPr>
          <w:rFonts w:ascii="Times New Roman" w:hAnsi="Times New Roman" w:cs="Times New Roman"/>
          <w:lang w:bidi="fa-IR"/>
        </w:rPr>
        <w:t xml:space="preserve">Hossain, Z., Azad Mandal, </w:t>
      </w:r>
      <w:r w:rsidR="005352BA" w:rsidRPr="00784857">
        <w:rPr>
          <w:rFonts w:ascii="Times New Roman" w:hAnsi="Times New Roman" w:cs="Times New Roman"/>
          <w:lang w:bidi="fa-IR"/>
        </w:rPr>
        <w:t xml:space="preserve">A.K., </w:t>
      </w:r>
      <w:r w:rsidRPr="00784857">
        <w:rPr>
          <w:rFonts w:ascii="Times New Roman" w:hAnsi="Times New Roman" w:cs="Times New Roman"/>
          <w:lang w:bidi="fa-IR"/>
        </w:rPr>
        <w:t>Kumar Datta</w:t>
      </w:r>
      <w:r w:rsidR="005352BA" w:rsidRPr="00784857">
        <w:rPr>
          <w:rFonts w:ascii="Times New Roman" w:hAnsi="Times New Roman" w:cs="Times New Roman"/>
          <w:lang w:bidi="fa-IR"/>
        </w:rPr>
        <w:t>,</w:t>
      </w:r>
      <w:r w:rsidRPr="00784857">
        <w:rPr>
          <w:rFonts w:ascii="Times New Roman" w:hAnsi="Times New Roman" w:cs="Times New Roman"/>
          <w:lang w:bidi="fa-IR"/>
        </w:rPr>
        <w:t xml:space="preserve"> </w:t>
      </w:r>
      <w:r w:rsidR="005352BA" w:rsidRPr="00784857">
        <w:rPr>
          <w:rFonts w:ascii="Times New Roman" w:hAnsi="Times New Roman" w:cs="Times New Roman"/>
          <w:lang w:bidi="fa-IR"/>
        </w:rPr>
        <w:t xml:space="preserve">S. </w:t>
      </w:r>
      <w:r w:rsidRPr="00784857">
        <w:rPr>
          <w:rFonts w:ascii="Times New Roman" w:hAnsi="Times New Roman" w:cs="Times New Roman"/>
          <w:lang w:bidi="fa-IR"/>
        </w:rPr>
        <w:t>and Krishna Biswas</w:t>
      </w:r>
      <w:r w:rsidR="005352BA" w:rsidRPr="00784857">
        <w:rPr>
          <w:rFonts w:ascii="Times New Roman" w:hAnsi="Times New Roman" w:cs="Times New Roman"/>
          <w:lang w:bidi="fa-IR"/>
        </w:rPr>
        <w:t>,</w:t>
      </w:r>
      <w:r w:rsidRPr="00784857">
        <w:rPr>
          <w:rFonts w:ascii="Times New Roman" w:hAnsi="Times New Roman" w:cs="Times New Roman"/>
          <w:lang w:bidi="fa-IR"/>
        </w:rPr>
        <w:t xml:space="preserve"> </w:t>
      </w:r>
      <w:r w:rsidR="005352BA" w:rsidRPr="00784857">
        <w:rPr>
          <w:rFonts w:ascii="Times New Roman" w:hAnsi="Times New Roman" w:cs="Times New Roman"/>
          <w:lang w:bidi="fa-IR"/>
        </w:rPr>
        <w:t xml:space="preserve">A. </w:t>
      </w:r>
      <w:r w:rsidRPr="00784857">
        <w:rPr>
          <w:rFonts w:ascii="Times New Roman" w:hAnsi="Times New Roman" w:cs="Times New Roman"/>
          <w:lang w:bidi="fa-IR"/>
        </w:rPr>
        <w:t>(2006). Decline in ascorbate peroxidase activity a prerequisite factor for tepal senescence in gladiolus. J. Plant Physiol. 163: 186-194.</w:t>
      </w:r>
    </w:p>
    <w:p w:rsidR="008460AB" w:rsidRPr="00784857" w:rsidRDefault="008460AB" w:rsidP="00784857">
      <w:pPr>
        <w:pStyle w:val="ListParagraph"/>
        <w:numPr>
          <w:ilvl w:val="0"/>
          <w:numId w:val="1"/>
        </w:numPr>
        <w:spacing w:after="0" w:line="360" w:lineRule="auto"/>
        <w:ind w:left="284" w:hanging="284"/>
        <w:jc w:val="both"/>
        <w:rPr>
          <w:rFonts w:ascii="Times New Roman" w:hAnsi="Times New Roman" w:cs="Times New Roman"/>
        </w:rPr>
      </w:pPr>
      <w:r w:rsidRPr="00784857">
        <w:rPr>
          <w:rStyle w:val="apple-style-span"/>
          <w:rFonts w:ascii="Times New Roman" w:hAnsi="Times New Roman" w:cs="Times New Roman"/>
        </w:rPr>
        <w:t>Movahe</w:t>
      </w:r>
      <w:r w:rsidR="005352BA" w:rsidRPr="00784857">
        <w:rPr>
          <w:rStyle w:val="apple-style-span"/>
          <w:rFonts w:ascii="Times New Roman" w:hAnsi="Times New Roman" w:cs="Times New Roman"/>
        </w:rPr>
        <w:t>d, N., Eshghi, S., Tafazoli, E. and</w:t>
      </w:r>
      <w:r w:rsidRPr="00784857">
        <w:rPr>
          <w:rStyle w:val="apple-style-span"/>
          <w:rFonts w:ascii="Times New Roman" w:hAnsi="Times New Roman" w:cs="Times New Roman"/>
        </w:rPr>
        <w:t xml:space="preserve"> Jamali, B. (2012).</w:t>
      </w:r>
      <w:r w:rsidRPr="00784857">
        <w:rPr>
          <w:rStyle w:val="apple-style-span"/>
          <w:rFonts w:ascii="Times New Roman" w:hAnsi="Times New Roman" w:cs="Times New Roman" w:hint="cs"/>
          <w:rtl/>
        </w:rPr>
        <w:t xml:space="preserve"> </w:t>
      </w:r>
      <w:r w:rsidRPr="00784857">
        <w:rPr>
          <w:rStyle w:val="apple-style-span"/>
          <w:rFonts w:ascii="Times New Roman" w:hAnsi="Times New Roman" w:cs="Times New Roman"/>
        </w:rPr>
        <w:t xml:space="preserve">Effects of polyamins on vegetative </w:t>
      </w:r>
      <w:r w:rsidRPr="00784857">
        <w:rPr>
          <w:rStyle w:val="apple-style-span"/>
          <w:rFonts w:ascii="Times New Roman" w:hAnsi="Times New Roman" w:cs="Times New Roman"/>
        </w:rPr>
        <w:lastRenderedPageBreak/>
        <w:t xml:space="preserve">characteristics, </w:t>
      </w:r>
      <w:r w:rsidRPr="00784857">
        <w:rPr>
          <w:rFonts w:ascii="Times New Roman" w:hAnsi="Times New Roman" w:cs="Times New Roman"/>
        </w:rPr>
        <w:t xml:space="preserve">growth, flowering and yield of strawberry ('Paros' and 'Selva'). Acta Horticulturae. 926: </w:t>
      </w:r>
      <w:r w:rsidRPr="00784857">
        <w:rPr>
          <w:rStyle w:val="apple-style-span"/>
          <w:rFonts w:ascii="Times New Roman" w:hAnsi="Times New Roman" w:cs="Times New Roman"/>
        </w:rPr>
        <w:t>Lisbon, Portugal. </w:t>
      </w:r>
    </w:p>
    <w:p w:rsidR="00236A19" w:rsidRPr="00784857" w:rsidRDefault="00236A19" w:rsidP="00784857">
      <w:pPr>
        <w:pStyle w:val="authors"/>
        <w:numPr>
          <w:ilvl w:val="0"/>
          <w:numId w:val="1"/>
        </w:numPr>
        <w:spacing w:before="0" w:beforeAutospacing="0" w:after="0" w:afterAutospacing="0" w:line="360" w:lineRule="auto"/>
        <w:ind w:left="284" w:hanging="284"/>
        <w:jc w:val="both"/>
        <w:textAlignment w:val="baseline"/>
        <w:rPr>
          <w:sz w:val="22"/>
          <w:szCs w:val="22"/>
          <w:lang w:bidi="fa-IR"/>
        </w:rPr>
      </w:pPr>
      <w:r w:rsidRPr="00784857">
        <w:rPr>
          <w:sz w:val="22"/>
          <w:szCs w:val="22"/>
          <w:lang w:bidi="fa-IR"/>
        </w:rPr>
        <w:t>Nahed, A.A.</w:t>
      </w:r>
      <w:r w:rsidR="005352BA" w:rsidRPr="00784857">
        <w:rPr>
          <w:sz w:val="22"/>
          <w:szCs w:val="22"/>
          <w:lang w:bidi="fa-IR"/>
        </w:rPr>
        <w:t>,</w:t>
      </w:r>
      <w:r w:rsidRPr="00784857">
        <w:rPr>
          <w:sz w:val="22"/>
          <w:szCs w:val="22"/>
          <w:lang w:bidi="fa-IR"/>
        </w:rPr>
        <w:t xml:space="preserve"> Taha Lobna, </w:t>
      </w:r>
      <w:r w:rsidR="005352BA" w:rsidRPr="00784857">
        <w:rPr>
          <w:sz w:val="22"/>
          <w:szCs w:val="22"/>
          <w:lang w:bidi="fa-IR"/>
        </w:rPr>
        <w:t>G.</w:t>
      </w:r>
      <w:r w:rsidRPr="00784857">
        <w:rPr>
          <w:sz w:val="22"/>
          <w:szCs w:val="22"/>
          <w:lang w:bidi="fa-IR"/>
        </w:rPr>
        <w:t xml:space="preserve"> </w:t>
      </w:r>
      <w:r w:rsidR="005352BA" w:rsidRPr="00784857">
        <w:rPr>
          <w:sz w:val="22"/>
          <w:szCs w:val="22"/>
          <w:lang w:bidi="fa-IR"/>
        </w:rPr>
        <w:t xml:space="preserve">and </w:t>
      </w:r>
      <w:r w:rsidRPr="00784857">
        <w:rPr>
          <w:sz w:val="22"/>
          <w:szCs w:val="22"/>
          <w:lang w:bidi="fa-IR"/>
        </w:rPr>
        <w:t xml:space="preserve">Ibrahim Soad. </w:t>
      </w:r>
      <w:r w:rsidR="005352BA" w:rsidRPr="00784857">
        <w:rPr>
          <w:sz w:val="22"/>
          <w:szCs w:val="22"/>
          <w:lang w:bidi="fa-IR"/>
        </w:rPr>
        <w:t xml:space="preserve">S. </w:t>
      </w:r>
      <w:r w:rsidR="008460AB" w:rsidRPr="00784857">
        <w:rPr>
          <w:sz w:val="22"/>
          <w:szCs w:val="22"/>
          <w:lang w:bidi="fa-IR"/>
        </w:rPr>
        <w:t>(</w:t>
      </w:r>
      <w:r w:rsidRPr="00784857">
        <w:rPr>
          <w:sz w:val="22"/>
          <w:szCs w:val="22"/>
          <w:lang w:bidi="fa-IR"/>
        </w:rPr>
        <w:t>2009</w:t>
      </w:r>
      <w:r w:rsidR="008460AB" w:rsidRPr="00784857">
        <w:rPr>
          <w:sz w:val="22"/>
          <w:szCs w:val="22"/>
          <w:lang w:bidi="fa-IR"/>
        </w:rPr>
        <w:t>)</w:t>
      </w:r>
      <w:r w:rsidRPr="00784857">
        <w:rPr>
          <w:sz w:val="22"/>
          <w:szCs w:val="22"/>
          <w:lang w:bidi="fa-IR"/>
        </w:rPr>
        <w:t xml:space="preserve">. </w:t>
      </w:r>
      <w:r w:rsidR="008460AB" w:rsidRPr="00784857">
        <w:rPr>
          <w:sz w:val="22"/>
          <w:szCs w:val="22"/>
          <w:lang w:bidi="fa-IR"/>
        </w:rPr>
        <w:t>some</w:t>
      </w:r>
      <w:r w:rsidRPr="00784857">
        <w:rPr>
          <w:sz w:val="22"/>
          <w:szCs w:val="22"/>
          <w:lang w:bidi="fa-IR"/>
        </w:rPr>
        <w:t xml:space="preserve"> studies on the effect of putrescine, ascorbic acid and thiamine on growth, flowering and some chemical constituents of Gladiolus plants at Nubaria. Ozean J. Appl. Sci. 2(2).</w:t>
      </w:r>
    </w:p>
    <w:p w:rsidR="00236A19" w:rsidRPr="00784857" w:rsidRDefault="00236A19" w:rsidP="00784857">
      <w:pPr>
        <w:pStyle w:val="ListParagraph"/>
        <w:numPr>
          <w:ilvl w:val="0"/>
          <w:numId w:val="1"/>
        </w:numPr>
        <w:spacing w:after="0" w:line="360" w:lineRule="auto"/>
        <w:ind w:left="284" w:hanging="284"/>
        <w:jc w:val="both"/>
        <w:rPr>
          <w:rFonts w:ascii="Times New Roman" w:hAnsi="Times New Roman" w:cs="Times New Roman"/>
          <w:lang w:bidi="fa-IR"/>
        </w:rPr>
      </w:pPr>
      <w:r w:rsidRPr="00784857">
        <w:rPr>
          <w:rFonts w:ascii="Times New Roman" w:hAnsi="Times New Roman" w:cs="Times New Roman"/>
          <w:lang w:bidi="fa-IR"/>
        </w:rPr>
        <w:t xml:space="preserve">Sood, S.H. and Nagar. </w:t>
      </w:r>
      <w:r w:rsidR="005352BA" w:rsidRPr="00784857">
        <w:rPr>
          <w:rFonts w:ascii="Times New Roman" w:hAnsi="Times New Roman" w:cs="Times New Roman"/>
          <w:lang w:bidi="fa-IR"/>
        </w:rPr>
        <w:t xml:space="preserve">P.K. </w:t>
      </w:r>
      <w:r w:rsidR="008460AB" w:rsidRPr="00784857">
        <w:rPr>
          <w:rFonts w:ascii="Times New Roman" w:hAnsi="Times New Roman" w:cs="Times New Roman"/>
          <w:lang w:bidi="fa-IR"/>
        </w:rPr>
        <w:t>(</w:t>
      </w:r>
      <w:r w:rsidRPr="00784857">
        <w:rPr>
          <w:rFonts w:ascii="Times New Roman" w:hAnsi="Times New Roman" w:cs="Times New Roman"/>
          <w:lang w:bidi="fa-IR"/>
        </w:rPr>
        <w:t>2008</w:t>
      </w:r>
      <w:r w:rsidR="008460AB" w:rsidRPr="00784857">
        <w:rPr>
          <w:rFonts w:ascii="Times New Roman" w:hAnsi="Times New Roman" w:cs="Times New Roman"/>
          <w:lang w:bidi="fa-IR"/>
        </w:rPr>
        <w:t>)</w:t>
      </w:r>
      <w:r w:rsidRPr="00784857">
        <w:rPr>
          <w:rFonts w:ascii="Times New Roman" w:hAnsi="Times New Roman" w:cs="Times New Roman"/>
          <w:lang w:bidi="fa-IR"/>
        </w:rPr>
        <w:t>. Post-harvest alterations in polyamines and ethylene in two diverse rose species. Acta Physiol. Plant. 30: 243-248.</w:t>
      </w:r>
    </w:p>
    <w:p w:rsidR="00784857" w:rsidRPr="00784857" w:rsidRDefault="00784857" w:rsidP="00B86C58">
      <w:pPr>
        <w:jc w:val="both"/>
        <w:rPr>
          <w:rFonts w:ascii="Times New Roman" w:hAnsi="Times New Roman" w:cs="B Nazanin"/>
          <w:lang w:bidi="fa-IR"/>
        </w:rPr>
        <w:sectPr w:rsidR="00784857" w:rsidRPr="00784857" w:rsidSect="00784857">
          <w:type w:val="continuous"/>
          <w:pgSz w:w="12240" w:h="15840"/>
          <w:pgMar w:top="1440" w:right="1440" w:bottom="1440" w:left="709" w:header="720" w:footer="720" w:gutter="0"/>
          <w:cols w:num="2" w:space="332"/>
          <w:docGrid w:linePitch="360"/>
        </w:sectPr>
      </w:pPr>
    </w:p>
    <w:p w:rsidR="00236A19" w:rsidRDefault="00236A19" w:rsidP="00B86C58">
      <w:pPr>
        <w:jc w:val="both"/>
        <w:rPr>
          <w:rFonts w:ascii="Times New Roman" w:hAnsi="Times New Roman" w:cs="B Nazanin"/>
          <w:sz w:val="26"/>
          <w:szCs w:val="26"/>
          <w:lang w:bidi="fa-IR"/>
        </w:rPr>
      </w:pPr>
    </w:p>
    <w:p w:rsidR="00236A19" w:rsidRDefault="00236A19" w:rsidP="00B86C58">
      <w:pPr>
        <w:jc w:val="both"/>
        <w:rPr>
          <w:rFonts w:ascii="Times New Roman" w:hAnsi="Times New Roman" w:cs="B Nazanin"/>
          <w:sz w:val="26"/>
          <w:szCs w:val="26"/>
          <w:lang w:bidi="fa-IR"/>
        </w:rPr>
      </w:pPr>
    </w:p>
    <w:p w:rsidR="00F45D1E" w:rsidRDefault="008E7E1A" w:rsidP="00B86C58">
      <w:pPr>
        <w:jc w:val="both"/>
        <w:rPr>
          <w:rFonts w:ascii="Times New Roman" w:hAnsi="Times New Roman" w:cs="B Nazanin"/>
          <w:sz w:val="26"/>
          <w:szCs w:val="26"/>
          <w:lang w:bidi="fa-IR"/>
        </w:rPr>
      </w:pPr>
      <w:r w:rsidRPr="00F45D1E">
        <w:rPr>
          <w:rFonts w:ascii="Times New Roman" w:hAnsi="Times New Roman" w:cs="B Nazanin"/>
          <w:noProof/>
          <w:sz w:val="26"/>
          <w:szCs w:val="26"/>
        </w:rPr>
        <w:drawing>
          <wp:anchor distT="0" distB="0" distL="114300" distR="114300" simplePos="0" relativeHeight="251658240" behindDoc="0" locked="0" layoutInCell="1" allowOverlap="1" wp14:anchorId="690FFDB0" wp14:editId="25843775">
            <wp:simplePos x="0" y="0"/>
            <wp:positionH relativeFrom="column">
              <wp:posOffset>-9525</wp:posOffset>
            </wp:positionH>
            <wp:positionV relativeFrom="paragraph">
              <wp:posOffset>13970</wp:posOffset>
            </wp:positionV>
            <wp:extent cx="1381125" cy="1324087"/>
            <wp:effectExtent l="0" t="0" r="0" b="9525"/>
            <wp:wrapNone/>
            <wp:docPr id="4" name="Picture 4" descr="C:\Users\7diamonds\Desktop\فرجادی\New folder\photo_2018-02-25_22-01-1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7diamonds\Desktop\فرجادی\New folder\photo_2018-02-25_22-01-19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1125" cy="1324087"/>
                    </a:xfrm>
                    <a:prstGeom prst="rect">
                      <a:avLst/>
                    </a:prstGeom>
                    <a:noFill/>
                    <a:ln>
                      <a:noFill/>
                    </a:ln>
                  </pic:spPr>
                </pic:pic>
              </a:graphicData>
            </a:graphic>
            <wp14:sizeRelH relativeFrom="page">
              <wp14:pctWidth>0</wp14:pctWidth>
            </wp14:sizeRelH>
            <wp14:sizeRelV relativeFrom="page">
              <wp14:pctHeight>0</wp14:pctHeight>
            </wp14:sizeRelV>
          </wp:anchor>
        </w:drawing>
      </w:r>
      <w:r w:rsidR="00F45D1E">
        <w:rPr>
          <w:rFonts w:ascii="Times New Roman" w:hAnsi="Times New Roman" w:cs="B Nazanin"/>
          <w:sz w:val="26"/>
          <w:szCs w:val="26"/>
          <w:lang w:bidi="fa-IR"/>
        </w:rPr>
        <w:t xml:space="preserve">                                    </w:t>
      </w:r>
    </w:p>
    <w:p w:rsidR="00F45D1E" w:rsidRDefault="00F45D1E" w:rsidP="00B86C58">
      <w:pPr>
        <w:jc w:val="both"/>
        <w:rPr>
          <w:rFonts w:ascii="Times New Roman" w:hAnsi="Times New Roman" w:cs="B Nazanin"/>
          <w:sz w:val="26"/>
          <w:szCs w:val="26"/>
          <w:lang w:bidi="fa-IR"/>
        </w:rPr>
      </w:pPr>
    </w:p>
    <w:p w:rsidR="00236A19" w:rsidRDefault="00F45D1E" w:rsidP="00B86C58">
      <w:pPr>
        <w:jc w:val="both"/>
        <w:rPr>
          <w:rFonts w:ascii="Times New Roman" w:hAnsi="Times New Roman" w:cs="B Nazanin"/>
          <w:sz w:val="26"/>
          <w:szCs w:val="26"/>
          <w:lang w:bidi="fa-IR"/>
        </w:rPr>
      </w:pPr>
      <w:r>
        <w:rPr>
          <w:rFonts w:ascii="Times New Roman" w:hAnsi="Times New Roman" w:cs="B Nazanin"/>
          <w:sz w:val="26"/>
          <w:szCs w:val="26"/>
          <w:lang w:bidi="fa-IR"/>
        </w:rPr>
        <w:t xml:space="preserve"> </w:t>
      </w:r>
      <w:r w:rsidR="003A259C">
        <w:rPr>
          <w:rFonts w:ascii="Times New Roman" w:hAnsi="Times New Roman" w:cs="B Nazanin"/>
          <w:sz w:val="26"/>
          <w:szCs w:val="26"/>
          <w:lang w:bidi="fa-IR"/>
        </w:rPr>
        <w:t>Biography</w:t>
      </w:r>
    </w:p>
    <w:p w:rsidR="003A259C" w:rsidRDefault="003A259C" w:rsidP="00B86C58">
      <w:pPr>
        <w:jc w:val="both"/>
        <w:rPr>
          <w:rFonts w:ascii="Times New Roman" w:hAnsi="Times New Roman" w:cs="B Nazanin"/>
          <w:sz w:val="26"/>
          <w:szCs w:val="26"/>
          <w:lang w:bidi="fa-IR"/>
        </w:rPr>
      </w:pPr>
    </w:p>
    <w:p w:rsidR="008E7E1A" w:rsidRDefault="008E7E1A" w:rsidP="00B86C58">
      <w:pPr>
        <w:jc w:val="both"/>
        <w:rPr>
          <w:rFonts w:ascii="Times New Roman" w:hAnsi="Times New Roman" w:cs="B Nazanin"/>
          <w:sz w:val="26"/>
          <w:szCs w:val="26"/>
          <w:lang w:bidi="fa-IR"/>
        </w:rPr>
      </w:pPr>
    </w:p>
    <w:p w:rsidR="003A259C" w:rsidRDefault="008E7E1A" w:rsidP="00B86C58">
      <w:pPr>
        <w:jc w:val="both"/>
        <w:rPr>
          <w:rFonts w:ascii="Times New Roman" w:hAnsi="Times New Roman" w:cs="B Nazanin"/>
          <w:sz w:val="26"/>
          <w:szCs w:val="26"/>
          <w:lang w:bidi="fa-IR"/>
        </w:rPr>
      </w:pPr>
      <w:r>
        <w:rPr>
          <w:rFonts w:ascii="Times New Roman" w:hAnsi="Times New Roman" w:cs="B Nazanin"/>
          <w:sz w:val="26"/>
          <w:szCs w:val="26"/>
          <w:lang w:bidi="fa-IR"/>
        </w:rPr>
        <w:t xml:space="preserve">Biography </w:t>
      </w:r>
    </w:p>
    <w:p w:rsidR="00236A19" w:rsidRDefault="008E7E1A" w:rsidP="00FA056B">
      <w:pPr>
        <w:jc w:val="both"/>
        <w:rPr>
          <w:rFonts w:ascii="Times New Roman" w:hAnsi="Times New Roman" w:cs="B Nazanin"/>
          <w:sz w:val="26"/>
          <w:szCs w:val="26"/>
          <w:rtl/>
          <w:lang w:bidi="fa-IR"/>
        </w:rPr>
      </w:pPr>
      <w:r w:rsidRPr="008E7E1A">
        <w:rPr>
          <w:rFonts w:ascii="Times New Roman" w:hAnsi="Times New Roman" w:cs="B Nazanin"/>
          <w:sz w:val="26"/>
          <w:szCs w:val="26"/>
          <w:lang w:bidi="fa-IR"/>
        </w:rPr>
        <w:t>Mohammad Farajadi Shakib is a professor of Islamic Azad University in Iran who has been active in the field of flowers and plants for 15 years.</w:t>
      </w:r>
      <w:r>
        <w:rPr>
          <w:rFonts w:ascii="Times New Roman" w:hAnsi="Times New Roman" w:cs="B Nazanin"/>
          <w:sz w:val="26"/>
          <w:szCs w:val="26"/>
          <w:lang w:bidi="fa-IR"/>
        </w:rPr>
        <w:t xml:space="preserve"> </w:t>
      </w:r>
      <w:r w:rsidRPr="008E7E1A">
        <w:rPr>
          <w:rFonts w:ascii="Times New Roman" w:hAnsi="Times New Roman" w:cs="B Nazanin"/>
          <w:sz w:val="26"/>
          <w:szCs w:val="26"/>
          <w:lang w:bidi="fa-IR"/>
        </w:rPr>
        <w:t xml:space="preserve">Also, he works in the municipality as a senior designer and consultant for urban </w:t>
      </w:r>
      <w:r>
        <w:rPr>
          <w:rFonts w:ascii="Times New Roman" w:hAnsi="Times New Roman" w:cs="B Nazanin"/>
          <w:sz w:val="26"/>
          <w:szCs w:val="26"/>
          <w:lang w:bidi="fa-IR"/>
        </w:rPr>
        <w:t xml:space="preserve">landscape. </w:t>
      </w:r>
      <w:r w:rsidRPr="008E7E1A">
        <w:rPr>
          <w:rFonts w:ascii="Times New Roman" w:hAnsi="Times New Roman" w:cs="B Nazanin"/>
          <w:sz w:val="26"/>
          <w:szCs w:val="26"/>
          <w:lang w:bidi="fa-IR"/>
        </w:rPr>
        <w:t>He was involved in more than thirty theses as a supervisor and advisor</w:t>
      </w:r>
      <w:r w:rsidR="001E64C7">
        <w:rPr>
          <w:rFonts w:ascii="Times New Roman" w:hAnsi="Times New Roman" w:cs="B Nazanin"/>
          <w:sz w:val="26"/>
          <w:szCs w:val="26"/>
          <w:lang w:bidi="fa-IR"/>
        </w:rPr>
        <w:t xml:space="preserve"> w</w:t>
      </w:r>
      <w:r w:rsidR="001E64C7" w:rsidRPr="001E64C7">
        <w:rPr>
          <w:rFonts w:ascii="Times New Roman" w:hAnsi="Times New Roman" w:cs="B Nazanin"/>
          <w:sz w:val="26"/>
          <w:szCs w:val="26"/>
          <w:lang w:bidi="fa-IR"/>
        </w:rPr>
        <w:t>hich were in the flower field</w:t>
      </w:r>
      <w:r w:rsidR="001E64C7">
        <w:rPr>
          <w:rFonts w:ascii="Times New Roman" w:hAnsi="Times New Roman" w:cs="B Nazanin"/>
          <w:sz w:val="26"/>
          <w:szCs w:val="26"/>
          <w:lang w:bidi="fa-IR"/>
        </w:rPr>
        <w:t xml:space="preserve">. </w:t>
      </w:r>
      <w:r w:rsidR="00F82257" w:rsidRPr="00F82257">
        <w:rPr>
          <w:rFonts w:ascii="Times New Roman" w:hAnsi="Times New Roman" w:cs="B Nazanin"/>
          <w:sz w:val="26"/>
          <w:szCs w:val="26"/>
          <w:lang w:bidi="fa-IR"/>
        </w:rPr>
        <w:t xml:space="preserve">He also has several booklets </w:t>
      </w:r>
      <w:r w:rsidR="00FA056B">
        <w:rPr>
          <w:rFonts w:ascii="Times New Roman" w:hAnsi="Times New Roman" w:cs="B Nazanin"/>
          <w:sz w:val="26"/>
          <w:szCs w:val="26"/>
          <w:lang w:bidi="fa-IR"/>
        </w:rPr>
        <w:t xml:space="preserve">on ornamental plants </w:t>
      </w:r>
      <w:r w:rsidR="00FA056B" w:rsidRPr="00FA056B">
        <w:rPr>
          <w:rFonts w:ascii="Times New Roman" w:hAnsi="Times New Roman" w:cs="B Nazanin"/>
          <w:sz w:val="26"/>
          <w:szCs w:val="26"/>
          <w:lang w:bidi="fa-IR"/>
        </w:rPr>
        <w:t>which are taught at the university</w:t>
      </w:r>
      <w:r w:rsidR="00FA056B">
        <w:rPr>
          <w:rFonts w:ascii="Times New Roman" w:hAnsi="Times New Roman" w:cs="B Nazanin"/>
          <w:sz w:val="26"/>
          <w:szCs w:val="26"/>
          <w:lang w:bidi="fa-IR"/>
        </w:rPr>
        <w:t xml:space="preserve">. </w:t>
      </w:r>
    </w:p>
    <w:p w:rsidR="00236A19" w:rsidRPr="00D84447" w:rsidRDefault="00236A19" w:rsidP="00B86C58">
      <w:pPr>
        <w:jc w:val="both"/>
        <w:rPr>
          <w:rFonts w:ascii="Times New Roman" w:hAnsi="Times New Roman" w:cs="B Nazanin"/>
          <w:sz w:val="26"/>
          <w:szCs w:val="26"/>
          <w:lang w:bidi="fa-IR"/>
        </w:rPr>
      </w:pPr>
    </w:p>
    <w:p w:rsidR="0085156C" w:rsidRDefault="0085156C"/>
    <w:sectPr w:rsidR="0085156C" w:rsidSect="0078485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1222" w:rsidRDefault="00221222" w:rsidP="001A1198">
      <w:pPr>
        <w:spacing w:after="0" w:line="240" w:lineRule="auto"/>
      </w:pPr>
      <w:r>
        <w:separator/>
      </w:r>
    </w:p>
  </w:endnote>
  <w:endnote w:type="continuationSeparator" w:id="0">
    <w:p w:rsidR="00221222" w:rsidRDefault="00221222" w:rsidP="001A1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altName w:val="Courier New"/>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1222" w:rsidRDefault="00221222" w:rsidP="001A1198">
      <w:pPr>
        <w:spacing w:after="0" w:line="240" w:lineRule="auto"/>
      </w:pPr>
      <w:r>
        <w:separator/>
      </w:r>
    </w:p>
  </w:footnote>
  <w:footnote w:type="continuationSeparator" w:id="0">
    <w:p w:rsidR="00221222" w:rsidRDefault="00221222" w:rsidP="001A11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551B52"/>
    <w:multiLevelType w:val="hybridMultilevel"/>
    <w:tmpl w:val="B804E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A7B"/>
    <w:rsid w:val="001A1198"/>
    <w:rsid w:val="001E64C7"/>
    <w:rsid w:val="0021443D"/>
    <w:rsid w:val="00221222"/>
    <w:rsid w:val="00236A19"/>
    <w:rsid w:val="003A259C"/>
    <w:rsid w:val="005352BA"/>
    <w:rsid w:val="00784857"/>
    <w:rsid w:val="008460AB"/>
    <w:rsid w:val="008500B5"/>
    <w:rsid w:val="0085156C"/>
    <w:rsid w:val="008E7E1A"/>
    <w:rsid w:val="009925FD"/>
    <w:rsid w:val="00B86C58"/>
    <w:rsid w:val="00D71A7B"/>
    <w:rsid w:val="00F45D1E"/>
    <w:rsid w:val="00F82257"/>
    <w:rsid w:val="00FA05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926EC-C80F-4B70-AA12-8C81ED580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1A7B"/>
    <w:pPr>
      <w:spacing w:after="200" w:line="276" w:lineRule="auto"/>
    </w:pPr>
    <w:rPr>
      <w:rFonts w:ascii="Calibri" w:eastAsia="Times New Roman"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198"/>
    <w:rPr>
      <w:rFonts w:ascii="Calibri" w:eastAsia="Times New Roman" w:hAnsi="Calibri" w:cs="Arial"/>
    </w:rPr>
  </w:style>
  <w:style w:type="paragraph" w:styleId="Footer">
    <w:name w:val="footer"/>
    <w:basedOn w:val="Normal"/>
    <w:link w:val="FooterChar"/>
    <w:uiPriority w:val="99"/>
    <w:unhideWhenUsed/>
    <w:rsid w:val="001A1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198"/>
    <w:rPr>
      <w:rFonts w:ascii="Calibri" w:eastAsia="Times New Roman" w:hAnsi="Calibri" w:cs="Arial"/>
    </w:rPr>
  </w:style>
  <w:style w:type="paragraph" w:customStyle="1" w:styleId="authors">
    <w:name w:val="authors"/>
    <w:basedOn w:val="Normal"/>
    <w:uiPriority w:val="99"/>
    <w:rsid w:val="00236A19"/>
    <w:pPr>
      <w:spacing w:before="100" w:beforeAutospacing="1" w:after="100" w:afterAutospacing="1" w:line="240" w:lineRule="auto"/>
    </w:pPr>
    <w:rPr>
      <w:rFonts w:ascii="Times New Roman" w:hAnsi="Times New Roman" w:cs="Times New Roman"/>
      <w:sz w:val="24"/>
      <w:szCs w:val="24"/>
    </w:rPr>
  </w:style>
  <w:style w:type="character" w:customStyle="1" w:styleId="apple-style-span">
    <w:name w:val="apple-style-span"/>
    <w:basedOn w:val="DefaultParagraphFont"/>
    <w:uiPriority w:val="99"/>
    <w:rsid w:val="008460AB"/>
  </w:style>
  <w:style w:type="paragraph" w:styleId="ListParagraph">
    <w:name w:val="List Paragraph"/>
    <w:basedOn w:val="Normal"/>
    <w:uiPriority w:val="34"/>
    <w:qFormat/>
    <w:rsid w:val="008460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1" Type="http://schemas.openxmlformats.org/officeDocument/2006/relationships/oleObject" Target="file:///H:\farjadi%20Echophysiol\CRD%20of%20Enzime%20parameter%20of%20commercial%20typ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farjadi%20Echophysiol\CRD%20of%20Enzime%20parameter%20of%20commercial%20typ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farjadi%20Echophysiol\CRD%20of%20Enzime%20parameter%20of%20commercial%20typ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1"/>
        <c:ser>
          <c:idx val="0"/>
          <c:order val="0"/>
          <c:tx>
            <c:strRef>
              <c:f>SPM!$A$119</c:f>
              <c:strCache>
                <c:ptCount val="1"/>
                <c:pt idx="0">
                  <c:v>Control</c:v>
                </c:pt>
              </c:strCache>
            </c:strRef>
          </c:tx>
          <c:spPr>
            <a:ln w="19050">
              <a:solidFill>
                <a:sysClr val="windowText" lastClr="000000"/>
              </a:solidFill>
              <a:prstDash val="sysDash"/>
            </a:ln>
          </c:spPr>
          <c:marker>
            <c:symbol val="none"/>
          </c:marker>
          <c:errBars>
            <c:errDir val="y"/>
            <c:errBarType val="both"/>
            <c:errValType val="stdErr"/>
            <c:noEndCap val="1"/>
            <c:spPr>
              <a:ln w="3175">
                <a:solidFill>
                  <a:srgbClr val="000000"/>
                </a:solidFill>
                <a:prstDash val="solid"/>
              </a:ln>
            </c:spPr>
          </c:errBars>
          <c:cat>
            <c:strRef>
              <c:f>SPM!$B$115:$F$115</c:f>
              <c:strCache>
                <c:ptCount val="5"/>
                <c:pt idx="0">
                  <c:v>Stage 1</c:v>
                </c:pt>
                <c:pt idx="1">
                  <c:v>Stage 2</c:v>
                </c:pt>
                <c:pt idx="2">
                  <c:v>Stage 3</c:v>
                </c:pt>
                <c:pt idx="3">
                  <c:v>Stage 4</c:v>
                </c:pt>
                <c:pt idx="4">
                  <c:v>Stage 5</c:v>
                </c:pt>
              </c:strCache>
            </c:strRef>
          </c:cat>
          <c:val>
            <c:numRef>
              <c:f>SPM!$B$119:$F$119</c:f>
              <c:numCache>
                <c:formatCode>0.00</c:formatCode>
                <c:ptCount val="5"/>
                <c:pt idx="0">
                  <c:v>9.9333333333333318</c:v>
                </c:pt>
                <c:pt idx="1">
                  <c:v>12.733333333333334</c:v>
                </c:pt>
                <c:pt idx="2">
                  <c:v>14.133333333333335</c:v>
                </c:pt>
                <c:pt idx="3">
                  <c:v>10.5</c:v>
                </c:pt>
                <c:pt idx="4">
                  <c:v>8.4666666666666668</c:v>
                </c:pt>
              </c:numCache>
            </c:numRef>
          </c:val>
          <c:smooth val="1"/>
        </c:ser>
        <c:ser>
          <c:idx val="1"/>
          <c:order val="1"/>
          <c:tx>
            <c:strRef>
              <c:f>SPM!$A$123</c:f>
              <c:strCache>
                <c:ptCount val="1"/>
                <c:pt idx="0">
                  <c:v>SPM 5</c:v>
                </c:pt>
              </c:strCache>
            </c:strRef>
          </c:tx>
          <c:spPr>
            <a:ln w="15875">
              <a:solidFill>
                <a:sysClr val="windowText" lastClr="000000"/>
              </a:solidFill>
            </a:ln>
          </c:spPr>
          <c:marker>
            <c:symbol val="squar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SPM!$B$115:$F$115</c:f>
              <c:strCache>
                <c:ptCount val="5"/>
                <c:pt idx="0">
                  <c:v>Stage 1</c:v>
                </c:pt>
                <c:pt idx="1">
                  <c:v>Stage 2</c:v>
                </c:pt>
                <c:pt idx="2">
                  <c:v>Stage 3</c:v>
                </c:pt>
                <c:pt idx="3">
                  <c:v>Stage 4</c:v>
                </c:pt>
                <c:pt idx="4">
                  <c:v>Stage 5</c:v>
                </c:pt>
              </c:strCache>
            </c:strRef>
          </c:cat>
          <c:val>
            <c:numRef>
              <c:f>SPM!$B$123:$F$123</c:f>
              <c:numCache>
                <c:formatCode>0.00</c:formatCode>
                <c:ptCount val="5"/>
                <c:pt idx="0">
                  <c:v>16.2</c:v>
                </c:pt>
                <c:pt idx="1">
                  <c:v>17.533333333333331</c:v>
                </c:pt>
                <c:pt idx="2">
                  <c:v>27.766666666666666</c:v>
                </c:pt>
                <c:pt idx="3">
                  <c:v>26.433333333333337</c:v>
                </c:pt>
                <c:pt idx="4">
                  <c:v>17.833333333333332</c:v>
                </c:pt>
              </c:numCache>
            </c:numRef>
          </c:val>
          <c:smooth val="1"/>
        </c:ser>
        <c:ser>
          <c:idx val="2"/>
          <c:order val="2"/>
          <c:tx>
            <c:strRef>
              <c:f>SPM!$A$127</c:f>
              <c:strCache>
                <c:ptCount val="1"/>
                <c:pt idx="0">
                  <c:v>SPM 10</c:v>
                </c:pt>
              </c:strCache>
            </c:strRef>
          </c:tx>
          <c:spPr>
            <a:ln w="15875">
              <a:solidFill>
                <a:sysClr val="windowText" lastClr="000000"/>
              </a:solidFill>
            </a:ln>
          </c:spPr>
          <c:marker>
            <c:symbol val="diamond"/>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SPM!$B$115:$F$115</c:f>
              <c:strCache>
                <c:ptCount val="5"/>
                <c:pt idx="0">
                  <c:v>Stage 1</c:v>
                </c:pt>
                <c:pt idx="1">
                  <c:v>Stage 2</c:v>
                </c:pt>
                <c:pt idx="2">
                  <c:v>Stage 3</c:v>
                </c:pt>
                <c:pt idx="3">
                  <c:v>Stage 4</c:v>
                </c:pt>
                <c:pt idx="4">
                  <c:v>Stage 5</c:v>
                </c:pt>
              </c:strCache>
            </c:strRef>
          </c:cat>
          <c:val>
            <c:numRef>
              <c:f>SPM!$B$127:$F$127</c:f>
              <c:numCache>
                <c:formatCode>0.00</c:formatCode>
                <c:ptCount val="5"/>
                <c:pt idx="0">
                  <c:v>15.266666666666666</c:v>
                </c:pt>
                <c:pt idx="1">
                  <c:v>20.3</c:v>
                </c:pt>
                <c:pt idx="2">
                  <c:v>32.300000000000004</c:v>
                </c:pt>
                <c:pt idx="3">
                  <c:v>22.633333333333336</c:v>
                </c:pt>
                <c:pt idx="4">
                  <c:v>19</c:v>
                </c:pt>
              </c:numCache>
            </c:numRef>
          </c:val>
          <c:smooth val="1"/>
        </c:ser>
        <c:ser>
          <c:idx val="3"/>
          <c:order val="3"/>
          <c:tx>
            <c:strRef>
              <c:f>SPM!$A$131</c:f>
              <c:strCache>
                <c:ptCount val="1"/>
                <c:pt idx="0">
                  <c:v>SPM 20</c:v>
                </c:pt>
              </c:strCache>
            </c:strRef>
          </c:tx>
          <c:spPr>
            <a:ln w="15875">
              <a:solidFill>
                <a:sysClr val="windowText" lastClr="000000"/>
              </a:solidFill>
            </a:ln>
          </c:spPr>
          <c:marker>
            <c:symbol val="triangl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SPM!$B$115:$F$115</c:f>
              <c:strCache>
                <c:ptCount val="5"/>
                <c:pt idx="0">
                  <c:v>Stage 1</c:v>
                </c:pt>
                <c:pt idx="1">
                  <c:v>Stage 2</c:v>
                </c:pt>
                <c:pt idx="2">
                  <c:v>Stage 3</c:v>
                </c:pt>
                <c:pt idx="3">
                  <c:v>Stage 4</c:v>
                </c:pt>
                <c:pt idx="4">
                  <c:v>Stage 5</c:v>
                </c:pt>
              </c:strCache>
            </c:strRef>
          </c:cat>
          <c:val>
            <c:numRef>
              <c:f>SPM!$B$131:$F$131</c:f>
              <c:numCache>
                <c:formatCode>0.00</c:formatCode>
                <c:ptCount val="5"/>
                <c:pt idx="0">
                  <c:v>16.933333333333334</c:v>
                </c:pt>
                <c:pt idx="1">
                  <c:v>18.733333333333331</c:v>
                </c:pt>
                <c:pt idx="2">
                  <c:v>28.133333333333336</c:v>
                </c:pt>
                <c:pt idx="3">
                  <c:v>23.599999999999998</c:v>
                </c:pt>
                <c:pt idx="4">
                  <c:v>19.166666666666668</c:v>
                </c:pt>
              </c:numCache>
            </c:numRef>
          </c:val>
          <c:smooth val="1"/>
        </c:ser>
        <c:dLbls>
          <c:showLegendKey val="0"/>
          <c:showVal val="0"/>
          <c:showCatName val="0"/>
          <c:showSerName val="0"/>
          <c:showPercent val="0"/>
          <c:showBubbleSize val="0"/>
        </c:dLbls>
        <c:smooth val="0"/>
        <c:axId val="502591200"/>
        <c:axId val="502593160"/>
      </c:lineChart>
      <c:catAx>
        <c:axId val="502591200"/>
        <c:scaling>
          <c:orientation val="minMax"/>
        </c:scaling>
        <c:delete val="1"/>
        <c:axPos val="b"/>
        <c:title>
          <c:tx>
            <c:rich>
              <a:bodyPr/>
              <a:lstStyle/>
              <a:p>
                <a:pPr>
                  <a:defRPr/>
                </a:pPr>
                <a:r>
                  <a:rPr lang="en-US"/>
                  <a:t>Flowering Stage</a:t>
                </a:r>
              </a:p>
            </c:rich>
          </c:tx>
          <c:overlay val="1"/>
        </c:title>
        <c:numFmt formatCode="General" sourceLinked="1"/>
        <c:majorTickMark val="cross"/>
        <c:minorTickMark val="cross"/>
        <c:tickLblPos val="nextTo"/>
        <c:crossAx val="502593160"/>
        <c:crosses val="autoZero"/>
        <c:auto val="1"/>
        <c:lblAlgn val="ctr"/>
        <c:lblOffset val="100"/>
        <c:noMultiLvlLbl val="1"/>
      </c:catAx>
      <c:valAx>
        <c:axId val="502593160"/>
        <c:scaling>
          <c:orientation val="minMax"/>
          <c:min val="0"/>
        </c:scaling>
        <c:delete val="1"/>
        <c:axPos val="l"/>
        <c:majorGridlines/>
        <c:title>
          <c:tx>
            <c:rich>
              <a:bodyPr rot="-5400000" vert="horz"/>
              <a:lstStyle/>
              <a:p>
                <a:pPr>
                  <a:defRPr/>
                </a:pPr>
                <a:r>
                  <a:rPr lang="en-US"/>
                  <a:t>Protein Content (mg/gDW)</a:t>
                </a:r>
              </a:p>
            </c:rich>
          </c:tx>
          <c:overlay val="1"/>
        </c:title>
        <c:numFmt formatCode="0.00" sourceLinked="1"/>
        <c:majorTickMark val="cross"/>
        <c:minorTickMark val="cross"/>
        <c:tickLblPos val="nextTo"/>
        <c:crossAx val="502591200"/>
        <c:crosses val="autoZero"/>
        <c:crossBetween val="between"/>
      </c:valAx>
    </c:plotArea>
    <c:legend>
      <c:legendPos val="r"/>
      <c:overlay val="1"/>
    </c:legend>
    <c:plotVisOnly val="1"/>
    <c:dispBlanksAs val="gap"/>
    <c:showDLblsOverMax val="1"/>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lineChart>
        <c:grouping val="standard"/>
        <c:varyColors val="1"/>
        <c:ser>
          <c:idx val="0"/>
          <c:order val="0"/>
          <c:tx>
            <c:strRef>
              <c:f>SPM!$A$68</c:f>
              <c:strCache>
                <c:ptCount val="1"/>
                <c:pt idx="0">
                  <c:v>Control</c:v>
                </c:pt>
              </c:strCache>
            </c:strRef>
          </c:tx>
          <c:spPr>
            <a:ln w="19050">
              <a:solidFill>
                <a:schemeClr val="tx1"/>
              </a:solidFill>
              <a:prstDash val="sysDash"/>
            </a:ln>
          </c:spPr>
          <c:marker>
            <c:symbol val="none"/>
          </c:marker>
          <c:errBars>
            <c:errDir val="y"/>
            <c:errBarType val="both"/>
            <c:errValType val="stdErr"/>
            <c:noEndCap val="1"/>
            <c:spPr>
              <a:ln w="3175">
                <a:solidFill>
                  <a:srgbClr val="000000"/>
                </a:solidFill>
                <a:prstDash val="solid"/>
              </a:ln>
            </c:spPr>
          </c:errBars>
          <c:cat>
            <c:strRef>
              <c:f>SPM!$B$64:$F$64</c:f>
              <c:strCache>
                <c:ptCount val="5"/>
                <c:pt idx="0">
                  <c:v>Stage 1</c:v>
                </c:pt>
                <c:pt idx="1">
                  <c:v>Stage 2</c:v>
                </c:pt>
                <c:pt idx="2">
                  <c:v>Stage 3</c:v>
                </c:pt>
                <c:pt idx="3">
                  <c:v>Stage 4</c:v>
                </c:pt>
                <c:pt idx="4">
                  <c:v>Stage 5</c:v>
                </c:pt>
              </c:strCache>
            </c:strRef>
          </c:cat>
          <c:val>
            <c:numRef>
              <c:f>SPM!$B$68:$F$68</c:f>
              <c:numCache>
                <c:formatCode>0.00</c:formatCode>
                <c:ptCount val="5"/>
                <c:pt idx="0">
                  <c:v>10.466666666666667</c:v>
                </c:pt>
                <c:pt idx="1">
                  <c:v>10.533333333333333</c:v>
                </c:pt>
                <c:pt idx="2">
                  <c:v>13.5</c:v>
                </c:pt>
                <c:pt idx="3">
                  <c:v>8.7666666666666657</c:v>
                </c:pt>
                <c:pt idx="4">
                  <c:v>4.1000000000000005</c:v>
                </c:pt>
              </c:numCache>
            </c:numRef>
          </c:val>
          <c:smooth val="1"/>
        </c:ser>
        <c:ser>
          <c:idx val="1"/>
          <c:order val="1"/>
          <c:tx>
            <c:strRef>
              <c:f>SPM!$A$72</c:f>
              <c:strCache>
                <c:ptCount val="1"/>
                <c:pt idx="0">
                  <c:v>SPM 5</c:v>
                </c:pt>
              </c:strCache>
            </c:strRef>
          </c:tx>
          <c:spPr>
            <a:ln w="15875">
              <a:solidFill>
                <a:sysClr val="windowText" lastClr="000000"/>
              </a:solidFill>
            </a:ln>
          </c:spPr>
          <c:marker>
            <c:symbol val="squar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SPM!$B$64:$F$64</c:f>
              <c:strCache>
                <c:ptCount val="5"/>
                <c:pt idx="0">
                  <c:v>Stage 1</c:v>
                </c:pt>
                <c:pt idx="1">
                  <c:v>Stage 2</c:v>
                </c:pt>
                <c:pt idx="2">
                  <c:v>Stage 3</c:v>
                </c:pt>
                <c:pt idx="3">
                  <c:v>Stage 4</c:v>
                </c:pt>
                <c:pt idx="4">
                  <c:v>Stage 5</c:v>
                </c:pt>
              </c:strCache>
            </c:strRef>
          </c:cat>
          <c:val>
            <c:numRef>
              <c:f>SPM!$B$72:$F$72</c:f>
              <c:numCache>
                <c:formatCode>0.00</c:formatCode>
                <c:ptCount val="5"/>
                <c:pt idx="0">
                  <c:v>10.266666666666667</c:v>
                </c:pt>
                <c:pt idx="1">
                  <c:v>14.700000000000001</c:v>
                </c:pt>
                <c:pt idx="2">
                  <c:v>23</c:v>
                </c:pt>
                <c:pt idx="3">
                  <c:v>22.599999999999998</c:v>
                </c:pt>
                <c:pt idx="4">
                  <c:v>15.6</c:v>
                </c:pt>
              </c:numCache>
            </c:numRef>
          </c:val>
          <c:smooth val="1"/>
        </c:ser>
        <c:ser>
          <c:idx val="2"/>
          <c:order val="2"/>
          <c:tx>
            <c:strRef>
              <c:f>SPM!$A$76</c:f>
              <c:strCache>
                <c:ptCount val="1"/>
                <c:pt idx="0">
                  <c:v>SPM 10</c:v>
                </c:pt>
              </c:strCache>
            </c:strRef>
          </c:tx>
          <c:spPr>
            <a:ln w="15875">
              <a:solidFill>
                <a:sysClr val="windowText" lastClr="000000"/>
              </a:solidFill>
            </a:ln>
          </c:spPr>
          <c:marker>
            <c:symbol val="diamond"/>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SPM!$B$64:$F$64</c:f>
              <c:strCache>
                <c:ptCount val="5"/>
                <c:pt idx="0">
                  <c:v>Stage 1</c:v>
                </c:pt>
                <c:pt idx="1">
                  <c:v>Stage 2</c:v>
                </c:pt>
                <c:pt idx="2">
                  <c:v>Stage 3</c:v>
                </c:pt>
                <c:pt idx="3">
                  <c:v>Stage 4</c:v>
                </c:pt>
                <c:pt idx="4">
                  <c:v>Stage 5</c:v>
                </c:pt>
              </c:strCache>
            </c:strRef>
          </c:cat>
          <c:val>
            <c:numRef>
              <c:f>SPM!$B$76:$F$76</c:f>
              <c:numCache>
                <c:formatCode>0.00</c:formatCode>
                <c:ptCount val="5"/>
                <c:pt idx="0">
                  <c:v>11.006666666666666</c:v>
                </c:pt>
                <c:pt idx="1">
                  <c:v>19.466666666666665</c:v>
                </c:pt>
                <c:pt idx="2">
                  <c:v>24.3</c:v>
                </c:pt>
                <c:pt idx="3">
                  <c:v>25.2</c:v>
                </c:pt>
                <c:pt idx="4">
                  <c:v>26.933333333333334</c:v>
                </c:pt>
              </c:numCache>
            </c:numRef>
          </c:val>
          <c:smooth val="1"/>
        </c:ser>
        <c:ser>
          <c:idx val="3"/>
          <c:order val="3"/>
          <c:tx>
            <c:strRef>
              <c:f>SPM!$A$80</c:f>
              <c:strCache>
                <c:ptCount val="1"/>
                <c:pt idx="0">
                  <c:v>SPM 20</c:v>
                </c:pt>
              </c:strCache>
            </c:strRef>
          </c:tx>
          <c:spPr>
            <a:ln w="15875">
              <a:solidFill>
                <a:sysClr val="windowText" lastClr="000000"/>
              </a:solidFill>
            </a:ln>
          </c:spPr>
          <c:marker>
            <c:symbol val="triangl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SPM!$B$64:$F$64</c:f>
              <c:strCache>
                <c:ptCount val="5"/>
                <c:pt idx="0">
                  <c:v>Stage 1</c:v>
                </c:pt>
                <c:pt idx="1">
                  <c:v>Stage 2</c:v>
                </c:pt>
                <c:pt idx="2">
                  <c:v>Stage 3</c:v>
                </c:pt>
                <c:pt idx="3">
                  <c:v>Stage 4</c:v>
                </c:pt>
                <c:pt idx="4">
                  <c:v>Stage 5</c:v>
                </c:pt>
              </c:strCache>
            </c:strRef>
          </c:cat>
          <c:val>
            <c:numRef>
              <c:f>SPM!$B$80:$F$80</c:f>
              <c:numCache>
                <c:formatCode>0.00</c:formatCode>
                <c:ptCount val="5"/>
                <c:pt idx="0">
                  <c:v>13.199999999999998</c:v>
                </c:pt>
                <c:pt idx="1">
                  <c:v>21.8</c:v>
                </c:pt>
                <c:pt idx="2">
                  <c:v>27.7</c:v>
                </c:pt>
                <c:pt idx="3">
                  <c:v>28.966666666666669</c:v>
                </c:pt>
                <c:pt idx="4">
                  <c:v>34.133333333333333</c:v>
                </c:pt>
              </c:numCache>
            </c:numRef>
          </c:val>
          <c:smooth val="1"/>
        </c:ser>
        <c:dLbls>
          <c:showLegendKey val="0"/>
          <c:showVal val="0"/>
          <c:showCatName val="0"/>
          <c:showSerName val="0"/>
          <c:showPercent val="0"/>
          <c:showBubbleSize val="0"/>
        </c:dLbls>
        <c:smooth val="0"/>
        <c:axId val="502598648"/>
        <c:axId val="502599040"/>
      </c:lineChart>
      <c:catAx>
        <c:axId val="502598648"/>
        <c:scaling>
          <c:orientation val="minMax"/>
        </c:scaling>
        <c:delete val="1"/>
        <c:axPos val="b"/>
        <c:title>
          <c:tx>
            <c:rich>
              <a:bodyPr/>
              <a:lstStyle/>
              <a:p>
                <a:pPr>
                  <a:defRPr/>
                </a:pPr>
                <a:r>
                  <a:rPr lang="en-US"/>
                  <a:t>Flowering Stage</a:t>
                </a:r>
              </a:p>
            </c:rich>
          </c:tx>
          <c:overlay val="1"/>
        </c:title>
        <c:numFmt formatCode="General" sourceLinked="1"/>
        <c:majorTickMark val="cross"/>
        <c:minorTickMark val="cross"/>
        <c:tickLblPos val="nextTo"/>
        <c:crossAx val="502599040"/>
        <c:crosses val="autoZero"/>
        <c:auto val="1"/>
        <c:lblAlgn val="ctr"/>
        <c:lblOffset val="100"/>
        <c:noMultiLvlLbl val="1"/>
      </c:catAx>
      <c:valAx>
        <c:axId val="502599040"/>
        <c:scaling>
          <c:orientation val="minMax"/>
        </c:scaling>
        <c:delete val="1"/>
        <c:axPos val="l"/>
        <c:majorGridlines/>
        <c:title>
          <c:tx>
            <c:rich>
              <a:bodyPr rot="-5400000" vert="horz"/>
              <a:lstStyle/>
              <a:p>
                <a:pPr>
                  <a:defRPr/>
                </a:pPr>
                <a:r>
                  <a:rPr lang="en-US"/>
                  <a:t>SOD  Activity (</a:t>
                </a:r>
                <a:r>
                  <a:rPr lang="en-US" sz="1000" b="1" i="0" u="none" strike="noStrike" baseline="0"/>
                  <a:t>U/mg.Pro)</a:t>
                </a:r>
                <a:endParaRPr lang="en-US"/>
              </a:p>
            </c:rich>
          </c:tx>
          <c:overlay val="1"/>
        </c:title>
        <c:numFmt formatCode="0.00" sourceLinked="1"/>
        <c:majorTickMark val="cross"/>
        <c:minorTickMark val="cross"/>
        <c:tickLblPos val="nextTo"/>
        <c:crossAx val="502598648"/>
        <c:crosses val="autoZero"/>
        <c:crossBetween val="between"/>
      </c:valAx>
    </c:plotArea>
    <c:legend>
      <c:legendPos val="r"/>
      <c:overlay val="1"/>
    </c:legend>
    <c:plotVisOnly val="1"/>
    <c:dispBlanksAs val="gap"/>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roundedCorners val="1"/>
  <c:style val="2"/>
  <c:chart>
    <c:autoTitleDeleted val="1"/>
    <c:plotArea>
      <c:layout/>
      <c:lineChart>
        <c:grouping val="standard"/>
        <c:varyColors val="1"/>
        <c:ser>
          <c:idx val="0"/>
          <c:order val="0"/>
          <c:tx>
            <c:strRef>
              <c:f>SPM!$P$68</c:f>
              <c:strCache>
                <c:ptCount val="1"/>
                <c:pt idx="0">
                  <c:v>Control</c:v>
                </c:pt>
              </c:strCache>
            </c:strRef>
          </c:tx>
          <c:spPr>
            <a:ln w="19050">
              <a:solidFill>
                <a:sysClr val="windowText" lastClr="000000"/>
              </a:solidFill>
              <a:prstDash val="sysDash"/>
            </a:ln>
          </c:spPr>
          <c:marker>
            <c:symbol val="none"/>
          </c:marker>
          <c:errBars>
            <c:errDir val="y"/>
            <c:errBarType val="both"/>
            <c:errValType val="stdErr"/>
            <c:noEndCap val="1"/>
            <c:spPr>
              <a:ln w="3175">
                <a:solidFill>
                  <a:srgbClr val="000000"/>
                </a:solidFill>
                <a:prstDash val="solid"/>
              </a:ln>
            </c:spPr>
          </c:errBars>
          <c:cat>
            <c:strRef>
              <c:f>SPM!$Q$64:$U$64</c:f>
              <c:strCache>
                <c:ptCount val="5"/>
                <c:pt idx="0">
                  <c:v>Stage 1</c:v>
                </c:pt>
                <c:pt idx="1">
                  <c:v>Stage 2</c:v>
                </c:pt>
                <c:pt idx="2">
                  <c:v>Stage 3</c:v>
                </c:pt>
                <c:pt idx="3">
                  <c:v>Stage 4</c:v>
                </c:pt>
                <c:pt idx="4">
                  <c:v>Stage 5</c:v>
                </c:pt>
              </c:strCache>
            </c:strRef>
          </c:cat>
          <c:val>
            <c:numRef>
              <c:f>SPM!$Q$68:$U$68</c:f>
              <c:numCache>
                <c:formatCode>0.00</c:formatCode>
                <c:ptCount val="5"/>
                <c:pt idx="0">
                  <c:v>15.200000000000001</c:v>
                </c:pt>
                <c:pt idx="1">
                  <c:v>18.533333333333335</c:v>
                </c:pt>
                <c:pt idx="2">
                  <c:v>17.366666666666671</c:v>
                </c:pt>
                <c:pt idx="3">
                  <c:v>11.333333333333334</c:v>
                </c:pt>
                <c:pt idx="4">
                  <c:v>3.6</c:v>
                </c:pt>
              </c:numCache>
            </c:numRef>
          </c:val>
          <c:smooth val="1"/>
        </c:ser>
        <c:ser>
          <c:idx val="1"/>
          <c:order val="1"/>
          <c:tx>
            <c:strRef>
              <c:f>SPM!$P$72</c:f>
              <c:strCache>
                <c:ptCount val="1"/>
                <c:pt idx="0">
                  <c:v>SPM 5</c:v>
                </c:pt>
              </c:strCache>
            </c:strRef>
          </c:tx>
          <c:spPr>
            <a:ln w="15875">
              <a:solidFill>
                <a:sysClr val="windowText" lastClr="000000"/>
              </a:solidFill>
            </a:ln>
          </c:spPr>
          <c:marker>
            <c:symbol val="squar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SPM!$Q$64:$U$64</c:f>
              <c:strCache>
                <c:ptCount val="5"/>
                <c:pt idx="0">
                  <c:v>Stage 1</c:v>
                </c:pt>
                <c:pt idx="1">
                  <c:v>Stage 2</c:v>
                </c:pt>
                <c:pt idx="2">
                  <c:v>Stage 3</c:v>
                </c:pt>
                <c:pt idx="3">
                  <c:v>Stage 4</c:v>
                </c:pt>
                <c:pt idx="4">
                  <c:v>Stage 5</c:v>
                </c:pt>
              </c:strCache>
            </c:strRef>
          </c:cat>
          <c:val>
            <c:numRef>
              <c:f>SPM!$Q$72:$U$72</c:f>
              <c:numCache>
                <c:formatCode>0.00</c:formatCode>
                <c:ptCount val="5"/>
                <c:pt idx="0">
                  <c:v>15.833333333333334</c:v>
                </c:pt>
                <c:pt idx="1">
                  <c:v>27.533333333333331</c:v>
                </c:pt>
                <c:pt idx="2">
                  <c:v>29.533333333333331</c:v>
                </c:pt>
                <c:pt idx="3">
                  <c:v>36.9</c:v>
                </c:pt>
                <c:pt idx="4">
                  <c:v>22.333333333333332</c:v>
                </c:pt>
              </c:numCache>
            </c:numRef>
          </c:val>
          <c:smooth val="1"/>
        </c:ser>
        <c:ser>
          <c:idx val="2"/>
          <c:order val="2"/>
          <c:tx>
            <c:strRef>
              <c:f>SPM!$P$76</c:f>
              <c:strCache>
                <c:ptCount val="1"/>
                <c:pt idx="0">
                  <c:v>SPM 10</c:v>
                </c:pt>
              </c:strCache>
            </c:strRef>
          </c:tx>
          <c:spPr>
            <a:ln w="15875">
              <a:solidFill>
                <a:sysClr val="windowText" lastClr="000000"/>
              </a:solidFill>
            </a:ln>
          </c:spPr>
          <c:marker>
            <c:symbol val="diamond"/>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SPM!$Q$64:$U$64</c:f>
              <c:strCache>
                <c:ptCount val="5"/>
                <c:pt idx="0">
                  <c:v>Stage 1</c:v>
                </c:pt>
                <c:pt idx="1">
                  <c:v>Stage 2</c:v>
                </c:pt>
                <c:pt idx="2">
                  <c:v>Stage 3</c:v>
                </c:pt>
                <c:pt idx="3">
                  <c:v>Stage 4</c:v>
                </c:pt>
                <c:pt idx="4">
                  <c:v>Stage 5</c:v>
                </c:pt>
              </c:strCache>
            </c:strRef>
          </c:cat>
          <c:val>
            <c:numRef>
              <c:f>SPM!$Q$76:$U$76</c:f>
              <c:numCache>
                <c:formatCode>0.00</c:formatCode>
                <c:ptCount val="5"/>
                <c:pt idx="0">
                  <c:v>17.566666666666666</c:v>
                </c:pt>
                <c:pt idx="1">
                  <c:v>29.900000000000002</c:v>
                </c:pt>
                <c:pt idx="2">
                  <c:v>31.733333333333331</c:v>
                </c:pt>
                <c:pt idx="3">
                  <c:v>38.733333333333334</c:v>
                </c:pt>
                <c:pt idx="4">
                  <c:v>20.933333333333334</c:v>
                </c:pt>
              </c:numCache>
            </c:numRef>
          </c:val>
          <c:smooth val="1"/>
        </c:ser>
        <c:ser>
          <c:idx val="3"/>
          <c:order val="3"/>
          <c:tx>
            <c:strRef>
              <c:f>SPM!$P$80</c:f>
              <c:strCache>
                <c:ptCount val="1"/>
                <c:pt idx="0">
                  <c:v>SPM 20</c:v>
                </c:pt>
              </c:strCache>
            </c:strRef>
          </c:tx>
          <c:spPr>
            <a:ln w="15875">
              <a:solidFill>
                <a:sysClr val="windowText" lastClr="000000"/>
              </a:solidFill>
            </a:ln>
          </c:spPr>
          <c:marker>
            <c:symbol val="triangle"/>
            <c:size val="5"/>
            <c:spPr>
              <a:noFill/>
              <a:ln>
                <a:solidFill>
                  <a:sysClr val="windowText" lastClr="000000"/>
                </a:solidFill>
              </a:ln>
            </c:spPr>
          </c:marker>
          <c:errBars>
            <c:errDir val="y"/>
            <c:errBarType val="both"/>
            <c:errValType val="stdErr"/>
            <c:noEndCap val="1"/>
            <c:spPr>
              <a:ln w="3175">
                <a:solidFill>
                  <a:srgbClr val="000000"/>
                </a:solidFill>
                <a:prstDash val="solid"/>
              </a:ln>
            </c:spPr>
          </c:errBars>
          <c:cat>
            <c:strRef>
              <c:f>SPM!$Q$64:$U$64</c:f>
              <c:strCache>
                <c:ptCount val="5"/>
                <c:pt idx="0">
                  <c:v>Stage 1</c:v>
                </c:pt>
                <c:pt idx="1">
                  <c:v>Stage 2</c:v>
                </c:pt>
                <c:pt idx="2">
                  <c:v>Stage 3</c:v>
                </c:pt>
                <c:pt idx="3">
                  <c:v>Stage 4</c:v>
                </c:pt>
                <c:pt idx="4">
                  <c:v>Stage 5</c:v>
                </c:pt>
              </c:strCache>
            </c:strRef>
          </c:cat>
          <c:val>
            <c:numRef>
              <c:f>SPM!$Q$80:$U$80</c:f>
              <c:numCache>
                <c:formatCode>0.00</c:formatCode>
                <c:ptCount val="5"/>
                <c:pt idx="0">
                  <c:v>24.7</c:v>
                </c:pt>
                <c:pt idx="1">
                  <c:v>41.766666666666659</c:v>
                </c:pt>
                <c:pt idx="2">
                  <c:v>51.766666666666673</c:v>
                </c:pt>
                <c:pt idx="3">
                  <c:v>44.199999999999996</c:v>
                </c:pt>
                <c:pt idx="4">
                  <c:v>43.133333333333333</c:v>
                </c:pt>
              </c:numCache>
            </c:numRef>
          </c:val>
          <c:smooth val="1"/>
        </c:ser>
        <c:dLbls>
          <c:showLegendKey val="0"/>
          <c:showVal val="0"/>
          <c:showCatName val="0"/>
          <c:showSerName val="0"/>
          <c:showPercent val="0"/>
          <c:showBubbleSize val="0"/>
        </c:dLbls>
        <c:smooth val="0"/>
        <c:axId val="505436272"/>
        <c:axId val="505434312"/>
      </c:lineChart>
      <c:catAx>
        <c:axId val="505436272"/>
        <c:scaling>
          <c:orientation val="minMax"/>
        </c:scaling>
        <c:delete val="1"/>
        <c:axPos val="b"/>
        <c:title>
          <c:tx>
            <c:rich>
              <a:bodyPr/>
              <a:lstStyle/>
              <a:p>
                <a:pPr>
                  <a:defRPr/>
                </a:pPr>
                <a:r>
                  <a:rPr lang="en-US"/>
                  <a:t>Flowering Stage</a:t>
                </a:r>
              </a:p>
            </c:rich>
          </c:tx>
          <c:overlay val="1"/>
        </c:title>
        <c:numFmt formatCode="General" sourceLinked="1"/>
        <c:majorTickMark val="cross"/>
        <c:minorTickMark val="cross"/>
        <c:tickLblPos val="nextTo"/>
        <c:crossAx val="505434312"/>
        <c:crosses val="autoZero"/>
        <c:auto val="1"/>
        <c:lblAlgn val="ctr"/>
        <c:lblOffset val="100"/>
        <c:noMultiLvlLbl val="1"/>
      </c:catAx>
      <c:valAx>
        <c:axId val="505434312"/>
        <c:scaling>
          <c:orientation val="minMax"/>
        </c:scaling>
        <c:delete val="1"/>
        <c:axPos val="l"/>
        <c:majorGridlines/>
        <c:title>
          <c:tx>
            <c:rich>
              <a:bodyPr rot="-5400000" vert="horz"/>
              <a:lstStyle/>
              <a:p>
                <a:pPr>
                  <a:defRPr/>
                </a:pPr>
                <a:r>
                  <a:rPr lang="en-US"/>
                  <a:t>CAT Activity (</a:t>
                </a:r>
                <a:r>
                  <a:rPr lang="en-US" sz="1000" b="1" i="0" u="none" strike="noStrike" baseline="0"/>
                  <a:t>U/mg.Pro</a:t>
                </a:r>
                <a:r>
                  <a:rPr lang="en-US"/>
                  <a:t>)</a:t>
                </a:r>
              </a:p>
            </c:rich>
          </c:tx>
          <c:overlay val="1"/>
        </c:title>
        <c:numFmt formatCode="0.00" sourceLinked="1"/>
        <c:majorTickMark val="cross"/>
        <c:minorTickMark val="cross"/>
        <c:tickLblPos val="nextTo"/>
        <c:crossAx val="505436272"/>
        <c:crosses val="autoZero"/>
        <c:crossBetween val="between"/>
      </c:valAx>
    </c:plotArea>
    <c:legend>
      <c:legendPos val="r"/>
      <c:overlay val="1"/>
    </c:legend>
    <c:plotVisOnly val="1"/>
    <c:dispBlanksAs val="gap"/>
    <c:showDLblsOverMax val="1"/>
  </c:chart>
  <c:externalData r:id="rId1">
    <c:autoUpdate val="1"/>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170</TotalTime>
  <Pages>2</Pages>
  <Words>575</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7diamonds</dc:creator>
  <cp:keywords/>
  <dc:description/>
  <cp:lastModifiedBy>7diamonds</cp:lastModifiedBy>
  <cp:revision>9</cp:revision>
  <dcterms:created xsi:type="dcterms:W3CDTF">2018-02-26T11:05:00Z</dcterms:created>
  <dcterms:modified xsi:type="dcterms:W3CDTF">2018-02-28T06:49:00Z</dcterms:modified>
</cp:coreProperties>
</file>