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20797C" w:rsidP="00494130">
      <w:pPr>
        <w:pStyle w:val="Heading1"/>
        <w:spacing w:before="170"/>
        <w:ind w:left="0"/>
      </w:pPr>
      <w:r w:rsidRPr="0020797C">
        <w:rPr>
          <w:color w:val="337AB7"/>
        </w:rPr>
        <w:t>Sustainable improvement in agricultural productivity</w:t>
      </w:r>
      <w:r w:rsidRPr="0020797C">
        <w:t xml:space="preserve"> </w:t>
      </w:r>
      <w:r w:rsidR="009E5E26">
        <w:rPr>
          <w:color w:val="337AB7"/>
        </w:rPr>
        <w:t>through algae (seaweeds</w:t>
      </w:r>
      <w:r w:rsidRPr="0020797C">
        <w:rPr>
          <w:color w:val="337AB7"/>
        </w:rPr>
        <w:t xml:space="preserve">) based fertilizers </w:t>
      </w:r>
      <w:r w:rsidR="00A9710C">
        <w:rPr>
          <w:color w:val="337AB7"/>
        </w:rPr>
        <w:t xml:space="preserve">and </w:t>
      </w:r>
      <w:r w:rsidRPr="0020797C">
        <w:rPr>
          <w:color w:val="337AB7"/>
        </w:rPr>
        <w:t xml:space="preserve">mechanistic understanding thereof of their </w:t>
      </w:r>
      <w:proofErr w:type="spellStart"/>
      <w:r w:rsidRPr="0020797C">
        <w:rPr>
          <w:color w:val="337AB7"/>
        </w:rPr>
        <w:t>biostimulant</w:t>
      </w:r>
      <w:proofErr w:type="spellEnd"/>
      <w:r w:rsidRPr="0020797C">
        <w:rPr>
          <w:color w:val="337AB7"/>
        </w:rPr>
        <w:t xml:space="preserve"> activity</w:t>
      </w:r>
    </w:p>
    <w:p w:rsidR="00AE3E37" w:rsidRDefault="0020797C" w:rsidP="0020797C">
      <w:pPr>
        <w:pStyle w:val="BodyText"/>
        <w:spacing w:before="73" w:line="198" w:lineRule="exact"/>
        <w:ind w:left="100" w:right="5987"/>
        <w:rPr>
          <w:rFonts w:ascii="Arial"/>
          <w:sz w:val="20"/>
        </w:rPr>
      </w:pPr>
      <w:r>
        <w:rPr>
          <w:rFonts w:ascii="Arial"/>
        </w:rPr>
        <w:t>Dr. Arup Ghosh</w:t>
      </w:r>
      <w:r w:rsidR="00132FD2">
        <w:rPr>
          <w:rFonts w:ascii="Arial"/>
        </w:rPr>
        <w:t xml:space="preserve">, </w:t>
      </w:r>
      <w:proofErr w:type="spellStart"/>
      <w:r w:rsidR="00132FD2">
        <w:rPr>
          <w:rFonts w:ascii="Arial"/>
        </w:rPr>
        <w:t>Ph.D</w:t>
      </w:r>
      <w:proofErr w:type="spellEnd"/>
      <w:r w:rsidR="00132FD2">
        <w:rPr>
          <w:rFonts w:ascii="Arial"/>
        </w:rPr>
        <w:t>,</w:t>
      </w:r>
      <w:r>
        <w:rPr>
          <w:rFonts w:ascii="AdvOTb92eb7df.I" w:hAnsi="AdvOTb92eb7df.I" w:cs="AdvOTb92eb7df.I"/>
          <w:sz w:val="17"/>
          <w:szCs w:val="17"/>
        </w:rPr>
        <w:t xml:space="preserve"> </w:t>
      </w:r>
      <w:r w:rsidR="00132FD2">
        <w:rPr>
          <w:rFonts w:ascii="AdvOTb92eb7df.I" w:hAnsi="AdvOTb92eb7df.I" w:cs="AdvOTb92eb7df.I"/>
          <w:sz w:val="17"/>
          <w:szCs w:val="17"/>
        </w:rPr>
        <w:t>CSIR-CSMCRI</w:t>
      </w:r>
      <w:r w:rsidRPr="0020797C">
        <w:rPr>
          <w:rFonts w:ascii="AdvOTb92eb7df.I" w:hAnsi="AdvOTb92eb7df.I" w:cs="AdvOTb92eb7df.I"/>
          <w:sz w:val="17"/>
          <w:szCs w:val="17"/>
        </w:rPr>
        <w:t>, Bhavnagar</w:t>
      </w:r>
      <w:r w:rsidR="00132FD2">
        <w:rPr>
          <w:rFonts w:ascii="AdvOTb92eb7df.I" w:hAnsi="AdvOTb92eb7df.I" w:cs="AdvOTb92eb7df.I"/>
          <w:sz w:val="17"/>
          <w:szCs w:val="17"/>
        </w:rPr>
        <w:t>,</w:t>
      </w:r>
      <w:r w:rsidRPr="0020797C">
        <w:rPr>
          <w:rFonts w:ascii="AdvOTb92eb7df.I" w:hAnsi="AdvOTb92eb7df.I" w:cs="AdvOTb92eb7df.I"/>
          <w:sz w:val="17"/>
          <w:szCs w:val="17"/>
        </w:rPr>
        <w:t xml:space="preserve"> India</w:t>
      </w:r>
      <w:r w:rsidR="00027CEB">
        <w:rPr>
          <w:rFonts w:ascii="AdvOTb92eb7df.I" w:hAnsi="AdvOTb92eb7df.I" w:cs="AdvOTb92eb7df.I"/>
          <w:sz w:val="17"/>
          <w:szCs w:val="17"/>
        </w:rPr>
        <w:t xml:space="preserve"> </w:t>
      </w:r>
    </w:p>
    <w:p w:rsidR="00AE3E37" w:rsidRDefault="00AE3E37">
      <w:pPr>
        <w:pStyle w:val="BodyText"/>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Heading3"/>
        <w:spacing w:before="147"/>
        <w:jc w:val="both"/>
      </w:pPr>
      <w:r>
        <w:rPr>
          <w:color w:val="BF5A14"/>
        </w:rPr>
        <w:lastRenderedPageBreak/>
        <w:t>Abstract</w:t>
      </w:r>
      <w:r w:rsidR="00404E5B">
        <w:rPr>
          <w:color w:val="BF5A14"/>
        </w:rPr>
        <w:t xml:space="preserve"> (300 word limit)</w:t>
      </w:r>
    </w:p>
    <w:p w:rsidR="004A507E" w:rsidRDefault="009E5E26" w:rsidP="009E5E26">
      <w:pPr>
        <w:pStyle w:val="Heading3"/>
        <w:spacing w:before="74"/>
        <w:jc w:val="both"/>
        <w:rPr>
          <w:rFonts w:ascii="Tw Cen MT" w:eastAsia="Tw Cen MT" w:hAnsi="Tw Cen MT" w:cs="Tw Cen MT"/>
          <w:b w:val="0"/>
          <w:bCs w:val="0"/>
          <w:sz w:val="18"/>
          <w:szCs w:val="18"/>
        </w:rPr>
      </w:pPr>
      <w:r w:rsidRPr="009E5E26">
        <w:rPr>
          <w:rFonts w:ascii="Tw Cen MT" w:eastAsia="Tw Cen MT" w:hAnsi="Tw Cen MT" w:cs="Tw Cen MT"/>
          <w:sz w:val="18"/>
          <w:szCs w:val="18"/>
        </w:rPr>
        <w:t>Statement of the Problem:</w:t>
      </w:r>
      <w:r w:rsidRPr="009E5E26">
        <w:rPr>
          <w:rFonts w:ascii="Tw Cen MT" w:eastAsia="Tw Cen MT" w:hAnsi="Tw Cen MT" w:cs="Tw Cen MT"/>
          <w:b w:val="0"/>
          <w:bCs w:val="0"/>
          <w:sz w:val="18"/>
          <w:szCs w:val="18"/>
        </w:rPr>
        <w:t xml:space="preserve"> Use of chemicals fertilizers</w:t>
      </w:r>
      <w:r>
        <w:rPr>
          <w:rFonts w:ascii="Tw Cen MT" w:eastAsia="Tw Cen MT" w:hAnsi="Tw Cen MT" w:cs="Tw Cen MT"/>
          <w:b w:val="0"/>
          <w:bCs w:val="0"/>
          <w:sz w:val="18"/>
          <w:szCs w:val="18"/>
        </w:rPr>
        <w:t xml:space="preserve"> </w:t>
      </w:r>
      <w:r w:rsidR="004A507E">
        <w:rPr>
          <w:rFonts w:ascii="Tw Cen MT" w:eastAsia="Tw Cen MT" w:hAnsi="Tw Cen MT" w:cs="Tw Cen MT"/>
          <w:b w:val="0"/>
          <w:bCs w:val="0"/>
          <w:sz w:val="18"/>
          <w:szCs w:val="18"/>
        </w:rPr>
        <w:t xml:space="preserve">have </w:t>
      </w:r>
      <w:r w:rsidRPr="009E5E26">
        <w:rPr>
          <w:rFonts w:ascii="Tw Cen MT" w:eastAsia="Tw Cen MT" w:hAnsi="Tw Cen MT" w:cs="Tw Cen MT"/>
          <w:b w:val="0"/>
          <w:bCs w:val="0"/>
          <w:sz w:val="18"/>
          <w:szCs w:val="18"/>
        </w:rPr>
        <w:t xml:space="preserve">serious repercussions to the environment. In this context, </w:t>
      </w:r>
      <w:r w:rsidR="004A507E">
        <w:rPr>
          <w:rFonts w:ascii="Tw Cen MT" w:eastAsia="Tw Cen MT" w:hAnsi="Tw Cen MT" w:cs="Tw Cen MT"/>
          <w:b w:val="0"/>
          <w:bCs w:val="0"/>
          <w:sz w:val="18"/>
          <w:szCs w:val="18"/>
        </w:rPr>
        <w:t xml:space="preserve">organic </w:t>
      </w:r>
      <w:r>
        <w:rPr>
          <w:rFonts w:ascii="Tw Cen MT" w:eastAsia="Tw Cen MT" w:hAnsi="Tw Cen MT" w:cs="Tw Cen MT"/>
          <w:b w:val="0"/>
          <w:bCs w:val="0"/>
          <w:sz w:val="18"/>
          <w:szCs w:val="18"/>
        </w:rPr>
        <w:t>liquid seaweed fertilizers</w:t>
      </w:r>
      <w:r w:rsidRPr="009E5E26">
        <w:rPr>
          <w:rFonts w:ascii="Tw Cen MT" w:eastAsia="Tw Cen MT" w:hAnsi="Tw Cen MT" w:cs="Tw Cen MT"/>
          <w:b w:val="0"/>
          <w:bCs w:val="0"/>
          <w:sz w:val="18"/>
          <w:szCs w:val="18"/>
        </w:rPr>
        <w:t xml:space="preserve"> from </w:t>
      </w:r>
      <w:proofErr w:type="spellStart"/>
      <w:r w:rsidRPr="009E5E26">
        <w:rPr>
          <w:rFonts w:ascii="Tw Cen MT" w:eastAsia="Tw Cen MT" w:hAnsi="Tw Cen MT" w:cs="Tw Cen MT"/>
          <w:b w:val="0"/>
          <w:bCs w:val="0"/>
          <w:sz w:val="18"/>
          <w:szCs w:val="18"/>
        </w:rPr>
        <w:t>macroalgae</w:t>
      </w:r>
      <w:proofErr w:type="spellEnd"/>
      <w:r w:rsidRPr="009E5E26">
        <w:rPr>
          <w:rFonts w:ascii="Tw Cen MT" w:eastAsia="Tw Cen MT" w:hAnsi="Tw Cen MT" w:cs="Tw Cen MT"/>
          <w:b w:val="0"/>
          <w:bCs w:val="0"/>
          <w:sz w:val="18"/>
          <w:szCs w:val="18"/>
        </w:rPr>
        <w:t xml:space="preserve"> (seaweeds) offers great potential for enhancing crop productivity under normal and drought stress conditions. </w:t>
      </w:r>
      <w:r>
        <w:rPr>
          <w:rFonts w:ascii="Tw Cen MT" w:eastAsia="Tw Cen MT" w:hAnsi="Tw Cen MT" w:cs="Tw Cen MT"/>
          <w:b w:val="0"/>
          <w:bCs w:val="0"/>
          <w:sz w:val="18"/>
          <w:szCs w:val="18"/>
        </w:rPr>
        <w:t>However</w:t>
      </w:r>
      <w:r w:rsidRPr="009E5E26">
        <w:rPr>
          <w:rFonts w:ascii="Tw Cen MT" w:eastAsia="Tw Cen MT" w:hAnsi="Tw Cen MT" w:cs="Tw Cen MT"/>
          <w:b w:val="0"/>
          <w:bCs w:val="0"/>
          <w:sz w:val="18"/>
          <w:szCs w:val="18"/>
        </w:rPr>
        <w:t xml:space="preserve">, their mechanism of action is still elusive as are the identity of the active constituents in them. Equally important is to quantify such organic products in terms of </w:t>
      </w:r>
      <w:r>
        <w:rPr>
          <w:rFonts w:ascii="Tw Cen MT" w:eastAsia="Tw Cen MT" w:hAnsi="Tw Cen MT" w:cs="Tw Cen MT"/>
          <w:b w:val="0"/>
          <w:bCs w:val="0"/>
          <w:sz w:val="18"/>
          <w:szCs w:val="18"/>
        </w:rPr>
        <w:t>sustainability</w:t>
      </w:r>
      <w:r w:rsidRPr="009E5E26">
        <w:rPr>
          <w:rFonts w:ascii="Tw Cen MT" w:eastAsia="Tw Cen MT" w:hAnsi="Tw Cen MT" w:cs="Tw Cen MT"/>
          <w:b w:val="0"/>
          <w:bCs w:val="0"/>
          <w:sz w:val="18"/>
          <w:szCs w:val="18"/>
        </w:rPr>
        <w:t xml:space="preserve">. </w:t>
      </w:r>
      <w:r>
        <w:rPr>
          <w:rFonts w:ascii="Tw Cen MT" w:eastAsia="Tw Cen MT" w:hAnsi="Tw Cen MT" w:cs="Tw Cen MT"/>
          <w:b w:val="0"/>
          <w:bCs w:val="0"/>
          <w:sz w:val="18"/>
          <w:szCs w:val="18"/>
        </w:rPr>
        <w:t>Besides evaluating their efficacy across varied agro-ecological conditions, their effect on</w:t>
      </w:r>
      <w:r w:rsidRPr="009E5E26">
        <w:rPr>
          <w:rFonts w:ascii="Tw Cen MT" w:eastAsia="Tw Cen MT" w:hAnsi="Tw Cen MT" w:cs="Tw Cen MT"/>
          <w:b w:val="0"/>
          <w:bCs w:val="0"/>
          <w:sz w:val="18"/>
          <w:szCs w:val="18"/>
        </w:rPr>
        <w:t xml:space="preserve"> soil microbial flora </w:t>
      </w:r>
      <w:r>
        <w:rPr>
          <w:rFonts w:ascii="Tw Cen MT" w:eastAsia="Tw Cen MT" w:hAnsi="Tw Cen MT" w:cs="Tw Cen MT"/>
          <w:b w:val="0"/>
          <w:bCs w:val="0"/>
          <w:sz w:val="18"/>
          <w:szCs w:val="18"/>
        </w:rPr>
        <w:t>ought to be simultaneously studied.</w:t>
      </w:r>
      <w:r w:rsidRPr="009E5E26">
        <w:rPr>
          <w:rFonts w:ascii="Tw Cen MT" w:eastAsia="Tw Cen MT" w:hAnsi="Tw Cen MT" w:cs="Tw Cen MT"/>
          <w:b w:val="0"/>
          <w:bCs w:val="0"/>
          <w:sz w:val="18"/>
          <w:szCs w:val="18"/>
        </w:rPr>
        <w:t xml:space="preserve"> </w:t>
      </w:r>
      <w:r w:rsidRPr="009E5E26">
        <w:rPr>
          <w:rFonts w:ascii="Tw Cen MT" w:eastAsia="Tw Cen MT" w:hAnsi="Tw Cen MT" w:cs="Tw Cen MT"/>
          <w:sz w:val="18"/>
          <w:szCs w:val="18"/>
        </w:rPr>
        <w:t>Methodology &amp; Theoretical Orientation</w:t>
      </w:r>
      <w:r>
        <w:rPr>
          <w:rFonts w:ascii="Tw Cen MT" w:eastAsia="Tw Cen MT" w:hAnsi="Tw Cen MT" w:cs="Tw Cen MT"/>
          <w:b w:val="0"/>
          <w:bCs w:val="0"/>
          <w:sz w:val="18"/>
          <w:szCs w:val="18"/>
        </w:rPr>
        <w:t>:</w:t>
      </w:r>
      <w:r w:rsidRPr="009E5E26">
        <w:rPr>
          <w:rFonts w:ascii="Tw Cen MT" w:eastAsia="Tw Cen MT" w:hAnsi="Tw Cen MT" w:cs="Tw Cen MT"/>
          <w:b w:val="0"/>
          <w:bCs w:val="0"/>
          <w:sz w:val="18"/>
          <w:szCs w:val="18"/>
        </w:rPr>
        <w:t xml:space="preserve"> Cultivation technologies for several </w:t>
      </w:r>
      <w:proofErr w:type="spellStart"/>
      <w:r w:rsidRPr="009E5E26">
        <w:rPr>
          <w:rFonts w:ascii="Tw Cen MT" w:eastAsia="Tw Cen MT" w:hAnsi="Tw Cen MT" w:cs="Tw Cen MT"/>
          <w:b w:val="0"/>
          <w:bCs w:val="0"/>
          <w:sz w:val="18"/>
          <w:szCs w:val="18"/>
        </w:rPr>
        <w:t>macroalgae</w:t>
      </w:r>
      <w:proofErr w:type="spellEnd"/>
      <w:r w:rsidRPr="009E5E26">
        <w:rPr>
          <w:rFonts w:ascii="Tw Cen MT" w:eastAsia="Tw Cen MT" w:hAnsi="Tw Cen MT" w:cs="Tw Cen MT"/>
          <w:b w:val="0"/>
          <w:bCs w:val="0"/>
          <w:sz w:val="18"/>
          <w:szCs w:val="18"/>
        </w:rPr>
        <w:t xml:space="preserve"> </w:t>
      </w:r>
      <w:r w:rsidR="00027CEB">
        <w:rPr>
          <w:rFonts w:ascii="Tw Cen MT" w:eastAsia="Tw Cen MT" w:hAnsi="Tw Cen MT" w:cs="Tw Cen MT"/>
          <w:b w:val="0"/>
          <w:bCs w:val="0"/>
          <w:sz w:val="18"/>
          <w:szCs w:val="18"/>
        </w:rPr>
        <w:t xml:space="preserve">like Gracilaria, Kappaphycus, etc., </w:t>
      </w:r>
      <w:r w:rsidRPr="009E5E26">
        <w:rPr>
          <w:rFonts w:ascii="Tw Cen MT" w:eastAsia="Tw Cen MT" w:hAnsi="Tw Cen MT" w:cs="Tw Cen MT"/>
          <w:b w:val="0"/>
          <w:bCs w:val="0"/>
          <w:sz w:val="18"/>
          <w:szCs w:val="18"/>
        </w:rPr>
        <w:t>have been devel</w:t>
      </w:r>
      <w:r>
        <w:rPr>
          <w:rFonts w:ascii="Tw Cen MT" w:eastAsia="Tw Cen MT" w:hAnsi="Tw Cen MT" w:cs="Tw Cen MT"/>
          <w:b w:val="0"/>
          <w:bCs w:val="0"/>
          <w:sz w:val="18"/>
          <w:szCs w:val="18"/>
        </w:rPr>
        <w:t xml:space="preserve">oped at CSIR-CSMCRI, Bhavnagar </w:t>
      </w:r>
      <w:r w:rsidRPr="009E5E26">
        <w:rPr>
          <w:rFonts w:ascii="Tw Cen MT" w:eastAsia="Tw Cen MT" w:hAnsi="Tw Cen MT" w:cs="Tw Cen MT"/>
          <w:b w:val="0"/>
          <w:bCs w:val="0"/>
          <w:sz w:val="18"/>
          <w:szCs w:val="18"/>
        </w:rPr>
        <w:t>in India.</w:t>
      </w:r>
      <w:r w:rsidR="005C5730">
        <w:rPr>
          <w:rFonts w:ascii="Tw Cen MT" w:eastAsia="Tw Cen MT" w:hAnsi="Tw Cen MT" w:cs="Tw Cen MT"/>
          <w:b w:val="0"/>
          <w:bCs w:val="0"/>
          <w:sz w:val="18"/>
          <w:szCs w:val="18"/>
        </w:rPr>
        <w:t xml:space="preserve"> A process</w:t>
      </w:r>
      <w:r w:rsidRPr="009E5E26">
        <w:rPr>
          <w:rFonts w:ascii="Tw Cen MT" w:eastAsia="Tw Cen MT" w:hAnsi="Tw Cen MT" w:cs="Tw Cen MT"/>
          <w:b w:val="0"/>
          <w:bCs w:val="0"/>
          <w:sz w:val="18"/>
          <w:szCs w:val="18"/>
        </w:rPr>
        <w:t xml:space="preserve"> to obtain liquid seaweed fertilizers (LSF) </w:t>
      </w:r>
      <w:r w:rsidR="004A507E">
        <w:rPr>
          <w:rFonts w:ascii="Tw Cen MT" w:eastAsia="Tw Cen MT" w:hAnsi="Tw Cen MT" w:cs="Tw Cen MT"/>
          <w:b w:val="0"/>
          <w:bCs w:val="0"/>
          <w:sz w:val="18"/>
          <w:szCs w:val="18"/>
        </w:rPr>
        <w:t>was</w:t>
      </w:r>
      <w:r w:rsidRPr="009E5E26">
        <w:rPr>
          <w:rFonts w:ascii="Tw Cen MT" w:eastAsia="Tw Cen MT" w:hAnsi="Tw Cen MT" w:cs="Tw Cen MT"/>
          <w:b w:val="0"/>
          <w:bCs w:val="0"/>
          <w:sz w:val="18"/>
          <w:szCs w:val="18"/>
        </w:rPr>
        <w:t xml:space="preserve"> developed</w:t>
      </w:r>
      <w:r w:rsidR="004A507E">
        <w:rPr>
          <w:rFonts w:ascii="Tw Cen MT" w:eastAsia="Tw Cen MT" w:hAnsi="Tw Cen MT" w:cs="Tw Cen MT"/>
          <w:b w:val="0"/>
          <w:bCs w:val="0"/>
          <w:sz w:val="18"/>
          <w:szCs w:val="18"/>
        </w:rPr>
        <w:t xml:space="preserve"> from</w:t>
      </w:r>
      <w:r w:rsidR="005C5730">
        <w:rPr>
          <w:rFonts w:ascii="Tw Cen MT" w:eastAsia="Tw Cen MT" w:hAnsi="Tw Cen MT" w:cs="Tw Cen MT"/>
          <w:b w:val="0"/>
          <w:bCs w:val="0"/>
          <w:sz w:val="18"/>
          <w:szCs w:val="18"/>
        </w:rPr>
        <w:t xml:space="preserve"> red seaweed, </w:t>
      </w:r>
      <w:proofErr w:type="spellStart"/>
      <w:r w:rsidR="005C5730" w:rsidRPr="005C5730">
        <w:rPr>
          <w:rFonts w:ascii="Tw Cen MT" w:eastAsia="Tw Cen MT" w:hAnsi="Tw Cen MT" w:cs="Tw Cen MT"/>
          <w:b w:val="0"/>
          <w:bCs w:val="0"/>
          <w:i/>
          <w:iCs/>
          <w:sz w:val="18"/>
          <w:szCs w:val="18"/>
        </w:rPr>
        <w:t>Kapppahycus</w:t>
      </w:r>
      <w:proofErr w:type="spellEnd"/>
      <w:r w:rsidR="005C5730" w:rsidRPr="005C5730">
        <w:rPr>
          <w:rFonts w:ascii="Tw Cen MT" w:eastAsia="Tw Cen MT" w:hAnsi="Tw Cen MT" w:cs="Tw Cen MT"/>
          <w:b w:val="0"/>
          <w:bCs w:val="0"/>
          <w:i/>
          <w:iCs/>
          <w:sz w:val="18"/>
          <w:szCs w:val="18"/>
        </w:rPr>
        <w:t xml:space="preserve"> alvarezii</w:t>
      </w:r>
      <w:r w:rsidRPr="009E5E26">
        <w:rPr>
          <w:rFonts w:ascii="Tw Cen MT" w:eastAsia="Tw Cen MT" w:hAnsi="Tw Cen MT" w:cs="Tw Cen MT"/>
          <w:b w:val="0"/>
          <w:bCs w:val="0"/>
          <w:sz w:val="18"/>
          <w:szCs w:val="18"/>
        </w:rPr>
        <w:t xml:space="preserve"> (US Patent No. 6,893,479). To </w:t>
      </w:r>
      <w:r w:rsidR="004A507E">
        <w:rPr>
          <w:rFonts w:ascii="Tw Cen MT" w:eastAsia="Tw Cen MT" w:hAnsi="Tw Cen MT" w:cs="Tw Cen MT"/>
          <w:b w:val="0"/>
          <w:bCs w:val="0"/>
          <w:sz w:val="18"/>
          <w:szCs w:val="18"/>
        </w:rPr>
        <w:t xml:space="preserve">demonstrate and </w:t>
      </w:r>
      <w:r w:rsidRPr="009E5E26">
        <w:rPr>
          <w:rFonts w:ascii="Tw Cen MT" w:eastAsia="Tw Cen MT" w:hAnsi="Tw Cen MT" w:cs="Tw Cen MT"/>
          <w:b w:val="0"/>
          <w:bCs w:val="0"/>
          <w:sz w:val="18"/>
          <w:szCs w:val="18"/>
        </w:rPr>
        <w:t xml:space="preserve">validate </w:t>
      </w:r>
      <w:r w:rsidR="00533E94">
        <w:rPr>
          <w:rFonts w:ascii="Tw Cen MT" w:eastAsia="Tw Cen MT" w:hAnsi="Tw Cen MT" w:cs="Tw Cen MT"/>
          <w:b w:val="0"/>
          <w:bCs w:val="0"/>
          <w:sz w:val="18"/>
          <w:szCs w:val="18"/>
        </w:rPr>
        <w:t>its</w:t>
      </w:r>
      <w:r w:rsidRPr="009E5E26">
        <w:rPr>
          <w:rFonts w:ascii="Tw Cen MT" w:eastAsia="Tw Cen MT" w:hAnsi="Tw Cen MT" w:cs="Tw Cen MT"/>
          <w:b w:val="0"/>
          <w:bCs w:val="0"/>
          <w:sz w:val="18"/>
          <w:szCs w:val="18"/>
        </w:rPr>
        <w:t xml:space="preserve"> efficacy as </w:t>
      </w:r>
      <w:proofErr w:type="spellStart"/>
      <w:r w:rsidRPr="009E5E26">
        <w:rPr>
          <w:rFonts w:ascii="Tw Cen MT" w:eastAsia="Tw Cen MT" w:hAnsi="Tw Cen MT" w:cs="Tw Cen MT"/>
          <w:b w:val="0"/>
          <w:bCs w:val="0"/>
          <w:sz w:val="18"/>
          <w:szCs w:val="18"/>
        </w:rPr>
        <w:t>biostimulant</w:t>
      </w:r>
      <w:proofErr w:type="spellEnd"/>
      <w:r w:rsidRPr="009E5E26">
        <w:rPr>
          <w:rFonts w:ascii="Tw Cen MT" w:eastAsia="Tw Cen MT" w:hAnsi="Tw Cen MT" w:cs="Tw Cen MT"/>
          <w:b w:val="0"/>
          <w:bCs w:val="0"/>
          <w:sz w:val="18"/>
          <w:szCs w:val="18"/>
        </w:rPr>
        <w:t xml:space="preserve">, over </w:t>
      </w:r>
      <w:r w:rsidR="007F3306">
        <w:rPr>
          <w:rFonts w:ascii="Tw Cen MT" w:eastAsia="Tw Cen MT" w:hAnsi="Tw Cen MT" w:cs="Tw Cen MT"/>
          <w:b w:val="0"/>
          <w:bCs w:val="0"/>
          <w:sz w:val="18"/>
          <w:szCs w:val="18"/>
        </w:rPr>
        <w:t>170</w:t>
      </w:r>
      <w:r w:rsidRPr="009E5E26">
        <w:rPr>
          <w:rFonts w:ascii="Tw Cen MT" w:eastAsia="Tw Cen MT" w:hAnsi="Tw Cen MT" w:cs="Tw Cen MT"/>
          <w:b w:val="0"/>
          <w:bCs w:val="0"/>
          <w:sz w:val="18"/>
          <w:szCs w:val="18"/>
        </w:rPr>
        <w:t xml:space="preserve"> agronomic and large scale demonstration trials were carried out on cereals, pulses, oilseeds, sugar, fodder and vegetables in varied agro-ecological zones across 20 states in India i</w:t>
      </w:r>
      <w:r w:rsidR="00132FD2">
        <w:rPr>
          <w:rFonts w:ascii="Tw Cen MT" w:eastAsia="Tw Cen MT" w:hAnsi="Tw Cen MT" w:cs="Tw Cen MT"/>
          <w:b w:val="0"/>
          <w:bCs w:val="0"/>
          <w:sz w:val="18"/>
          <w:szCs w:val="18"/>
        </w:rPr>
        <w:t xml:space="preserve">n coordination with CSIR-CSMCRI, </w:t>
      </w:r>
      <w:r w:rsidRPr="009E5E26">
        <w:rPr>
          <w:rFonts w:ascii="Tw Cen MT" w:eastAsia="Tw Cen MT" w:hAnsi="Tw Cen MT" w:cs="Tw Cen MT"/>
          <w:b w:val="0"/>
          <w:bCs w:val="0"/>
          <w:sz w:val="18"/>
          <w:szCs w:val="18"/>
        </w:rPr>
        <w:t xml:space="preserve">State agricultural universities &amp; ICAR Institutes. </w:t>
      </w:r>
      <w:r w:rsidR="00533E94">
        <w:rPr>
          <w:rFonts w:ascii="Tw Cen MT" w:eastAsia="Tw Cen MT" w:hAnsi="Tw Cen MT" w:cs="Tw Cen MT"/>
          <w:b w:val="0"/>
          <w:bCs w:val="0"/>
          <w:sz w:val="18"/>
          <w:szCs w:val="18"/>
        </w:rPr>
        <w:t>S</w:t>
      </w:r>
      <w:r w:rsidRPr="009E5E26">
        <w:rPr>
          <w:rFonts w:ascii="Tw Cen MT" w:eastAsia="Tw Cen MT" w:hAnsi="Tw Cen MT" w:cs="Tw Cen MT"/>
          <w:b w:val="0"/>
          <w:bCs w:val="0"/>
          <w:sz w:val="18"/>
          <w:szCs w:val="18"/>
        </w:rPr>
        <w:t xml:space="preserve">elective elimination of the specific constituents </w:t>
      </w:r>
      <w:r w:rsidR="00533E94">
        <w:rPr>
          <w:rFonts w:ascii="Tw Cen MT" w:eastAsia="Tw Cen MT" w:hAnsi="Tw Cen MT" w:cs="Tw Cen MT"/>
          <w:b w:val="0"/>
          <w:bCs w:val="0"/>
          <w:sz w:val="18"/>
          <w:szCs w:val="18"/>
        </w:rPr>
        <w:t xml:space="preserve">enabled identifying of the active constituents in the LSF responsible for its </w:t>
      </w:r>
      <w:proofErr w:type="spellStart"/>
      <w:r w:rsidR="00533E94">
        <w:rPr>
          <w:rFonts w:ascii="Tw Cen MT" w:eastAsia="Tw Cen MT" w:hAnsi="Tw Cen MT" w:cs="Tw Cen MT"/>
          <w:b w:val="0"/>
          <w:bCs w:val="0"/>
          <w:sz w:val="18"/>
          <w:szCs w:val="18"/>
        </w:rPr>
        <w:t>bioefficacy</w:t>
      </w:r>
      <w:proofErr w:type="spellEnd"/>
      <w:r w:rsidR="00533E94">
        <w:rPr>
          <w:rFonts w:ascii="Tw Cen MT" w:eastAsia="Tw Cen MT" w:hAnsi="Tw Cen MT" w:cs="Tw Cen MT"/>
          <w:b w:val="0"/>
          <w:bCs w:val="0"/>
          <w:sz w:val="18"/>
          <w:szCs w:val="18"/>
        </w:rPr>
        <w:t xml:space="preserve">. Physiological, biochemical and </w:t>
      </w:r>
      <w:proofErr w:type="spellStart"/>
      <w:r w:rsidRPr="009E5E26">
        <w:rPr>
          <w:rFonts w:ascii="Tw Cen MT" w:eastAsia="Tw Cen MT" w:hAnsi="Tw Cen MT" w:cs="Tw Cen MT"/>
          <w:b w:val="0"/>
          <w:bCs w:val="0"/>
          <w:sz w:val="18"/>
          <w:szCs w:val="18"/>
        </w:rPr>
        <w:t>transcriptome</w:t>
      </w:r>
      <w:proofErr w:type="spellEnd"/>
      <w:r w:rsidRPr="009E5E26">
        <w:rPr>
          <w:rFonts w:ascii="Tw Cen MT" w:eastAsia="Tw Cen MT" w:hAnsi="Tw Cen MT" w:cs="Tw Cen MT"/>
          <w:b w:val="0"/>
          <w:bCs w:val="0"/>
          <w:sz w:val="18"/>
          <w:szCs w:val="18"/>
        </w:rPr>
        <w:t xml:space="preserve"> </w:t>
      </w:r>
      <w:r w:rsidR="00533E94" w:rsidRPr="009E5E26">
        <w:rPr>
          <w:rFonts w:ascii="Tw Cen MT" w:eastAsia="Tw Cen MT" w:hAnsi="Tw Cen MT" w:cs="Tw Cen MT"/>
          <w:b w:val="0"/>
          <w:bCs w:val="0"/>
          <w:sz w:val="18"/>
          <w:szCs w:val="18"/>
        </w:rPr>
        <w:t xml:space="preserve">studies </w:t>
      </w:r>
      <w:r w:rsidR="00533E94">
        <w:rPr>
          <w:rFonts w:ascii="Tw Cen MT" w:eastAsia="Tw Cen MT" w:hAnsi="Tw Cen MT" w:cs="Tw Cen MT"/>
          <w:b w:val="0"/>
          <w:bCs w:val="0"/>
          <w:sz w:val="18"/>
          <w:szCs w:val="18"/>
        </w:rPr>
        <w:t xml:space="preserve">helped gain an insight into the mechanistic aspects of their action on crops, while </w:t>
      </w:r>
      <w:r w:rsidRPr="009E5E26">
        <w:rPr>
          <w:rFonts w:ascii="Tw Cen MT" w:eastAsia="Tw Cen MT" w:hAnsi="Tw Cen MT" w:cs="Tw Cen MT"/>
          <w:b w:val="0"/>
          <w:bCs w:val="0"/>
          <w:sz w:val="18"/>
          <w:szCs w:val="18"/>
        </w:rPr>
        <w:t xml:space="preserve">16s </w:t>
      </w:r>
      <w:proofErr w:type="spellStart"/>
      <w:r w:rsidRPr="009E5E26">
        <w:rPr>
          <w:rFonts w:ascii="Tw Cen MT" w:eastAsia="Tw Cen MT" w:hAnsi="Tw Cen MT" w:cs="Tw Cen MT"/>
          <w:b w:val="0"/>
          <w:bCs w:val="0"/>
          <w:sz w:val="18"/>
          <w:szCs w:val="18"/>
        </w:rPr>
        <w:t>metagenome</w:t>
      </w:r>
      <w:proofErr w:type="spellEnd"/>
      <w:r w:rsidRPr="009E5E26">
        <w:rPr>
          <w:rFonts w:ascii="Tw Cen MT" w:eastAsia="Tw Cen MT" w:hAnsi="Tw Cen MT" w:cs="Tw Cen MT"/>
          <w:b w:val="0"/>
          <w:bCs w:val="0"/>
          <w:sz w:val="18"/>
          <w:szCs w:val="18"/>
        </w:rPr>
        <w:t xml:space="preserve"> analysis </w:t>
      </w:r>
      <w:r w:rsidR="00533E94">
        <w:rPr>
          <w:rFonts w:ascii="Tw Cen MT" w:eastAsia="Tw Cen MT" w:hAnsi="Tw Cen MT" w:cs="Tw Cen MT"/>
          <w:b w:val="0"/>
          <w:bCs w:val="0"/>
          <w:sz w:val="18"/>
          <w:szCs w:val="18"/>
        </w:rPr>
        <w:t>revealed their effect on soil microbial community.</w:t>
      </w:r>
      <w:r w:rsidRPr="009E5E26">
        <w:rPr>
          <w:rFonts w:ascii="Tw Cen MT" w:eastAsia="Tw Cen MT" w:hAnsi="Tw Cen MT" w:cs="Tw Cen MT"/>
          <w:b w:val="0"/>
          <w:bCs w:val="0"/>
          <w:sz w:val="18"/>
          <w:szCs w:val="18"/>
        </w:rPr>
        <w:t xml:space="preserve"> Life cycle impact assessment (LCA) </w:t>
      </w:r>
      <w:r w:rsidR="00533E94">
        <w:rPr>
          <w:rFonts w:ascii="Tw Cen MT" w:eastAsia="Tw Cen MT" w:hAnsi="Tw Cen MT" w:cs="Tw Cen MT"/>
          <w:b w:val="0"/>
          <w:bCs w:val="0"/>
          <w:sz w:val="18"/>
          <w:szCs w:val="18"/>
        </w:rPr>
        <w:t xml:space="preserve">was carried out to quantify their </w:t>
      </w:r>
      <w:r w:rsidRPr="009E5E26">
        <w:rPr>
          <w:rFonts w:ascii="Tw Cen MT" w:eastAsia="Tw Cen MT" w:hAnsi="Tw Cen MT" w:cs="Tw Cen MT"/>
          <w:b w:val="0"/>
          <w:bCs w:val="0"/>
          <w:sz w:val="18"/>
          <w:szCs w:val="18"/>
        </w:rPr>
        <w:t xml:space="preserve">sustainability. </w:t>
      </w:r>
      <w:r w:rsidRPr="00533E94">
        <w:rPr>
          <w:rFonts w:ascii="Tw Cen MT" w:eastAsia="Tw Cen MT" w:hAnsi="Tw Cen MT" w:cs="Tw Cen MT"/>
          <w:sz w:val="18"/>
          <w:szCs w:val="18"/>
        </w:rPr>
        <w:t>Findings:</w:t>
      </w:r>
      <w:r w:rsidRPr="009E5E26">
        <w:rPr>
          <w:rFonts w:ascii="Tw Cen MT" w:eastAsia="Tw Cen MT" w:hAnsi="Tw Cen MT" w:cs="Tw Cen MT"/>
          <w:b w:val="0"/>
          <w:bCs w:val="0"/>
          <w:sz w:val="18"/>
          <w:szCs w:val="18"/>
        </w:rPr>
        <w:t xml:space="preserve"> KSWE proved </w:t>
      </w:r>
      <w:r w:rsidR="00132FD2">
        <w:rPr>
          <w:rFonts w:ascii="Tw Cen MT" w:eastAsia="Tw Cen MT" w:hAnsi="Tw Cen MT" w:cs="Tw Cen MT"/>
          <w:b w:val="0"/>
          <w:bCs w:val="0"/>
          <w:sz w:val="18"/>
          <w:szCs w:val="18"/>
        </w:rPr>
        <w:t>an effective</w:t>
      </w:r>
      <w:r w:rsidRPr="009E5E26">
        <w:rPr>
          <w:rFonts w:ascii="Tw Cen MT" w:eastAsia="Tw Cen MT" w:hAnsi="Tw Cen MT" w:cs="Tw Cen MT"/>
          <w:b w:val="0"/>
          <w:bCs w:val="0"/>
          <w:sz w:val="18"/>
          <w:szCs w:val="18"/>
        </w:rPr>
        <w:t xml:space="preserve"> bio-stimulant that enhanced crop yields by 13-37 percent over and above the recommended chemical</w:t>
      </w:r>
      <w:r w:rsidR="00533E94">
        <w:rPr>
          <w:rFonts w:ascii="Tw Cen MT" w:eastAsia="Tw Cen MT" w:hAnsi="Tw Cen MT" w:cs="Tw Cen MT"/>
          <w:b w:val="0"/>
          <w:bCs w:val="0"/>
          <w:sz w:val="18"/>
          <w:szCs w:val="18"/>
        </w:rPr>
        <w:t xml:space="preserve"> fertilizers dosages (control) and in several cases t</w:t>
      </w:r>
      <w:r w:rsidR="00132FD2">
        <w:rPr>
          <w:rFonts w:ascii="Tw Cen MT" w:eastAsia="Tw Cen MT" w:hAnsi="Tw Cen MT" w:cs="Tw Cen MT"/>
          <w:b w:val="0"/>
          <w:bCs w:val="0"/>
          <w:sz w:val="18"/>
          <w:szCs w:val="18"/>
        </w:rPr>
        <w:t xml:space="preserve">heir quality. </w:t>
      </w:r>
      <w:r w:rsidR="00533E94">
        <w:rPr>
          <w:rFonts w:ascii="Tw Cen MT" w:eastAsia="Tw Cen MT" w:hAnsi="Tw Cen MT" w:cs="Tw Cen MT"/>
          <w:b w:val="0"/>
          <w:bCs w:val="0"/>
          <w:sz w:val="18"/>
          <w:szCs w:val="18"/>
        </w:rPr>
        <w:t xml:space="preserve">KSWE was </w:t>
      </w:r>
      <w:r w:rsidR="00B25DC4">
        <w:rPr>
          <w:rFonts w:ascii="Tw Cen MT" w:eastAsia="Tw Cen MT" w:hAnsi="Tw Cen MT" w:cs="Tw Cen MT"/>
          <w:b w:val="0"/>
          <w:bCs w:val="0"/>
          <w:sz w:val="18"/>
          <w:szCs w:val="18"/>
        </w:rPr>
        <w:t xml:space="preserve">computed to have </w:t>
      </w:r>
      <w:r w:rsidRPr="009E5E26">
        <w:rPr>
          <w:rFonts w:ascii="Tw Cen MT" w:eastAsia="Tw Cen MT" w:hAnsi="Tw Cen MT" w:cs="Tw Cen MT"/>
          <w:b w:val="0"/>
          <w:bCs w:val="0"/>
          <w:sz w:val="18"/>
          <w:szCs w:val="18"/>
        </w:rPr>
        <w:t>low carbon foot print of 118.6 kg CO2 e</w:t>
      </w:r>
      <w:r w:rsidR="00B25DC4">
        <w:rPr>
          <w:rFonts w:ascii="Tw Cen MT" w:eastAsia="Tw Cen MT" w:hAnsi="Tw Cen MT" w:cs="Tw Cen MT"/>
          <w:b w:val="0"/>
          <w:bCs w:val="0"/>
          <w:sz w:val="18"/>
          <w:szCs w:val="18"/>
        </w:rPr>
        <w:t xml:space="preserve">quivalent per kilo </w:t>
      </w:r>
      <w:proofErr w:type="spellStart"/>
      <w:r w:rsidR="00B25DC4">
        <w:rPr>
          <w:rFonts w:ascii="Tw Cen MT" w:eastAsia="Tw Cen MT" w:hAnsi="Tw Cen MT" w:cs="Tw Cen MT"/>
          <w:b w:val="0"/>
          <w:bCs w:val="0"/>
          <w:sz w:val="18"/>
          <w:szCs w:val="18"/>
        </w:rPr>
        <w:t>litre</w:t>
      </w:r>
      <w:proofErr w:type="spellEnd"/>
      <w:r w:rsidR="00B25DC4">
        <w:rPr>
          <w:rFonts w:ascii="Tw Cen MT" w:eastAsia="Tw Cen MT" w:hAnsi="Tw Cen MT" w:cs="Tw Cen MT"/>
          <w:b w:val="0"/>
          <w:bCs w:val="0"/>
          <w:sz w:val="18"/>
          <w:szCs w:val="18"/>
        </w:rPr>
        <w:t xml:space="preserve"> and </w:t>
      </w:r>
      <w:r w:rsidR="004A507E">
        <w:rPr>
          <w:rFonts w:ascii="Tw Cen MT" w:eastAsia="Tw Cen MT" w:hAnsi="Tw Cen MT" w:cs="Tw Cen MT"/>
          <w:b w:val="0"/>
          <w:bCs w:val="0"/>
          <w:sz w:val="18"/>
          <w:szCs w:val="18"/>
        </w:rPr>
        <w:t xml:space="preserve">its use was found to </w:t>
      </w:r>
      <w:r w:rsidRPr="009E5E26">
        <w:rPr>
          <w:rFonts w:ascii="Tw Cen MT" w:eastAsia="Tw Cen MT" w:hAnsi="Tw Cen MT" w:cs="Tw Cen MT"/>
          <w:b w:val="0"/>
          <w:bCs w:val="0"/>
          <w:sz w:val="18"/>
          <w:szCs w:val="18"/>
        </w:rPr>
        <w:t xml:space="preserve">offset the impact across several </w:t>
      </w:r>
      <w:r w:rsidR="00B25DC4">
        <w:rPr>
          <w:rFonts w:ascii="Tw Cen MT" w:eastAsia="Tw Cen MT" w:hAnsi="Tw Cen MT" w:cs="Tw Cen MT"/>
          <w:b w:val="0"/>
          <w:bCs w:val="0"/>
          <w:sz w:val="18"/>
          <w:szCs w:val="18"/>
        </w:rPr>
        <w:t xml:space="preserve">environmental </w:t>
      </w:r>
      <w:r w:rsidRPr="009E5E26">
        <w:rPr>
          <w:rFonts w:ascii="Tw Cen MT" w:eastAsia="Tw Cen MT" w:hAnsi="Tw Cen MT" w:cs="Tw Cen MT"/>
          <w:b w:val="0"/>
          <w:bCs w:val="0"/>
          <w:sz w:val="18"/>
          <w:szCs w:val="18"/>
        </w:rPr>
        <w:t>categories</w:t>
      </w:r>
      <w:r w:rsidR="004A507E">
        <w:rPr>
          <w:rFonts w:ascii="Tw Cen MT" w:eastAsia="Tw Cen MT" w:hAnsi="Tw Cen MT" w:cs="Tw Cen MT"/>
          <w:b w:val="0"/>
          <w:bCs w:val="0"/>
          <w:sz w:val="18"/>
          <w:szCs w:val="18"/>
        </w:rPr>
        <w:t>, including global warming potential,</w:t>
      </w:r>
      <w:r w:rsidR="004A507E" w:rsidRPr="009E5E26">
        <w:rPr>
          <w:rFonts w:ascii="Tw Cen MT" w:eastAsia="Tw Cen MT" w:hAnsi="Tw Cen MT" w:cs="Tw Cen MT"/>
          <w:b w:val="0"/>
          <w:bCs w:val="0"/>
          <w:sz w:val="18"/>
          <w:szCs w:val="18"/>
        </w:rPr>
        <w:t xml:space="preserve"> </w:t>
      </w:r>
      <w:r w:rsidRPr="009E5E26">
        <w:rPr>
          <w:rFonts w:ascii="Tw Cen MT" w:eastAsia="Tw Cen MT" w:hAnsi="Tw Cen MT" w:cs="Tw Cen MT"/>
          <w:b w:val="0"/>
          <w:bCs w:val="0"/>
          <w:sz w:val="18"/>
          <w:szCs w:val="18"/>
        </w:rPr>
        <w:t xml:space="preserve">per </w:t>
      </w:r>
      <w:r w:rsidR="004A507E">
        <w:rPr>
          <w:rFonts w:ascii="Tw Cen MT" w:eastAsia="Tw Cen MT" w:hAnsi="Tw Cen MT" w:cs="Tw Cen MT"/>
          <w:b w:val="0"/>
          <w:bCs w:val="0"/>
          <w:sz w:val="18"/>
          <w:szCs w:val="18"/>
        </w:rPr>
        <w:t xml:space="preserve">unit of agricultural production. </w:t>
      </w:r>
      <w:r w:rsidRPr="009E5E26">
        <w:rPr>
          <w:rFonts w:ascii="Tw Cen MT" w:eastAsia="Tw Cen MT" w:hAnsi="Tw Cen MT" w:cs="Tw Cen MT"/>
          <w:b w:val="0"/>
          <w:bCs w:val="0"/>
          <w:sz w:val="18"/>
          <w:szCs w:val="18"/>
        </w:rPr>
        <w:t xml:space="preserve">Elimination of Gibberellic acid was found to be beneficial towards improving corn </w:t>
      </w:r>
      <w:proofErr w:type="spellStart"/>
      <w:r w:rsidRPr="009E5E26">
        <w:rPr>
          <w:rFonts w:ascii="Tw Cen MT" w:eastAsia="Tw Cen MT" w:hAnsi="Tw Cen MT" w:cs="Tw Cen MT"/>
          <w:b w:val="0"/>
          <w:bCs w:val="0"/>
          <w:sz w:val="18"/>
          <w:szCs w:val="18"/>
        </w:rPr>
        <w:t>stover</w:t>
      </w:r>
      <w:proofErr w:type="spellEnd"/>
      <w:r w:rsidRPr="009E5E26">
        <w:rPr>
          <w:rFonts w:ascii="Tw Cen MT" w:eastAsia="Tw Cen MT" w:hAnsi="Tw Cen MT" w:cs="Tw Cen MT"/>
          <w:b w:val="0"/>
          <w:bCs w:val="0"/>
          <w:sz w:val="18"/>
          <w:szCs w:val="18"/>
        </w:rPr>
        <w:t xml:space="preserve"> as well as grain yield by suppressing of cross</w:t>
      </w:r>
      <w:r w:rsidR="00B25DC4">
        <w:rPr>
          <w:rFonts w:ascii="Tw Cen MT" w:eastAsia="Tw Cen MT" w:hAnsi="Tw Cen MT" w:cs="Tw Cen MT"/>
          <w:b w:val="0"/>
          <w:bCs w:val="0"/>
          <w:sz w:val="18"/>
          <w:szCs w:val="18"/>
        </w:rPr>
        <w:t>talk between cytokinins and GA3, while</w:t>
      </w:r>
      <w:r w:rsidRPr="009E5E26">
        <w:rPr>
          <w:rFonts w:ascii="Tw Cen MT" w:eastAsia="Tw Cen MT" w:hAnsi="Tw Cen MT" w:cs="Tw Cen MT"/>
          <w:b w:val="0"/>
          <w:bCs w:val="0"/>
          <w:sz w:val="18"/>
          <w:szCs w:val="18"/>
        </w:rPr>
        <w:t xml:space="preserve"> glycine betaine impart</w:t>
      </w:r>
      <w:r w:rsidR="00B25DC4">
        <w:rPr>
          <w:rFonts w:ascii="Tw Cen MT" w:eastAsia="Tw Cen MT" w:hAnsi="Tw Cen MT" w:cs="Tw Cen MT"/>
          <w:b w:val="0"/>
          <w:bCs w:val="0"/>
          <w:sz w:val="18"/>
          <w:szCs w:val="18"/>
        </w:rPr>
        <w:t>ed</w:t>
      </w:r>
      <w:r w:rsidR="004A507E">
        <w:rPr>
          <w:rFonts w:ascii="Tw Cen MT" w:eastAsia="Tw Cen MT" w:hAnsi="Tw Cen MT" w:cs="Tw Cen MT"/>
          <w:b w:val="0"/>
          <w:bCs w:val="0"/>
          <w:sz w:val="18"/>
          <w:szCs w:val="18"/>
        </w:rPr>
        <w:t xml:space="preserve"> drought tolerance and </w:t>
      </w:r>
    </w:p>
    <w:p w:rsidR="004A507E" w:rsidRDefault="004A507E" w:rsidP="009E5E26">
      <w:pPr>
        <w:pStyle w:val="Heading3"/>
        <w:spacing w:before="74"/>
        <w:jc w:val="both"/>
        <w:rPr>
          <w:rFonts w:ascii="Tw Cen MT" w:eastAsia="Tw Cen MT" w:hAnsi="Tw Cen MT" w:cs="Tw Cen MT"/>
          <w:b w:val="0"/>
          <w:bCs w:val="0"/>
          <w:sz w:val="18"/>
          <w:szCs w:val="18"/>
        </w:rPr>
      </w:pPr>
    </w:p>
    <w:p w:rsidR="00B25DC4" w:rsidRDefault="004A507E" w:rsidP="004A507E">
      <w:pPr>
        <w:pStyle w:val="Heading3"/>
        <w:spacing w:before="74"/>
        <w:ind w:left="0"/>
        <w:jc w:val="both"/>
        <w:rPr>
          <w:rFonts w:ascii="Tw Cen MT" w:eastAsia="Tw Cen MT" w:hAnsi="Tw Cen MT" w:cs="Tw Cen MT"/>
          <w:b w:val="0"/>
          <w:bCs w:val="0"/>
          <w:sz w:val="18"/>
          <w:szCs w:val="18"/>
        </w:rPr>
      </w:pPr>
      <w:proofErr w:type="gramStart"/>
      <w:r>
        <w:rPr>
          <w:rFonts w:ascii="Tw Cen MT" w:eastAsia="Tw Cen MT" w:hAnsi="Tw Cen MT" w:cs="Tw Cen MT"/>
          <w:b w:val="0"/>
          <w:bCs w:val="0"/>
          <w:sz w:val="18"/>
          <w:szCs w:val="18"/>
        </w:rPr>
        <w:t>improved</w:t>
      </w:r>
      <w:proofErr w:type="gramEnd"/>
      <w:r>
        <w:rPr>
          <w:rFonts w:ascii="Tw Cen MT" w:eastAsia="Tw Cen MT" w:hAnsi="Tw Cen MT" w:cs="Tw Cen MT"/>
          <w:b w:val="0"/>
          <w:bCs w:val="0"/>
          <w:sz w:val="18"/>
          <w:szCs w:val="18"/>
        </w:rPr>
        <w:t xml:space="preserve"> </w:t>
      </w:r>
      <w:r w:rsidR="009E5E26" w:rsidRPr="009E5E26">
        <w:rPr>
          <w:rFonts w:ascii="Tw Cen MT" w:eastAsia="Tw Cen MT" w:hAnsi="Tw Cen MT" w:cs="Tw Cen MT"/>
          <w:b w:val="0"/>
          <w:bCs w:val="0"/>
          <w:sz w:val="18"/>
          <w:szCs w:val="18"/>
        </w:rPr>
        <w:t xml:space="preserve">photosynthetic efficiency. </w:t>
      </w:r>
      <w:r w:rsidR="00B25DC4">
        <w:rPr>
          <w:rFonts w:ascii="Tw Cen MT" w:eastAsia="Tw Cen MT" w:hAnsi="Tw Cen MT" w:cs="Tw Cen MT"/>
          <w:b w:val="0"/>
          <w:bCs w:val="0"/>
          <w:sz w:val="18"/>
          <w:szCs w:val="18"/>
        </w:rPr>
        <w:t>S</w:t>
      </w:r>
      <w:r w:rsidR="009E5E26" w:rsidRPr="009E5E26">
        <w:rPr>
          <w:rFonts w:ascii="Tw Cen MT" w:eastAsia="Tw Cen MT" w:hAnsi="Tw Cen MT" w:cs="Tw Cen MT"/>
          <w:b w:val="0"/>
          <w:bCs w:val="0"/>
          <w:sz w:val="18"/>
          <w:szCs w:val="18"/>
        </w:rPr>
        <w:t>everal key genes related to N metabolism,</w:t>
      </w:r>
      <w:r>
        <w:rPr>
          <w:rFonts w:ascii="Tw Cen MT" w:eastAsia="Tw Cen MT" w:hAnsi="Tw Cen MT" w:cs="Tw Cen MT"/>
          <w:b w:val="0"/>
          <w:bCs w:val="0"/>
          <w:sz w:val="18"/>
          <w:szCs w:val="18"/>
        </w:rPr>
        <w:t xml:space="preserve"> antioxidants</w:t>
      </w:r>
      <w:r w:rsidR="009E5E26" w:rsidRPr="009E5E26">
        <w:rPr>
          <w:rFonts w:ascii="Tw Cen MT" w:eastAsia="Tw Cen MT" w:hAnsi="Tw Cen MT" w:cs="Tw Cen MT"/>
          <w:b w:val="0"/>
          <w:bCs w:val="0"/>
          <w:sz w:val="18"/>
          <w:szCs w:val="18"/>
        </w:rPr>
        <w:t xml:space="preserve"> cell cycle and cell repair, hormonal regulation were found to be </w:t>
      </w:r>
      <w:proofErr w:type="spellStart"/>
      <w:r w:rsidR="00132FD2">
        <w:rPr>
          <w:rFonts w:ascii="Tw Cen MT" w:eastAsia="Tw Cen MT" w:hAnsi="Tw Cen MT" w:cs="Tw Cen MT"/>
          <w:b w:val="0"/>
          <w:bCs w:val="0"/>
          <w:sz w:val="18"/>
          <w:szCs w:val="18"/>
        </w:rPr>
        <w:t>upregulated</w:t>
      </w:r>
      <w:proofErr w:type="spellEnd"/>
      <w:r w:rsidR="00B25DC4">
        <w:rPr>
          <w:rFonts w:ascii="Tw Cen MT" w:eastAsia="Tw Cen MT" w:hAnsi="Tw Cen MT" w:cs="Tw Cen MT"/>
          <w:b w:val="0"/>
          <w:bCs w:val="0"/>
          <w:sz w:val="18"/>
          <w:szCs w:val="18"/>
        </w:rPr>
        <w:t xml:space="preserve"> by KSWE</w:t>
      </w:r>
      <w:r w:rsidR="009E5E26" w:rsidRPr="009E5E26">
        <w:rPr>
          <w:rFonts w:ascii="Tw Cen MT" w:eastAsia="Tw Cen MT" w:hAnsi="Tw Cen MT" w:cs="Tw Cen MT"/>
          <w:b w:val="0"/>
          <w:bCs w:val="0"/>
          <w:sz w:val="18"/>
          <w:szCs w:val="18"/>
        </w:rPr>
        <w:t xml:space="preserve">. </w:t>
      </w:r>
      <w:r w:rsidR="00B25DC4">
        <w:rPr>
          <w:rFonts w:ascii="Tw Cen MT" w:eastAsia="Tw Cen MT" w:hAnsi="Tw Cen MT" w:cs="Tw Cen MT"/>
          <w:b w:val="0"/>
          <w:bCs w:val="0"/>
          <w:sz w:val="18"/>
          <w:szCs w:val="18"/>
        </w:rPr>
        <w:t xml:space="preserve">In soil, </w:t>
      </w:r>
      <w:r w:rsidR="009E5E26" w:rsidRPr="009E5E26">
        <w:rPr>
          <w:rFonts w:ascii="Tw Cen MT" w:eastAsia="Tw Cen MT" w:hAnsi="Tw Cen MT" w:cs="Tw Cen MT"/>
          <w:b w:val="0"/>
          <w:bCs w:val="0"/>
          <w:sz w:val="18"/>
          <w:szCs w:val="18"/>
        </w:rPr>
        <w:t>bacterial genera influencing Nitrogen cycle (</w:t>
      </w:r>
      <w:proofErr w:type="spellStart"/>
      <w:r w:rsidR="009E5E26" w:rsidRPr="00132FD2">
        <w:rPr>
          <w:rFonts w:ascii="Tw Cen MT" w:eastAsia="Tw Cen MT" w:hAnsi="Tw Cen MT" w:cs="Tw Cen MT"/>
          <w:b w:val="0"/>
          <w:bCs w:val="0"/>
          <w:i/>
          <w:iCs/>
          <w:sz w:val="18"/>
          <w:szCs w:val="18"/>
        </w:rPr>
        <w:t>Nitrosomonas</w:t>
      </w:r>
      <w:proofErr w:type="spellEnd"/>
      <w:r w:rsidR="009E5E26" w:rsidRPr="00132FD2">
        <w:rPr>
          <w:rFonts w:ascii="Tw Cen MT" w:eastAsia="Tw Cen MT" w:hAnsi="Tw Cen MT" w:cs="Tw Cen MT"/>
          <w:b w:val="0"/>
          <w:bCs w:val="0"/>
          <w:i/>
          <w:iCs/>
          <w:sz w:val="18"/>
          <w:szCs w:val="18"/>
        </w:rPr>
        <w:t xml:space="preserve">, </w:t>
      </w:r>
      <w:proofErr w:type="spellStart"/>
      <w:r w:rsidR="009E5E26" w:rsidRPr="00132FD2">
        <w:rPr>
          <w:rFonts w:ascii="Tw Cen MT" w:eastAsia="Tw Cen MT" w:hAnsi="Tw Cen MT" w:cs="Tw Cen MT"/>
          <w:b w:val="0"/>
          <w:bCs w:val="0"/>
          <w:i/>
          <w:iCs/>
          <w:sz w:val="18"/>
          <w:szCs w:val="18"/>
        </w:rPr>
        <w:t>Nitrospira</w:t>
      </w:r>
      <w:proofErr w:type="spellEnd"/>
      <w:r w:rsidR="009E5E26" w:rsidRPr="009E5E26">
        <w:rPr>
          <w:rFonts w:ascii="Tw Cen MT" w:eastAsia="Tw Cen MT" w:hAnsi="Tw Cen MT" w:cs="Tw Cen MT"/>
          <w:b w:val="0"/>
          <w:bCs w:val="0"/>
          <w:sz w:val="18"/>
          <w:szCs w:val="18"/>
        </w:rPr>
        <w:t xml:space="preserve">, etc.) </w:t>
      </w:r>
      <w:r w:rsidR="00027CEB">
        <w:rPr>
          <w:rFonts w:ascii="Tw Cen MT" w:eastAsia="Tw Cen MT" w:hAnsi="Tw Cen MT" w:cs="Tw Cen MT"/>
          <w:b w:val="0"/>
          <w:bCs w:val="0"/>
          <w:sz w:val="18"/>
          <w:szCs w:val="18"/>
        </w:rPr>
        <w:t>responded beneficially.</w:t>
      </w:r>
      <w:r w:rsidR="009E5E26" w:rsidRPr="009E5E26">
        <w:rPr>
          <w:rFonts w:ascii="Tw Cen MT" w:eastAsia="Tw Cen MT" w:hAnsi="Tw Cen MT" w:cs="Tw Cen MT"/>
          <w:b w:val="0"/>
          <w:bCs w:val="0"/>
          <w:sz w:val="18"/>
          <w:szCs w:val="18"/>
        </w:rPr>
        <w:t xml:space="preserve"> </w:t>
      </w:r>
    </w:p>
    <w:p w:rsidR="00AE3E37" w:rsidRDefault="00A9710C" w:rsidP="009E5E26">
      <w:pPr>
        <w:pStyle w:val="Heading3"/>
        <w:spacing w:before="74"/>
        <w:jc w:val="both"/>
      </w:pPr>
      <w:r>
        <w:rPr>
          <w:color w:val="BF5A14"/>
        </w:rPr>
        <w:t>Image</w:t>
      </w:r>
    </w:p>
    <w:p w:rsidR="004A507E" w:rsidRDefault="004A507E" w:rsidP="005973B9">
      <w:pPr>
        <w:spacing w:line="204" w:lineRule="exact"/>
        <w:rPr>
          <w:rFonts w:ascii="Arial"/>
          <w:b/>
          <w:color w:val="BF5A14"/>
          <w:sz w:val="20"/>
        </w:rPr>
      </w:pPr>
      <w:r>
        <w:rPr>
          <w:rFonts w:ascii="Arial"/>
          <w:b/>
          <w:noProof/>
          <w:sz w:val="16"/>
          <w:lang w:val="en-IN" w:eastAsia="en-IN" w:bidi="gu-IN"/>
        </w:rPr>
        <w:drawing>
          <wp:anchor distT="0" distB="0" distL="114300" distR="114300" simplePos="0" relativeHeight="251658240" behindDoc="1" locked="0" layoutInCell="1" allowOverlap="1" wp14:anchorId="25E4F510" wp14:editId="5B9A1E68">
            <wp:simplePos x="0" y="0"/>
            <wp:positionH relativeFrom="margin">
              <wp:posOffset>3512820</wp:posOffset>
            </wp:positionH>
            <wp:positionV relativeFrom="paragraph">
              <wp:posOffset>38100</wp:posOffset>
            </wp:positionV>
            <wp:extent cx="2877820" cy="2267585"/>
            <wp:effectExtent l="19050" t="19050" r="17780" b="18415"/>
            <wp:wrapTight wrapText="bothSides">
              <wp:wrapPolygon edited="0">
                <wp:start x="-143" y="-181"/>
                <wp:lineTo x="-143" y="21594"/>
                <wp:lineTo x="21590" y="21594"/>
                <wp:lineTo x="21590" y="-181"/>
                <wp:lineTo x="-143" y="-181"/>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2877820" cy="2267585"/>
                    </a:xfrm>
                    <a:prstGeom prst="rect">
                      <a:avLst/>
                    </a:prstGeom>
                    <a:noFill/>
                    <a:ln w="12700" algn="ctr">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4A507E" w:rsidRDefault="004A507E" w:rsidP="005973B9">
      <w:pPr>
        <w:spacing w:line="204" w:lineRule="exact"/>
        <w:rPr>
          <w:rFonts w:ascii="Arial"/>
          <w:b/>
          <w:color w:val="BF5A14"/>
          <w:sz w:val="20"/>
        </w:rPr>
      </w:pPr>
    </w:p>
    <w:p w:rsidR="005973B9" w:rsidRDefault="005973B9" w:rsidP="005973B9">
      <w:pPr>
        <w:spacing w:line="204" w:lineRule="exact"/>
        <w:rPr>
          <w:rFonts w:ascii="Arial"/>
          <w:b/>
          <w:color w:val="BF5A14"/>
          <w:sz w:val="20"/>
        </w:rPr>
      </w:pPr>
      <w:r>
        <w:rPr>
          <w:rFonts w:ascii="Arial"/>
          <w:b/>
          <w:color w:val="BF5A14"/>
          <w:sz w:val="20"/>
        </w:rPr>
        <w:t xml:space="preserve">Recent Publications </w:t>
      </w:r>
    </w:p>
    <w:p w:rsidR="005973B9" w:rsidRDefault="00027CEB" w:rsidP="00027CEB">
      <w:pPr>
        <w:pStyle w:val="ListParagraph"/>
        <w:numPr>
          <w:ilvl w:val="0"/>
          <w:numId w:val="3"/>
        </w:numPr>
        <w:tabs>
          <w:tab w:val="left" w:pos="384"/>
        </w:tabs>
        <w:spacing w:before="103" w:line="216" w:lineRule="exact"/>
        <w:ind w:right="138"/>
        <w:rPr>
          <w:sz w:val="18"/>
        </w:rPr>
      </w:pPr>
      <w:r>
        <w:rPr>
          <w:sz w:val="18"/>
        </w:rPr>
        <w:t>Anand et al. and Ghosh (2018)</w:t>
      </w:r>
      <w:r w:rsidRPr="00027CEB">
        <w:t xml:space="preserve"> </w:t>
      </w:r>
      <w:r w:rsidRPr="00027CEB">
        <w:rPr>
          <w:sz w:val="18"/>
        </w:rPr>
        <w:t xml:space="preserve">Life cycle impact assessment of a seaweed product obtained from Gracilaria edulis - a potent plant </w:t>
      </w:r>
      <w:proofErr w:type="spellStart"/>
      <w:r w:rsidRPr="00027CEB">
        <w:rPr>
          <w:sz w:val="18"/>
        </w:rPr>
        <w:t>biostimulant</w:t>
      </w:r>
      <w:proofErr w:type="spellEnd"/>
      <w:r w:rsidRPr="00027CEB">
        <w:rPr>
          <w:sz w:val="18"/>
        </w:rPr>
        <w:t>. Journal of Cleaner Production 170</w:t>
      </w:r>
      <w:r>
        <w:rPr>
          <w:sz w:val="18"/>
        </w:rPr>
        <w:t xml:space="preserve">: </w:t>
      </w:r>
      <w:r w:rsidRPr="00027CEB">
        <w:rPr>
          <w:sz w:val="18"/>
        </w:rPr>
        <w:t>1621-1627</w:t>
      </w:r>
      <w:r w:rsidR="005973B9" w:rsidRPr="005973B9">
        <w:rPr>
          <w:sz w:val="18"/>
        </w:rPr>
        <w:t xml:space="preserve">. Alcohol </w:t>
      </w:r>
      <w:proofErr w:type="spellStart"/>
      <w:r w:rsidR="005973B9" w:rsidRPr="005973B9">
        <w:rPr>
          <w:sz w:val="18"/>
        </w:rPr>
        <w:t>Alcohol</w:t>
      </w:r>
      <w:proofErr w:type="spellEnd"/>
      <w:r w:rsidR="005973B9" w:rsidRPr="005973B9">
        <w:rPr>
          <w:sz w:val="18"/>
        </w:rPr>
        <w:t xml:space="preserve"> 44:136-140.</w:t>
      </w:r>
    </w:p>
    <w:p w:rsidR="005973B9" w:rsidRDefault="00027CEB" w:rsidP="00027CEB">
      <w:pPr>
        <w:pStyle w:val="ListParagraph"/>
        <w:numPr>
          <w:ilvl w:val="0"/>
          <w:numId w:val="3"/>
        </w:numPr>
        <w:tabs>
          <w:tab w:val="left" w:pos="384"/>
        </w:tabs>
        <w:spacing w:line="216" w:lineRule="exact"/>
        <w:ind w:right="137"/>
        <w:rPr>
          <w:sz w:val="18"/>
        </w:rPr>
      </w:pPr>
      <w:r w:rsidRPr="00027CEB">
        <w:rPr>
          <w:sz w:val="18"/>
        </w:rPr>
        <w:tab/>
        <w:t xml:space="preserve">Trivedi </w:t>
      </w:r>
      <w:r>
        <w:rPr>
          <w:sz w:val="18"/>
        </w:rPr>
        <w:t>et al. and Ghosh (2017</w:t>
      </w:r>
      <w:r w:rsidR="005973B9">
        <w:rPr>
          <w:sz w:val="18"/>
        </w:rPr>
        <w:t xml:space="preserve">) </w:t>
      </w:r>
      <w:r w:rsidRPr="00027CEB">
        <w:rPr>
          <w:sz w:val="18"/>
        </w:rPr>
        <w:t xml:space="preserve">Drought alleviatory potential of Kappaphycus seaweed extract and the role of the quaternary ammonium compounds as its constituents towards imparting drought tolerance in </w:t>
      </w:r>
      <w:proofErr w:type="spellStart"/>
      <w:r w:rsidRPr="00027CEB">
        <w:rPr>
          <w:sz w:val="18"/>
        </w:rPr>
        <w:t>Zea</w:t>
      </w:r>
      <w:proofErr w:type="spellEnd"/>
      <w:r w:rsidRPr="00027CEB">
        <w:rPr>
          <w:sz w:val="18"/>
        </w:rPr>
        <w:t xml:space="preserve"> mays L. Journal of Applied Phycology. [</w:t>
      </w:r>
      <w:proofErr w:type="spellStart"/>
      <w:r w:rsidRPr="00027CEB">
        <w:rPr>
          <w:sz w:val="18"/>
        </w:rPr>
        <w:t>doi</w:t>
      </w:r>
      <w:proofErr w:type="spellEnd"/>
      <w:r w:rsidRPr="00027CEB">
        <w:rPr>
          <w:sz w:val="18"/>
        </w:rPr>
        <w:t>: 10.1007/s10811-017-1375-0]</w:t>
      </w:r>
    </w:p>
    <w:p w:rsidR="005973B9" w:rsidRDefault="00027CEB" w:rsidP="00027CEB">
      <w:pPr>
        <w:pStyle w:val="ListParagraph"/>
        <w:numPr>
          <w:ilvl w:val="0"/>
          <w:numId w:val="3"/>
        </w:numPr>
        <w:tabs>
          <w:tab w:val="left" w:pos="384"/>
        </w:tabs>
        <w:spacing w:line="216" w:lineRule="exact"/>
        <w:ind w:right="138"/>
        <w:rPr>
          <w:sz w:val="18"/>
        </w:rPr>
      </w:pPr>
      <w:r w:rsidRPr="00027CEB">
        <w:rPr>
          <w:sz w:val="18"/>
        </w:rPr>
        <w:t xml:space="preserve">Trivedi </w:t>
      </w:r>
      <w:r>
        <w:rPr>
          <w:sz w:val="18"/>
        </w:rPr>
        <w:t xml:space="preserve">et al. and Ghosh (2017) </w:t>
      </w:r>
      <w:r w:rsidRPr="00027CEB">
        <w:rPr>
          <w:sz w:val="18"/>
        </w:rPr>
        <w:t>Crop stage selection is vital to elicit optimal response of maize to seaweed bio-stimulant application." Jou</w:t>
      </w:r>
      <w:r>
        <w:rPr>
          <w:sz w:val="18"/>
        </w:rPr>
        <w:t>rnal of Applied Phycology</w:t>
      </w:r>
      <w:r w:rsidRPr="00027CEB">
        <w:rPr>
          <w:sz w:val="18"/>
        </w:rPr>
        <w:t>: 1-10. DOI: 10.1007/s10811-017-1118-2</w:t>
      </w:r>
    </w:p>
    <w:p w:rsidR="006432F4" w:rsidRPr="006432F4" w:rsidRDefault="00027CEB" w:rsidP="006432F4">
      <w:pPr>
        <w:pStyle w:val="ListParagraph"/>
        <w:numPr>
          <w:ilvl w:val="0"/>
          <w:numId w:val="3"/>
        </w:numPr>
        <w:tabs>
          <w:tab w:val="left" w:pos="384"/>
        </w:tabs>
        <w:spacing w:before="92" w:line="218" w:lineRule="exact"/>
      </w:pPr>
      <w:r w:rsidRPr="00027CEB">
        <w:rPr>
          <w:sz w:val="18"/>
        </w:rPr>
        <w:t xml:space="preserve">Sharma </w:t>
      </w:r>
      <w:r w:rsidR="006432F4">
        <w:rPr>
          <w:sz w:val="18"/>
        </w:rPr>
        <w:t>et al. and Ghosh (2017</w:t>
      </w:r>
      <w:r w:rsidR="005973B9">
        <w:rPr>
          <w:sz w:val="18"/>
        </w:rPr>
        <w:t xml:space="preserve">) </w:t>
      </w:r>
      <w:r w:rsidR="006432F4" w:rsidRPr="006432F4">
        <w:rPr>
          <w:sz w:val="18"/>
        </w:rPr>
        <w:t xml:space="preserve">Sustainable agro-technology for enhancement of rice production in the red and lateritic soils using seaweed based </w:t>
      </w:r>
      <w:proofErr w:type="spellStart"/>
      <w:r w:rsidR="006432F4" w:rsidRPr="006432F4">
        <w:rPr>
          <w:sz w:val="18"/>
        </w:rPr>
        <w:t>biostimulants</w:t>
      </w:r>
      <w:proofErr w:type="spellEnd"/>
      <w:r w:rsidR="006432F4" w:rsidRPr="006432F4">
        <w:rPr>
          <w:sz w:val="18"/>
        </w:rPr>
        <w:t xml:space="preserve">." Journal </w:t>
      </w:r>
      <w:r w:rsidR="006432F4">
        <w:rPr>
          <w:sz w:val="18"/>
        </w:rPr>
        <w:t>of Cleaner Production 149</w:t>
      </w:r>
      <w:r w:rsidR="006432F4" w:rsidRPr="006432F4">
        <w:rPr>
          <w:sz w:val="18"/>
        </w:rPr>
        <w:t>: 968-975</w:t>
      </w:r>
    </w:p>
    <w:p w:rsidR="00132FD2" w:rsidRDefault="006432F4" w:rsidP="00132FD2">
      <w:pPr>
        <w:pStyle w:val="ListParagraph"/>
        <w:numPr>
          <w:ilvl w:val="0"/>
          <w:numId w:val="3"/>
        </w:numPr>
        <w:tabs>
          <w:tab w:val="left" w:pos="384"/>
        </w:tabs>
        <w:spacing w:before="92" w:line="218" w:lineRule="exact"/>
        <w:rPr>
          <w:sz w:val="18"/>
        </w:rPr>
      </w:pPr>
      <w:r w:rsidRPr="006432F4">
        <w:rPr>
          <w:sz w:val="18"/>
        </w:rPr>
        <w:t>Singh et al. and Ghosh (2016) Sustainable enhancement in yield and quality of rain-fed maize through Gracilaria edulis and Kappaphycus alvarezii seaweed sap." Journal of Applied Phycology 28</w:t>
      </w:r>
      <w:r>
        <w:rPr>
          <w:sz w:val="18"/>
        </w:rPr>
        <w:t xml:space="preserve">: </w:t>
      </w:r>
      <w:r w:rsidRPr="006432F4">
        <w:rPr>
          <w:sz w:val="18"/>
        </w:rPr>
        <w:t>2099-2112</w:t>
      </w:r>
      <w:r>
        <w:rPr>
          <w:sz w:val="18"/>
        </w:rPr>
        <w:t>.</w:t>
      </w:r>
    </w:p>
    <w:p w:rsidR="00132FD2" w:rsidRPr="00132FD2" w:rsidRDefault="00132FD2" w:rsidP="008905CB">
      <w:pPr>
        <w:pStyle w:val="ListParagraph"/>
        <w:numPr>
          <w:ilvl w:val="0"/>
          <w:numId w:val="3"/>
        </w:numPr>
        <w:tabs>
          <w:tab w:val="left" w:pos="384"/>
        </w:tabs>
        <w:spacing w:before="92" w:line="218" w:lineRule="exact"/>
        <w:rPr>
          <w:sz w:val="18"/>
        </w:rPr>
        <w:sectPr w:rsidR="00132FD2" w:rsidRPr="00132FD2">
          <w:type w:val="continuous"/>
          <w:pgSz w:w="11910" w:h="16840"/>
          <w:pgMar w:top="1740" w:right="600" w:bottom="840" w:left="620" w:header="720" w:footer="720" w:gutter="0"/>
          <w:cols w:num="2" w:space="720" w:equalWidth="0">
            <w:col w:w="5214" w:space="138"/>
            <w:col w:w="5338"/>
          </w:cols>
        </w:sectPr>
      </w:pPr>
      <w:r w:rsidRPr="00132FD2">
        <w:rPr>
          <w:sz w:val="18"/>
        </w:rPr>
        <w:t xml:space="preserve">Ghosh et al. (2015) Life cycle impact assessment of seaweed based </w:t>
      </w:r>
      <w:proofErr w:type="spellStart"/>
      <w:r w:rsidRPr="00132FD2">
        <w:rPr>
          <w:sz w:val="18"/>
        </w:rPr>
        <w:t>biostimulant</w:t>
      </w:r>
      <w:proofErr w:type="spellEnd"/>
      <w:r w:rsidRPr="00132FD2">
        <w:rPr>
          <w:sz w:val="18"/>
        </w:rPr>
        <w:t xml:space="preserve"> production from onshore cultivated Kappaphycus alvarezii (Doty) Doty ex Silva—Is it environmentally sustain</w:t>
      </w:r>
      <w:r>
        <w:rPr>
          <w:sz w:val="18"/>
        </w:rPr>
        <w:t>able?." Algal Research 12</w:t>
      </w:r>
      <w:r w:rsidRPr="00132FD2">
        <w:rPr>
          <w:sz w:val="18"/>
        </w:rPr>
        <w:t>: 513-521.</w:t>
      </w:r>
    </w:p>
    <w:p w:rsidR="00AE3E37" w:rsidRDefault="00292ED9">
      <w:pPr>
        <w:pStyle w:val="BodyText"/>
        <w:spacing w:line="40" w:lineRule="exact"/>
        <w:ind w:left="2202"/>
        <w:rPr>
          <w:rFonts w:ascii="Calibri"/>
          <w:sz w:val="4"/>
        </w:rPr>
      </w:pPr>
      <w:r>
        <w:rPr>
          <w:rFonts w:ascii="Calibri"/>
          <w:noProof/>
          <w:sz w:val="4"/>
          <w:lang w:val="en-IN" w:eastAsia="en-IN" w:bidi="gu-IN"/>
        </w:rPr>
        <w:lastRenderedPageBreak/>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575DAC5E"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3B3314" w:rsidP="00404E5B">
      <w:pPr>
        <w:spacing w:before="92"/>
        <w:ind w:right="4234"/>
        <w:rPr>
          <w:rFonts w:ascii="Arial"/>
        </w:rPr>
      </w:pPr>
      <w:r w:rsidRPr="00445064">
        <w:rPr>
          <w:noProof/>
          <w:lang w:eastAsia="en-IN"/>
        </w:rPr>
        <w:lastRenderedPageBreak/>
        <w:drawing>
          <wp:anchor distT="0" distB="0" distL="114300" distR="114300" simplePos="0" relativeHeight="251660288" behindDoc="0" locked="0" layoutInCell="1" allowOverlap="1" wp14:anchorId="73A66381" wp14:editId="514432F7">
            <wp:simplePos x="0" y="0"/>
            <wp:positionH relativeFrom="column">
              <wp:posOffset>681151</wp:posOffset>
            </wp:positionH>
            <wp:positionV relativeFrom="paragraph">
              <wp:posOffset>305</wp:posOffset>
            </wp:positionV>
            <wp:extent cx="489585" cy="588645"/>
            <wp:effectExtent l="0" t="0" r="5715" b="1905"/>
            <wp:wrapSquare wrapText="bothSides"/>
            <wp:docPr id="1" name="Picture 1" descr="arup ghosh BRAZ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arup ghosh BRAZI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489585" cy="588645"/>
                    </a:xfrm>
                    <a:prstGeom prst="rect">
                      <a:avLst/>
                    </a:prstGeom>
                    <a:noFill/>
                    <a:ln>
                      <a:noFill/>
                    </a:ln>
                  </pic:spPr>
                </pic:pic>
              </a:graphicData>
            </a:graphic>
            <wp14:sizeRelH relativeFrom="page">
              <wp14:pctWidth>0</wp14:pctWidth>
            </wp14:sizeRelH>
            <wp14:sizeRelV relativeFrom="page">
              <wp14:pctHeight>0</wp14:pctHeight>
            </wp14:sizeRelV>
          </wp:anchor>
        </w:drawing>
      </w:r>
      <w:r w:rsidR="008756E6">
        <w:rPr>
          <w:noProof/>
        </w:rPr>
        <w:t xml:space="preserve">              </w:t>
      </w:r>
      <w:r w:rsidR="00A9710C">
        <w:rPr>
          <w:rFonts w:ascii="Arial"/>
          <w:color w:val="BF5A14"/>
        </w:rPr>
        <w:t>Biography</w:t>
      </w:r>
      <w:r w:rsidR="00404E5B">
        <w:rPr>
          <w:rFonts w:ascii="Arial"/>
          <w:color w:val="BF5A14"/>
        </w:rPr>
        <w:t xml:space="preserve"> (150 word limit)</w:t>
      </w:r>
    </w:p>
    <w:p w:rsidR="003B3314" w:rsidRDefault="003B3314">
      <w:pPr>
        <w:spacing w:before="41" w:line="154" w:lineRule="exact"/>
        <w:ind w:left="213" w:right="231"/>
        <w:jc w:val="both"/>
        <w:rPr>
          <w:rFonts w:ascii="Arial"/>
          <w:sz w:val="14"/>
        </w:rPr>
      </w:pPr>
    </w:p>
    <w:p w:rsidR="003B3314" w:rsidRDefault="003B3314">
      <w:pPr>
        <w:spacing w:before="41" w:line="154" w:lineRule="exact"/>
        <w:ind w:left="213" w:right="231"/>
        <w:jc w:val="both"/>
        <w:rPr>
          <w:rFonts w:ascii="Arial"/>
          <w:sz w:val="14"/>
        </w:rPr>
      </w:pPr>
    </w:p>
    <w:p w:rsidR="003B3314" w:rsidRDefault="003B3314">
      <w:pPr>
        <w:spacing w:before="41" w:line="154" w:lineRule="exact"/>
        <w:ind w:left="213" w:right="231"/>
        <w:jc w:val="both"/>
        <w:rPr>
          <w:rFonts w:ascii="Arial"/>
          <w:sz w:val="14"/>
        </w:rPr>
      </w:pPr>
    </w:p>
    <w:p w:rsidR="003B3314" w:rsidRDefault="003B3314">
      <w:pPr>
        <w:spacing w:before="41" w:line="154" w:lineRule="exact"/>
        <w:ind w:left="213" w:right="231"/>
        <w:jc w:val="both"/>
        <w:rPr>
          <w:rFonts w:ascii="Arial"/>
          <w:sz w:val="14"/>
        </w:rPr>
      </w:pPr>
    </w:p>
    <w:p w:rsidR="00AE3E37" w:rsidRDefault="00C4421D">
      <w:pPr>
        <w:spacing w:before="41" w:line="154" w:lineRule="exact"/>
        <w:ind w:left="213" w:right="231"/>
        <w:jc w:val="both"/>
        <w:rPr>
          <w:rFonts w:ascii="Arial"/>
          <w:sz w:val="14"/>
        </w:rPr>
      </w:pPr>
      <w:r>
        <w:rPr>
          <w:rFonts w:ascii="Arial"/>
          <w:sz w:val="14"/>
        </w:rPr>
        <w:t xml:space="preserve">Dr. Arup Ghosh, Senior Scientist &amp; Head, Agronomy and Fertilizer Group, Biotechnology and Phycology Division in a top CSIR laboratory has his expertise in development and evaluation of crop </w:t>
      </w:r>
      <w:proofErr w:type="spellStart"/>
      <w:r>
        <w:rPr>
          <w:rFonts w:ascii="Arial"/>
          <w:sz w:val="14"/>
        </w:rPr>
        <w:t>biostimulants</w:t>
      </w:r>
      <w:proofErr w:type="spellEnd"/>
      <w:r>
        <w:rPr>
          <w:rFonts w:ascii="Arial"/>
          <w:sz w:val="14"/>
        </w:rPr>
        <w:t xml:space="preserve"> developed from marine seaweeds (</w:t>
      </w:r>
      <w:proofErr w:type="spellStart"/>
      <w:r>
        <w:rPr>
          <w:rFonts w:ascii="Arial"/>
          <w:sz w:val="14"/>
        </w:rPr>
        <w:t>macroalgae</w:t>
      </w:r>
      <w:proofErr w:type="spellEnd"/>
      <w:r>
        <w:rPr>
          <w:rFonts w:ascii="Arial"/>
          <w:sz w:val="14"/>
        </w:rPr>
        <w:t xml:space="preserve">). He has the passion for improving the livelihood opportunities and profitability of farmers through innovative products. His research findings through agronomic trials and molecular tools have helped opened new insights regarding the use of seaweed </w:t>
      </w:r>
      <w:proofErr w:type="spellStart"/>
      <w:r>
        <w:rPr>
          <w:rFonts w:ascii="Arial"/>
          <w:sz w:val="14"/>
        </w:rPr>
        <w:t>biostimulants</w:t>
      </w:r>
      <w:proofErr w:type="spellEnd"/>
      <w:r>
        <w:rPr>
          <w:rFonts w:ascii="Arial"/>
          <w:sz w:val="14"/>
        </w:rPr>
        <w:t xml:space="preserve"> enabling the entrepreneurs to commercialize and take these products to the farming community in a big way. He has years of experience in research, evaluation, teaching and administration and has executed several national and International projects. He has to his credit many book chapters, popular articles and more than 80 peer reviewed articles in Journals of repute. H</w:t>
      </w:r>
      <w:r w:rsidR="00A9710C">
        <w:rPr>
          <w:rFonts w:ascii="Arial"/>
          <w:sz w:val="14"/>
        </w:rPr>
        <w:t xml:space="preserve">is </w:t>
      </w:r>
      <w:r>
        <w:rPr>
          <w:rFonts w:ascii="Arial"/>
          <w:sz w:val="14"/>
        </w:rPr>
        <w:t xml:space="preserve">research </w:t>
      </w:r>
      <w:r w:rsidR="00A9710C">
        <w:rPr>
          <w:rFonts w:ascii="Arial"/>
          <w:sz w:val="14"/>
        </w:rPr>
        <w:t xml:space="preserve">approach </w:t>
      </w:r>
      <w:r>
        <w:rPr>
          <w:rFonts w:ascii="Arial"/>
          <w:sz w:val="14"/>
        </w:rPr>
        <w:t xml:space="preserve">is based on the felt needs of the </w:t>
      </w:r>
      <w:r w:rsidR="00A9710C">
        <w:rPr>
          <w:rFonts w:ascii="Arial"/>
          <w:sz w:val="14"/>
        </w:rPr>
        <w:t xml:space="preserve">stakeholders and has </w:t>
      </w:r>
      <w:r>
        <w:rPr>
          <w:rFonts w:ascii="Arial"/>
          <w:sz w:val="14"/>
        </w:rPr>
        <w:t xml:space="preserve">won accolades to the Institute he is associated with. </w:t>
      </w:r>
    </w:p>
    <w:p w:rsidR="00AE3E37" w:rsidRDefault="00A9710C">
      <w:pPr>
        <w:spacing w:before="62"/>
        <w:ind w:left="4217" w:right="4235"/>
        <w:jc w:val="center"/>
        <w:rPr>
          <w:rFonts w:ascii="Arial"/>
          <w:sz w:val="14"/>
        </w:rPr>
      </w:pPr>
      <w:r>
        <w:rPr>
          <w:rFonts w:ascii="Arial"/>
          <w:sz w:val="14"/>
        </w:rPr>
        <w:t xml:space="preserve">Email: </w:t>
      </w:r>
      <w:r w:rsidR="00C4421D">
        <w:rPr>
          <w:rFonts w:ascii="Arial"/>
          <w:sz w:val="14"/>
        </w:rPr>
        <w:t>arupghosh@csmcri.res.in</w:t>
      </w:r>
      <w:hyperlink r:id="rId11" w:history="1"/>
    </w:p>
    <w:p w:rsidR="00AE3E37" w:rsidRDefault="00292ED9">
      <w:pPr>
        <w:pStyle w:val="BodyText"/>
        <w:spacing w:before="2"/>
        <w:rPr>
          <w:rFonts w:ascii="Arial"/>
          <w:sz w:val="19"/>
        </w:rPr>
      </w:pPr>
      <w:r>
        <w:rPr>
          <w:noProof/>
          <w:lang w:val="en-IN" w:eastAsia="en-IN" w:bidi="gu-IN"/>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697FE50"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Pr="003B3314" w:rsidRDefault="00AE3E37" w:rsidP="003B3314">
      <w:pPr>
        <w:spacing w:before="41" w:line="154" w:lineRule="exact"/>
        <w:ind w:left="213" w:right="231"/>
        <w:jc w:val="both"/>
        <w:rPr>
          <w:rFonts w:ascii="Arial"/>
          <w:sz w:val="14"/>
        </w:rPr>
      </w:pPr>
    </w:p>
    <w:p w:rsidR="003B3314" w:rsidRPr="003B3314" w:rsidRDefault="003B3314" w:rsidP="003B3314">
      <w:pPr>
        <w:spacing w:before="41" w:line="154" w:lineRule="exact"/>
        <w:ind w:left="213" w:right="231"/>
        <w:jc w:val="both"/>
        <w:rPr>
          <w:rFonts w:ascii="Arial"/>
          <w:sz w:val="14"/>
        </w:rPr>
      </w:pPr>
      <w:r w:rsidRPr="003B3314">
        <w:rPr>
          <w:rFonts w:ascii="Arial"/>
          <w:sz w:val="14"/>
        </w:rPr>
        <w:t xml:space="preserve">Work on several other fertilizers, for example </w:t>
      </w:r>
      <w:proofErr w:type="spellStart"/>
      <w:r w:rsidRPr="003B3314">
        <w:rPr>
          <w:rFonts w:ascii="Arial"/>
          <w:sz w:val="14"/>
        </w:rPr>
        <w:t>potassic</w:t>
      </w:r>
      <w:proofErr w:type="spellEnd"/>
      <w:r w:rsidRPr="003B3314">
        <w:rPr>
          <w:rFonts w:ascii="Arial"/>
          <w:sz w:val="14"/>
        </w:rPr>
        <w:t xml:space="preserve"> fertilizers</w:t>
      </w:r>
      <w:r>
        <w:rPr>
          <w:rFonts w:ascii="Arial"/>
          <w:sz w:val="14"/>
        </w:rPr>
        <w:t xml:space="preserve"> (</w:t>
      </w:r>
      <w:proofErr w:type="spellStart"/>
      <w:r>
        <w:rPr>
          <w:rFonts w:ascii="Arial"/>
          <w:sz w:val="14"/>
        </w:rPr>
        <w:t>Schoenite</w:t>
      </w:r>
      <w:proofErr w:type="spellEnd"/>
      <w:r>
        <w:rPr>
          <w:rFonts w:ascii="Arial"/>
          <w:sz w:val="14"/>
        </w:rPr>
        <w:t>, potassium nitrate)</w:t>
      </w:r>
      <w:r w:rsidRPr="003B3314">
        <w:rPr>
          <w:rFonts w:ascii="Arial"/>
          <w:sz w:val="14"/>
        </w:rPr>
        <w:t xml:space="preserve"> from </w:t>
      </w:r>
      <w:proofErr w:type="spellStart"/>
      <w:r w:rsidRPr="003B3314">
        <w:rPr>
          <w:rFonts w:ascii="Arial"/>
          <w:sz w:val="14"/>
        </w:rPr>
        <w:t>seabittern</w:t>
      </w:r>
      <w:proofErr w:type="spellEnd"/>
      <w:r w:rsidRPr="003B3314">
        <w:rPr>
          <w:rFonts w:ascii="Arial"/>
          <w:sz w:val="14"/>
        </w:rPr>
        <w:t xml:space="preserve">, </w:t>
      </w:r>
      <w:proofErr w:type="spellStart"/>
      <w:r w:rsidRPr="003B3314">
        <w:rPr>
          <w:rFonts w:ascii="Arial"/>
          <w:sz w:val="14"/>
        </w:rPr>
        <w:t>microalgal</w:t>
      </w:r>
      <w:proofErr w:type="spellEnd"/>
      <w:r w:rsidRPr="003B3314">
        <w:rPr>
          <w:rFonts w:ascii="Arial"/>
          <w:sz w:val="14"/>
        </w:rPr>
        <w:t xml:space="preserve"> organic fertilizers</w:t>
      </w:r>
      <w:r>
        <w:rPr>
          <w:rFonts w:ascii="Arial"/>
          <w:sz w:val="14"/>
        </w:rPr>
        <w:t xml:space="preserve"> (Chlorella and </w:t>
      </w:r>
      <w:proofErr w:type="spellStart"/>
      <w:r>
        <w:rPr>
          <w:rFonts w:ascii="Arial"/>
          <w:sz w:val="14"/>
        </w:rPr>
        <w:t>Lyngbya</w:t>
      </w:r>
      <w:proofErr w:type="spellEnd"/>
      <w:r>
        <w:rPr>
          <w:rFonts w:ascii="Arial"/>
          <w:sz w:val="14"/>
        </w:rPr>
        <w:t xml:space="preserve"> </w:t>
      </w:r>
      <w:proofErr w:type="spellStart"/>
      <w:r>
        <w:rPr>
          <w:rFonts w:ascii="Arial"/>
          <w:sz w:val="14"/>
        </w:rPr>
        <w:t>deoiled</w:t>
      </w:r>
      <w:proofErr w:type="spellEnd"/>
      <w:r>
        <w:rPr>
          <w:rFonts w:ascii="Arial"/>
          <w:sz w:val="14"/>
        </w:rPr>
        <w:t xml:space="preserve"> cake) and effect of organic manure (</w:t>
      </w:r>
      <w:proofErr w:type="spellStart"/>
      <w:r>
        <w:rPr>
          <w:rFonts w:ascii="Arial"/>
          <w:sz w:val="14"/>
        </w:rPr>
        <w:t>Jatropha</w:t>
      </w:r>
      <w:proofErr w:type="spellEnd"/>
      <w:r>
        <w:rPr>
          <w:rFonts w:ascii="Arial"/>
          <w:sz w:val="14"/>
        </w:rPr>
        <w:t xml:space="preserve"> cake) on soil and plants  would also be touched upon during the presentation.</w:t>
      </w:r>
      <w:bookmarkStart w:id="0" w:name="_GoBack"/>
      <w:bookmarkEnd w:id="0"/>
      <w:r w:rsidRPr="003B3314">
        <w:rPr>
          <w:rFonts w:ascii="Arial"/>
          <w:sz w:val="14"/>
        </w:rPr>
        <w:t xml:space="preserve"> </w:t>
      </w:r>
    </w:p>
    <w:sectPr w:rsidR="003B3314" w:rsidRPr="003B3314"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B0AC1" w:rsidRDefault="007B0AC1">
      <w:r>
        <w:separator/>
      </w:r>
    </w:p>
  </w:endnote>
  <w:endnote w:type="continuationSeparator" w:id="0">
    <w:p w:rsidR="007B0AC1" w:rsidRDefault="007B0AC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hruti">
    <w:panose1 w:val="020B0502040204020203"/>
    <w:charset w:val="00"/>
    <w:family w:val="swiss"/>
    <w:pitch w:val="variable"/>
    <w:sig w:usb0="00040003" w:usb1="00000000" w:usb2="00000000" w:usb3="00000000" w:csb0="00000001" w:csb1="00000000"/>
  </w:font>
  <w:font w:name="Tw Cen MT">
    <w:altName w:val="Lucida Sans Unicode"/>
    <w:charset w:val="00"/>
    <w:family w:val="swiss"/>
    <w:pitch w:val="variable"/>
    <w:sig w:usb0="00000001"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AdvOTb92eb7df.I">
    <w:panose1 w:val="00000000000000000000"/>
    <w:charset w:val="00"/>
    <w:family w:val="roman"/>
    <w:notTrueType/>
    <w:pitch w:val="default"/>
    <w:sig w:usb0="00000003" w:usb1="00000000" w:usb2="00000000" w:usb3="00000000" w:csb0="00000001"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bidi="gu-IN"/>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bidi="gu-IN"/>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bidi="gu-IN"/>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B0AC1" w:rsidRDefault="007B0AC1">
      <w:r>
        <w:separator/>
      </w:r>
    </w:p>
  </w:footnote>
  <w:footnote w:type="continuationSeparator" w:id="0">
    <w:p w:rsidR="007B0AC1" w:rsidRDefault="007B0AC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val="en-IN" w:eastAsia="en-IN" w:bidi="gu-IN"/>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n-IN" w:eastAsia="en-IN" w:bidi="gu-IN"/>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7CEB"/>
    <w:rsid w:val="000D5BE6"/>
    <w:rsid w:val="000E2911"/>
    <w:rsid w:val="001263DF"/>
    <w:rsid w:val="00132FD2"/>
    <w:rsid w:val="0020797C"/>
    <w:rsid w:val="00220B0F"/>
    <w:rsid w:val="002455EC"/>
    <w:rsid w:val="00292ED9"/>
    <w:rsid w:val="003B3314"/>
    <w:rsid w:val="003C44CC"/>
    <w:rsid w:val="00404E5B"/>
    <w:rsid w:val="00414F7B"/>
    <w:rsid w:val="004355DC"/>
    <w:rsid w:val="004749B4"/>
    <w:rsid w:val="00494130"/>
    <w:rsid w:val="004A507E"/>
    <w:rsid w:val="004F3523"/>
    <w:rsid w:val="00533E94"/>
    <w:rsid w:val="005844F9"/>
    <w:rsid w:val="005973B9"/>
    <w:rsid w:val="005B3A56"/>
    <w:rsid w:val="005C5730"/>
    <w:rsid w:val="006060CE"/>
    <w:rsid w:val="0063497F"/>
    <w:rsid w:val="006432F4"/>
    <w:rsid w:val="007B0AC1"/>
    <w:rsid w:val="007D476E"/>
    <w:rsid w:val="007F3306"/>
    <w:rsid w:val="00873DF0"/>
    <w:rsid w:val="008756E6"/>
    <w:rsid w:val="008A08B6"/>
    <w:rsid w:val="008E3814"/>
    <w:rsid w:val="00970ADE"/>
    <w:rsid w:val="009B2D44"/>
    <w:rsid w:val="009E5E26"/>
    <w:rsid w:val="00A07E82"/>
    <w:rsid w:val="00A9710C"/>
    <w:rsid w:val="00AE3E37"/>
    <w:rsid w:val="00B21A57"/>
    <w:rsid w:val="00B25DC4"/>
    <w:rsid w:val="00C33602"/>
    <w:rsid w:val="00C4421D"/>
    <w:rsid w:val="00CD6F55"/>
    <w:rsid w:val="00D45D4A"/>
    <w:rsid w:val="00D82070"/>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bidi="gu-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6060C38-795F-4491-8689-D0454E1D7E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drXXXXXXX@xxxmail.com" TargetMode="Externa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100</TotalTime>
  <Pages>2</Pages>
  <Words>857</Words>
  <Characters>4887</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5733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Arup Ghosh</cp:lastModifiedBy>
  <cp:revision>10</cp:revision>
  <dcterms:created xsi:type="dcterms:W3CDTF">2018-01-27T12:27:00Z</dcterms:created>
  <dcterms:modified xsi:type="dcterms:W3CDTF">2018-01-29T05:40:00Z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