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C66" w:rsidRPr="006C4C66" w:rsidRDefault="006C4C66" w:rsidP="006C4C66">
      <w:pPr>
        <w:autoSpaceDE w:val="0"/>
        <w:autoSpaceDN w:val="0"/>
        <w:adjustRightInd w:val="0"/>
        <w:spacing w:after="0" w:line="240" w:lineRule="auto"/>
        <w:jc w:val="center"/>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FACTORS DETERMINING GENDER INVOLVEMENT IN RICE ENTERPRISES IN SOUTHWESTERN NIGERIA</w:t>
      </w:r>
    </w:p>
    <w:p w:rsidR="006C4C66" w:rsidRPr="006C4C66" w:rsidRDefault="006C4C66" w:rsidP="006C4C66">
      <w:pPr>
        <w:autoSpaceDE w:val="0"/>
        <w:autoSpaceDN w:val="0"/>
        <w:adjustRightInd w:val="0"/>
        <w:spacing w:after="0" w:line="240" w:lineRule="auto"/>
        <w:rPr>
          <w:rFonts w:ascii="Times New Roman" w:eastAsia="Calibri" w:hAnsi="Times New Roman" w:cs="Times New Roman"/>
          <w:b/>
          <w:sz w:val="24"/>
          <w:szCs w:val="24"/>
          <w:lang w:val="en-GB"/>
        </w:rPr>
      </w:pPr>
    </w:p>
    <w:p w:rsidR="006C4C66" w:rsidRDefault="00C5056A" w:rsidP="006C4C66">
      <w:pPr>
        <w:autoSpaceDE w:val="0"/>
        <w:autoSpaceDN w:val="0"/>
        <w:adjustRightInd w:val="0"/>
        <w:spacing w:after="0" w:line="240" w:lineRule="auto"/>
        <w:jc w:val="center"/>
        <w:rPr>
          <w:rFonts w:ascii="Times New Roman" w:eastAsia="Calibri" w:hAnsi="Times New Roman" w:cs="Times New Roman"/>
          <w:b/>
          <w:bCs/>
          <w:iCs/>
          <w:color w:val="000000"/>
          <w:sz w:val="24"/>
          <w:szCs w:val="24"/>
          <w:lang w:val="en-GB"/>
        </w:rPr>
      </w:pPr>
      <w:r>
        <w:rPr>
          <w:rFonts w:ascii="Times New Roman" w:eastAsia="Calibri" w:hAnsi="Times New Roman" w:cs="Times New Roman"/>
          <w:b/>
          <w:bCs/>
          <w:iCs/>
          <w:color w:val="000000"/>
          <w:sz w:val="24"/>
          <w:szCs w:val="24"/>
          <w:lang w:val="en-GB"/>
        </w:rPr>
        <w:t>OLUWATOYIN BUKOLA CHETE</w:t>
      </w:r>
    </w:p>
    <w:p w:rsidR="00C5056A" w:rsidRPr="006F4213" w:rsidRDefault="00C5056A" w:rsidP="006C4C66">
      <w:pPr>
        <w:autoSpaceDE w:val="0"/>
        <w:autoSpaceDN w:val="0"/>
        <w:adjustRightInd w:val="0"/>
        <w:spacing w:after="0" w:line="240" w:lineRule="auto"/>
        <w:jc w:val="center"/>
        <w:rPr>
          <w:rFonts w:ascii="Times New Roman" w:eastAsia="Calibri" w:hAnsi="Times New Roman" w:cs="Times New Roman"/>
          <w:b/>
          <w:bCs/>
          <w:iCs/>
          <w:color w:val="000000"/>
          <w:sz w:val="24"/>
          <w:szCs w:val="24"/>
          <w:lang w:val="en-GB"/>
        </w:rPr>
      </w:pPr>
    </w:p>
    <w:p w:rsidR="006C4C66" w:rsidRPr="006C4C66" w:rsidRDefault="006C4C66" w:rsidP="006C4C66">
      <w:pPr>
        <w:autoSpaceDE w:val="0"/>
        <w:autoSpaceDN w:val="0"/>
        <w:adjustRightInd w:val="0"/>
        <w:spacing w:after="0" w:line="240" w:lineRule="auto"/>
        <w:ind w:left="720"/>
        <w:jc w:val="center"/>
        <w:rPr>
          <w:rFonts w:ascii="Times New Roman" w:eastAsia="Calibri" w:hAnsi="Times New Roman" w:cs="Times New Roman"/>
          <w:color w:val="000000"/>
          <w:sz w:val="24"/>
          <w:szCs w:val="24"/>
          <w:lang w:val="en-GB"/>
        </w:rPr>
      </w:pPr>
      <w:r w:rsidRPr="006C4C66">
        <w:rPr>
          <w:rFonts w:ascii="Times New Roman" w:eastAsia="Calibri" w:hAnsi="Times New Roman" w:cs="Times New Roman"/>
          <w:bCs/>
          <w:iCs/>
          <w:color w:val="000000"/>
          <w:sz w:val="24"/>
          <w:szCs w:val="24"/>
          <w:lang w:val="en-GB"/>
        </w:rPr>
        <w:t xml:space="preserve">Adekunle Ajasin University, </w:t>
      </w:r>
      <w:r w:rsidR="00C5056A">
        <w:rPr>
          <w:rFonts w:ascii="Times New Roman" w:eastAsia="Calibri" w:hAnsi="Times New Roman" w:cs="Times New Roman"/>
          <w:bCs/>
          <w:iCs/>
          <w:color w:val="000000"/>
          <w:sz w:val="24"/>
          <w:szCs w:val="24"/>
          <w:lang w:val="en-GB"/>
        </w:rPr>
        <w:t>Akungba</w:t>
      </w:r>
      <w:r w:rsidR="00140C3B">
        <w:rPr>
          <w:rFonts w:ascii="Times New Roman" w:eastAsia="Calibri" w:hAnsi="Times New Roman" w:cs="Times New Roman"/>
          <w:bCs/>
          <w:iCs/>
          <w:color w:val="000000"/>
          <w:sz w:val="24"/>
          <w:szCs w:val="24"/>
          <w:lang w:val="en-GB"/>
        </w:rPr>
        <w:t>-</w:t>
      </w:r>
      <w:r w:rsidR="00C5056A">
        <w:rPr>
          <w:rFonts w:ascii="Times New Roman" w:eastAsia="Calibri" w:hAnsi="Times New Roman" w:cs="Times New Roman"/>
          <w:bCs/>
          <w:iCs/>
          <w:color w:val="000000"/>
          <w:sz w:val="24"/>
          <w:szCs w:val="24"/>
          <w:lang w:val="en-GB"/>
        </w:rPr>
        <w:t>Akoko, Nigeria</w:t>
      </w:r>
    </w:p>
    <w:p w:rsidR="006C4C66" w:rsidRPr="006C4C66" w:rsidRDefault="006C4C66" w:rsidP="006C4C66">
      <w:pPr>
        <w:spacing w:after="0" w:line="240" w:lineRule="auto"/>
        <w:jc w:val="center"/>
        <w:rPr>
          <w:rFonts w:ascii="Times New Roman" w:eastAsia="Calibri" w:hAnsi="Times New Roman" w:cs="Times New Roman"/>
          <w:b/>
          <w:sz w:val="24"/>
          <w:szCs w:val="24"/>
          <w:lang w:val="en-GB"/>
        </w:rPr>
      </w:pPr>
      <w:r w:rsidRPr="006C4C66">
        <w:rPr>
          <w:rFonts w:ascii="Times New Roman" w:eastAsia="Calibri" w:hAnsi="Times New Roman" w:cs="Times New Roman"/>
          <w:sz w:val="24"/>
          <w:szCs w:val="24"/>
          <w:lang w:val="en-GB"/>
        </w:rPr>
        <w:t>EMAIL:  cheteob@yahoo.com</w:t>
      </w:r>
    </w:p>
    <w:p w:rsidR="006C4C66" w:rsidRPr="006C4C66" w:rsidRDefault="006C4C66" w:rsidP="006C4C66">
      <w:pPr>
        <w:autoSpaceDE w:val="0"/>
        <w:autoSpaceDN w:val="0"/>
        <w:adjustRightInd w:val="0"/>
        <w:spacing w:after="0" w:line="240" w:lineRule="auto"/>
        <w:jc w:val="center"/>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Abstract</w:t>
      </w:r>
    </w:p>
    <w:p w:rsidR="006C4C66" w:rsidRPr="006C4C66" w:rsidRDefault="006C4C66" w:rsidP="00C65859">
      <w:pPr>
        <w:autoSpaceDE w:val="0"/>
        <w:autoSpaceDN w:val="0"/>
        <w:adjustRightInd w:val="0"/>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Gender considerations have been found to be relevant to most agricultural enterprises. In rice enterprises, men and women of different ages are often disproportionately involved in production, processing, and marketing. Previous studies on gender involvement in rice enterprises were limited only to men and women categorisation. Therefore, this study ascertained factors determining gender involvement in rice enterprises in south-western Nigeria.</w:t>
      </w:r>
      <w:r w:rsidR="00C65859">
        <w:rPr>
          <w:rFonts w:ascii="Times New Roman" w:eastAsia="Calibri" w:hAnsi="Times New Roman" w:cs="Times New Roman"/>
          <w:sz w:val="24"/>
          <w:szCs w:val="24"/>
          <w:lang w:val="en-GB"/>
        </w:rPr>
        <w:t xml:space="preserve"> </w:t>
      </w:r>
      <w:r w:rsidRPr="006C4C66">
        <w:rPr>
          <w:rFonts w:ascii="Times New Roman" w:eastAsia="Calibri" w:hAnsi="Times New Roman" w:cs="Times New Roman"/>
          <w:sz w:val="24"/>
          <w:szCs w:val="24"/>
          <w:lang w:val="en-GB"/>
        </w:rPr>
        <w:t>Four-stage sampling procedure was used. Purposively, Ogun, Ekiti and Osun states as well as one ADP zone from each state were selected due to high intensity of rice enterprise activities.  Data were collected on respondents’ socio-economic characteristi</w:t>
      </w:r>
      <w:r w:rsidR="00A41A93">
        <w:rPr>
          <w:rFonts w:ascii="Times New Roman" w:eastAsia="Calibri" w:hAnsi="Times New Roman" w:cs="Times New Roman"/>
          <w:sz w:val="24"/>
          <w:szCs w:val="24"/>
          <w:lang w:val="en-GB"/>
        </w:rPr>
        <w:t xml:space="preserve">cs, enterprise characteristics </w:t>
      </w:r>
      <w:r w:rsidRPr="006C4C66">
        <w:rPr>
          <w:rFonts w:ascii="Times New Roman" w:eastAsia="Calibri" w:hAnsi="Times New Roman" w:cs="Times New Roman"/>
          <w:sz w:val="24"/>
          <w:szCs w:val="24"/>
          <w:lang w:val="en-GB"/>
        </w:rPr>
        <w:t>and level of involvement in rice enterprises across gender. An indices of levels of involvement (</w:t>
      </w:r>
      <w:r w:rsidRPr="006C4C66">
        <w:rPr>
          <w:rFonts w:ascii="Times New Roman" w:eastAsia="Calibri" w:hAnsi="Times New Roman" w:cs="Times New Roman"/>
          <w:sz w:val="24"/>
          <w:szCs w:val="24"/>
          <w:lang w:val="en-GB" w:eastAsia="en-GB"/>
        </w:rPr>
        <w:t>low: 2.0-</w:t>
      </w:r>
      <w:r w:rsidRPr="006C4C66">
        <w:rPr>
          <w:rFonts w:ascii="Times New Roman" w:eastAsia="Calibri" w:hAnsi="Times New Roman" w:cs="Times New Roman"/>
          <w:sz w:val="24"/>
          <w:szCs w:val="24"/>
          <w:lang w:val="en-GB"/>
        </w:rPr>
        <w:t>24.5</w:t>
      </w:r>
      <w:r w:rsidRPr="006C4C66">
        <w:rPr>
          <w:rFonts w:ascii="Times New Roman" w:eastAsia="Calibri" w:hAnsi="Times New Roman" w:cs="Times New Roman"/>
          <w:sz w:val="24"/>
          <w:szCs w:val="24"/>
          <w:lang w:val="en-GB" w:eastAsia="en-GB"/>
        </w:rPr>
        <w:t xml:space="preserve">; high: </w:t>
      </w:r>
      <w:r w:rsidRPr="006C4C66">
        <w:rPr>
          <w:rFonts w:ascii="Times New Roman" w:eastAsia="Calibri" w:hAnsi="Times New Roman" w:cs="Times New Roman"/>
          <w:sz w:val="24"/>
          <w:szCs w:val="24"/>
          <w:lang w:val="en-GB"/>
        </w:rPr>
        <w:t xml:space="preserve">24.6-38.0) were generated. </w:t>
      </w:r>
      <w:r w:rsidRPr="006C4C66">
        <w:rPr>
          <w:rFonts w:ascii="Times New Roman" w:eastAsia="Calibri" w:hAnsi="Times New Roman" w:cs="Times New Roman"/>
          <w:sz w:val="24"/>
          <w:szCs w:val="24"/>
          <w:lang w:val="en-GB" w:eastAsia="en-GB"/>
        </w:rPr>
        <w:t xml:space="preserve"> </w:t>
      </w:r>
      <w:r w:rsidRPr="006C4C66">
        <w:rPr>
          <w:rFonts w:ascii="Times New Roman" w:eastAsia="Calibri" w:hAnsi="Times New Roman" w:cs="Times New Roman"/>
          <w:sz w:val="24"/>
          <w:szCs w:val="24"/>
          <w:lang w:val="en-GB"/>
        </w:rPr>
        <w:t>Data were analysed using descriptive statistics and multiple regression at α</w:t>
      </w:r>
      <w:r w:rsidRPr="006C4C66">
        <w:rPr>
          <w:rFonts w:ascii="Times New Roman" w:eastAsia="Calibri" w:hAnsi="Times New Roman" w:cs="Times New Roman"/>
          <w:sz w:val="24"/>
          <w:szCs w:val="24"/>
          <w:vertAlign w:val="subscript"/>
          <w:lang w:val="en-GB"/>
        </w:rPr>
        <w:t>0.05</w:t>
      </w:r>
      <w:r w:rsidRPr="006C4C66">
        <w:rPr>
          <w:rFonts w:ascii="Times New Roman" w:eastAsia="Calibri" w:hAnsi="Times New Roman" w:cs="Times New Roman"/>
          <w:sz w:val="24"/>
          <w:szCs w:val="24"/>
          <w:lang w:val="en-GB"/>
        </w:rPr>
        <w:t>.</w:t>
      </w:r>
      <w:r w:rsidR="00C5056A">
        <w:rPr>
          <w:rFonts w:ascii="Times New Roman" w:eastAsia="Calibri" w:hAnsi="Times New Roman" w:cs="Times New Roman"/>
          <w:sz w:val="24"/>
          <w:szCs w:val="24"/>
          <w:lang w:val="en-GB"/>
        </w:rPr>
        <w:t xml:space="preserve"> </w:t>
      </w:r>
      <w:r w:rsidRPr="006C4C66">
        <w:rPr>
          <w:rFonts w:ascii="Times New Roman" w:eastAsia="Calibri" w:hAnsi="Times New Roman" w:cs="Times New Roman"/>
          <w:sz w:val="24"/>
          <w:szCs w:val="24"/>
          <w:lang w:val="en-GB"/>
        </w:rPr>
        <w:t>Overall, age of respondent, years of formal education, types of enterprise (production, processing and marketing) and constraints are significant independent variables contributing to involvement in the rice enterprise.</w:t>
      </w:r>
    </w:p>
    <w:p w:rsidR="006C4C66" w:rsidRPr="006C4C66" w:rsidRDefault="006C4C66" w:rsidP="006C4C66">
      <w:pPr>
        <w:spacing w:after="0" w:line="240" w:lineRule="auto"/>
        <w:jc w:val="both"/>
        <w:rPr>
          <w:rFonts w:ascii="Times New Roman" w:eastAsia="Calibri" w:hAnsi="Times New Roman" w:cs="Times New Roman"/>
          <w:b/>
          <w:sz w:val="24"/>
          <w:szCs w:val="24"/>
          <w:lang w:val="en-GB"/>
        </w:rPr>
      </w:pPr>
      <w:r w:rsidRPr="006C4C66">
        <w:rPr>
          <w:rFonts w:ascii="Times New Roman" w:eastAsia="Calibri" w:hAnsi="Times New Roman" w:cs="Times New Roman"/>
          <w:color w:val="FF0000"/>
          <w:sz w:val="24"/>
          <w:szCs w:val="24"/>
          <w:lang w:val="en-GB"/>
        </w:rPr>
        <w:t>.</w:t>
      </w:r>
    </w:p>
    <w:p w:rsidR="006C4C66" w:rsidRPr="006C4C66" w:rsidRDefault="006C4C66" w:rsidP="006C4C66">
      <w:pPr>
        <w:spacing w:after="0" w:line="240" w:lineRule="auto"/>
        <w:jc w:val="both"/>
        <w:rPr>
          <w:rFonts w:ascii="Times New Roman" w:eastAsia="Calibri" w:hAnsi="Times New Roman" w:cs="Times New Roman"/>
          <w:sz w:val="24"/>
          <w:szCs w:val="24"/>
        </w:rPr>
      </w:pPr>
      <w:r w:rsidRPr="006C4C66">
        <w:rPr>
          <w:rFonts w:ascii="Times New Roman" w:eastAsia="Calibri" w:hAnsi="Times New Roman" w:cs="Times New Roman"/>
          <w:b/>
          <w:sz w:val="24"/>
          <w:szCs w:val="24"/>
        </w:rPr>
        <w:t xml:space="preserve">Keywords: </w:t>
      </w:r>
      <w:r w:rsidR="004E240A">
        <w:rPr>
          <w:rFonts w:ascii="Times New Roman" w:eastAsia="Calibri" w:hAnsi="Times New Roman" w:cs="Times New Roman"/>
          <w:sz w:val="24"/>
          <w:szCs w:val="24"/>
        </w:rPr>
        <w:t xml:space="preserve">Gender, </w:t>
      </w:r>
      <w:r w:rsidRPr="006C4C66">
        <w:rPr>
          <w:rFonts w:ascii="Times New Roman" w:eastAsia="Calibri" w:hAnsi="Times New Roman" w:cs="Times New Roman"/>
          <w:sz w:val="24"/>
          <w:szCs w:val="24"/>
        </w:rPr>
        <w:t xml:space="preserve">Involvement, Rice enterprise, </w:t>
      </w:r>
      <w:r w:rsidR="00072F17">
        <w:rPr>
          <w:rFonts w:ascii="Times New Roman" w:eastAsia="Calibri" w:hAnsi="Times New Roman" w:cs="Times New Roman"/>
          <w:sz w:val="24"/>
          <w:szCs w:val="24"/>
        </w:rPr>
        <w:t>Regression</w:t>
      </w:r>
    </w:p>
    <w:p w:rsidR="006C4C66" w:rsidRPr="006C4C66" w:rsidRDefault="006C4C66" w:rsidP="006C4C66">
      <w:pPr>
        <w:autoSpaceDE w:val="0"/>
        <w:autoSpaceDN w:val="0"/>
        <w:adjustRightInd w:val="0"/>
        <w:spacing w:after="0" w:line="240" w:lineRule="auto"/>
        <w:jc w:val="center"/>
        <w:rPr>
          <w:rFonts w:ascii="Times New Roman" w:eastAsia="Calibri" w:hAnsi="Times New Roman" w:cs="Times New Roman"/>
          <w:b/>
          <w:sz w:val="24"/>
          <w:szCs w:val="24"/>
          <w:lang w:val="en-GB"/>
        </w:rPr>
      </w:pPr>
    </w:p>
    <w:p w:rsidR="006C4C66" w:rsidRPr="006C4C66" w:rsidRDefault="006C4C66" w:rsidP="006C4C66">
      <w:pPr>
        <w:numPr>
          <w:ilvl w:val="0"/>
          <w:numId w:val="1"/>
        </w:numPr>
        <w:spacing w:after="0" w:line="240" w:lineRule="auto"/>
        <w:contextualSpacing/>
        <w:rPr>
          <w:rFonts w:ascii="Times New Roman" w:eastAsia="Times New Roman" w:hAnsi="Times New Roman" w:cs="Times New Roman"/>
          <w:b/>
          <w:sz w:val="24"/>
          <w:szCs w:val="24"/>
        </w:rPr>
      </w:pPr>
      <w:r w:rsidRPr="006C4C66">
        <w:rPr>
          <w:rFonts w:ascii="Times New Roman" w:eastAsia="Times New Roman" w:hAnsi="Times New Roman" w:cs="Times New Roman"/>
          <w:b/>
          <w:sz w:val="24"/>
          <w:szCs w:val="24"/>
        </w:rPr>
        <w:t>Introduction</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The rice enterprise broadly divides into three primary components: production, processing, and marketing, which are linked through family enterprise systems (</w:t>
      </w:r>
      <w:r w:rsidRPr="006C4C66">
        <w:rPr>
          <w:rFonts w:ascii="Times New Roman" w:eastAsia="Calibri" w:hAnsi="Times New Roman" w:cs="Times New Roman"/>
          <w:bCs/>
          <w:sz w:val="24"/>
          <w:szCs w:val="24"/>
          <w:lang w:val="en-GB"/>
        </w:rPr>
        <w:t>Tinsley, 2012)</w:t>
      </w:r>
      <w:r w:rsidRPr="006C4C66">
        <w:rPr>
          <w:rFonts w:ascii="Times New Roman" w:eastAsia="Calibri" w:hAnsi="Times New Roman" w:cs="Times New Roman"/>
          <w:sz w:val="24"/>
          <w:szCs w:val="24"/>
          <w:lang w:val="en-GB"/>
        </w:rPr>
        <w:t>. In Nigeria, family rice enterprises include: the farmer, which provides machines and other equipment; two sets of agro-dealers, one supplying the inputs and the other purchasing the produce, the transporters that convey the paddy from the farm to processors for parboiling and milling and to the wholesale dealers (</w:t>
      </w:r>
      <w:r w:rsidRPr="006C4C66">
        <w:rPr>
          <w:rFonts w:ascii="Times New Roman" w:eastAsia="Calibri" w:hAnsi="Times New Roman" w:cs="Times New Roman"/>
          <w:bCs/>
          <w:sz w:val="24"/>
          <w:szCs w:val="24"/>
          <w:lang w:val="en-GB"/>
        </w:rPr>
        <w:t>Tinsley, 2012)</w:t>
      </w:r>
      <w:r w:rsidRPr="006C4C66">
        <w:rPr>
          <w:rFonts w:ascii="Times New Roman" w:eastAsia="Calibri" w:hAnsi="Times New Roman" w:cs="Times New Roman"/>
          <w:sz w:val="24"/>
          <w:szCs w:val="24"/>
          <w:lang w:val="en-GB"/>
        </w:rPr>
        <w:t>. Enterprise analysis can provide insights into gender involvement at every stage of this process from production to the marketing of products (Coles and Mitchell, 2011).</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color w:val="000000"/>
          <w:sz w:val="24"/>
          <w:szCs w:val="24"/>
          <w:lang w:val="en-GB"/>
        </w:rPr>
      </w:pPr>
      <w:r w:rsidRPr="006C4C66">
        <w:rPr>
          <w:rFonts w:ascii="Times New Roman" w:eastAsia="Calibri" w:hAnsi="Times New Roman" w:cs="Times New Roman"/>
          <w:sz w:val="24"/>
          <w:szCs w:val="24"/>
        </w:rPr>
        <w:t>‘Gender’ defines the societal construction of differences between women and men, focusing on their different roles, responsibilities, opportunities and needs (Laven and Verhart, 2011). In sub-Saharan Africa, the gender actors are women, men and youth, who are key players in rice production, processing and trading (Agboh-Noameshie, et. al., 2013).</w:t>
      </w:r>
      <w:r w:rsidRPr="006C4C66">
        <w:rPr>
          <w:rFonts w:ascii="Times New Roman" w:eastAsia="Calibri" w:hAnsi="Times New Roman" w:cs="Times New Roman"/>
          <w:color w:val="FF0000"/>
          <w:sz w:val="24"/>
          <w:szCs w:val="24"/>
        </w:rPr>
        <w:t xml:space="preserve"> </w:t>
      </w:r>
      <w:r w:rsidRPr="006C4C66">
        <w:rPr>
          <w:rFonts w:ascii="Times New Roman" w:eastAsia="Calibri" w:hAnsi="Times New Roman" w:cs="Times New Roman"/>
          <w:color w:val="000000"/>
          <w:sz w:val="24"/>
          <w:szCs w:val="24"/>
          <w:lang w:val="en-GB"/>
        </w:rPr>
        <w:t xml:space="preserve">Gendered access to resources, services and opportunities remains a challenge in many African rice farming communities (FAO, 2004). Specifically, women lack sufficient labor and appropriate energy-saving farmland technologies and have relatively less access to training, market information, and productive resources (World Bank 2007). Even when national laws support equal rights to own and control land, entrenched cultural practices often prevent women from access to productive land (FAO, 2003). In some societies or countries, most women farmers are smallholders while men may operate medium to large commercial farms and take advantage of the benefits of commercialisation. Moreover, women managed farms are generally devoid of mechanization and technological inputs, which results into low productivity (FAO 2006). </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lastRenderedPageBreak/>
        <w:t xml:space="preserve">The challenges faces by young people are close to those of women. Their limited economic independence and subordination to elders mean they hardly own land, and lack immediate access or control over key productive resources and assets. It is tougher for young women and girls to exit this dependency syndrome due to social norms and gender relations (Bennell, 2007). For example, early marriage and procreation limit young women’s access to education and entrepreneurship (Pyburn et al., 2015). Young men have better access to education and land inheritance and would ultimately end up as household heads. </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 xml:space="preserve">The objective of the study is to ascertain factors determining gender involvement in </w:t>
      </w:r>
      <w:r w:rsidR="001C344B">
        <w:rPr>
          <w:rFonts w:ascii="Times New Roman" w:eastAsia="Calibri" w:hAnsi="Times New Roman" w:cs="Times New Roman"/>
          <w:sz w:val="24"/>
          <w:szCs w:val="24"/>
          <w:lang w:val="en-GB"/>
        </w:rPr>
        <w:t>the rice enterprises</w:t>
      </w:r>
      <w:r w:rsidRPr="006C4C66">
        <w:rPr>
          <w:rFonts w:ascii="Times New Roman" w:eastAsia="Calibri" w:hAnsi="Times New Roman" w:cs="Times New Roman"/>
          <w:sz w:val="24"/>
          <w:szCs w:val="24"/>
          <w:lang w:val="en-GB"/>
        </w:rPr>
        <w:t>.</w:t>
      </w:r>
    </w:p>
    <w:p w:rsidR="006C4C66" w:rsidRPr="006C4C66" w:rsidRDefault="006C4C66" w:rsidP="006C4C66">
      <w:pPr>
        <w:numPr>
          <w:ilvl w:val="0"/>
          <w:numId w:val="1"/>
        </w:numPr>
        <w:autoSpaceDE w:val="0"/>
        <w:autoSpaceDN w:val="0"/>
        <w:adjustRightInd w:val="0"/>
        <w:spacing w:after="0" w:line="240" w:lineRule="auto"/>
        <w:contextualSpacing/>
        <w:jc w:val="both"/>
        <w:rPr>
          <w:rFonts w:ascii="Times New Roman" w:eastAsia="Calibri" w:hAnsi="Times New Roman" w:cs="Times New Roman"/>
          <w:b/>
          <w:sz w:val="24"/>
          <w:szCs w:val="24"/>
          <w:lang w:eastAsia="en-GB"/>
        </w:rPr>
      </w:pPr>
      <w:r w:rsidRPr="006C4C66">
        <w:rPr>
          <w:rFonts w:ascii="Times New Roman" w:eastAsia="Calibri" w:hAnsi="Times New Roman" w:cs="Times New Roman"/>
          <w:b/>
          <w:sz w:val="24"/>
          <w:szCs w:val="24"/>
          <w:lang w:eastAsia="en-GB"/>
        </w:rPr>
        <w:t>Materials and Method</w:t>
      </w:r>
    </w:p>
    <w:p w:rsidR="006C4C66" w:rsidRPr="006C4C66" w:rsidRDefault="006C4C66" w:rsidP="006C4C66">
      <w:pPr>
        <w:spacing w:after="0" w:line="240" w:lineRule="auto"/>
        <w:jc w:val="both"/>
        <w:rPr>
          <w:rFonts w:ascii="Times New Roman" w:eastAsia="Calibri" w:hAnsi="Times New Roman" w:cs="Times New Roman"/>
          <w:bCs/>
          <w:sz w:val="24"/>
          <w:szCs w:val="24"/>
        </w:rPr>
      </w:pPr>
      <w:r w:rsidRPr="006C4C66">
        <w:rPr>
          <w:rFonts w:ascii="Times New Roman" w:eastAsia="Calibri" w:hAnsi="Times New Roman" w:cs="Times New Roman"/>
          <w:sz w:val="24"/>
          <w:szCs w:val="24"/>
        </w:rPr>
        <w:t>Multi-stage sampling procedure was</w:t>
      </w:r>
      <w:r w:rsidRPr="006C4C66">
        <w:rPr>
          <w:rFonts w:ascii="Times New Roman" w:eastAsia="Calibri" w:hAnsi="Times New Roman" w:cs="Times New Roman"/>
          <w:sz w:val="24"/>
          <w:szCs w:val="24"/>
          <w:lang w:val="en-GB"/>
        </w:rPr>
        <w:t xml:space="preserve"> employed for the</w:t>
      </w:r>
      <w:r w:rsidRPr="006C4C66">
        <w:rPr>
          <w:rFonts w:ascii="Times New Roman" w:eastAsia="Calibri" w:hAnsi="Times New Roman" w:cs="Times New Roman"/>
          <w:sz w:val="24"/>
          <w:szCs w:val="24"/>
        </w:rPr>
        <w:t xml:space="preserve"> study. The first stage involved purposive selection of Ogun, Ekiti and Osun states among the six states in South-western Nigeria because of prominent and high intensity rice enterprise </w:t>
      </w:r>
      <w:r w:rsidRPr="006C4C66">
        <w:rPr>
          <w:rFonts w:ascii="Times New Roman" w:eastAsia="Calibri" w:hAnsi="Times New Roman" w:cs="Times New Roman"/>
          <w:sz w:val="24"/>
          <w:szCs w:val="24"/>
          <w:lang w:val="en-GB"/>
        </w:rPr>
        <w:t xml:space="preserve">activities </w:t>
      </w:r>
      <w:r w:rsidRPr="006C4C66">
        <w:rPr>
          <w:rFonts w:ascii="Times New Roman" w:eastAsia="Calibri" w:hAnsi="Times New Roman" w:cs="Times New Roman"/>
          <w:sz w:val="24"/>
          <w:szCs w:val="24"/>
        </w:rPr>
        <w:t>in the</w:t>
      </w:r>
      <w:r w:rsidRPr="006C4C66">
        <w:rPr>
          <w:rFonts w:ascii="Times New Roman" w:eastAsia="Calibri" w:hAnsi="Times New Roman" w:cs="Times New Roman"/>
          <w:sz w:val="24"/>
          <w:szCs w:val="24"/>
          <w:lang w:val="en-GB"/>
        </w:rPr>
        <w:t>se</w:t>
      </w:r>
      <w:r w:rsidRPr="006C4C66">
        <w:rPr>
          <w:rFonts w:ascii="Times New Roman" w:eastAsia="Calibri" w:hAnsi="Times New Roman" w:cs="Times New Roman"/>
          <w:sz w:val="24"/>
          <w:szCs w:val="24"/>
        </w:rPr>
        <w:t xml:space="preserve"> states</w:t>
      </w:r>
      <w:r w:rsidRPr="006C4C66">
        <w:rPr>
          <w:rFonts w:ascii="Times New Roman" w:eastAsia="Calibri" w:hAnsi="Times New Roman" w:cs="Times New Roman"/>
          <w:sz w:val="24"/>
          <w:szCs w:val="24"/>
          <w:lang w:val="en-GB"/>
        </w:rPr>
        <w:t xml:space="preserve">. The respondents were stratified by age and gender into adult male, adult female, young male and young female, 25% of rice entrepreneurs were stratified across age and gender using simple random sampling making a total of 254 respondents. </w:t>
      </w:r>
      <w:r w:rsidR="001C344B">
        <w:rPr>
          <w:rFonts w:ascii="Times New Roman" w:eastAsia="Calibri" w:hAnsi="Times New Roman" w:cs="Times New Roman"/>
          <w:sz w:val="24"/>
          <w:szCs w:val="24"/>
          <w:lang w:val="en-GB"/>
        </w:rPr>
        <w:t>D</w:t>
      </w:r>
      <w:r w:rsidRPr="006C4C66">
        <w:rPr>
          <w:rFonts w:ascii="Times New Roman" w:eastAsia="Calibri" w:hAnsi="Times New Roman" w:cs="Times New Roman"/>
          <w:sz w:val="24"/>
          <w:szCs w:val="24"/>
          <w:lang w:val="en-GB"/>
        </w:rPr>
        <w:t xml:space="preserve">ata was collected by administering a well-structured interview schedule </w:t>
      </w:r>
      <w:r>
        <w:rPr>
          <w:rFonts w:ascii="Times New Roman" w:eastAsia="Calibri" w:hAnsi="Times New Roman" w:cs="Times New Roman"/>
          <w:sz w:val="24"/>
          <w:szCs w:val="24"/>
          <w:lang w:val="en-GB"/>
        </w:rPr>
        <w:t xml:space="preserve">and </w:t>
      </w:r>
      <w:r>
        <w:rPr>
          <w:rFonts w:ascii="Times New Roman" w:eastAsia="Calibri" w:hAnsi="Times New Roman" w:cs="Times New Roman"/>
          <w:bCs/>
          <w:sz w:val="24"/>
          <w:szCs w:val="24"/>
        </w:rPr>
        <w:t>m</w:t>
      </w:r>
      <w:r w:rsidRPr="006C4C66">
        <w:rPr>
          <w:rFonts w:ascii="Times New Roman" w:eastAsia="Calibri" w:hAnsi="Times New Roman" w:cs="Times New Roman"/>
          <w:bCs/>
          <w:sz w:val="24"/>
          <w:szCs w:val="24"/>
        </w:rPr>
        <w:t xml:space="preserve">ultiple regression models </w:t>
      </w:r>
      <w:r w:rsidRPr="006C4C66">
        <w:rPr>
          <w:rFonts w:ascii="Times New Roman" w:eastAsia="Calibri" w:hAnsi="Times New Roman" w:cs="Times New Roman"/>
          <w:sz w:val="24"/>
          <w:szCs w:val="24"/>
          <w:lang w:val="en-GB"/>
        </w:rPr>
        <w:t xml:space="preserve">were </w:t>
      </w:r>
      <w:r w:rsidRPr="006C4C66">
        <w:rPr>
          <w:rFonts w:ascii="Times New Roman" w:eastAsia="Calibri" w:hAnsi="Times New Roman" w:cs="Times New Roman"/>
          <w:bCs/>
          <w:sz w:val="24"/>
          <w:szCs w:val="24"/>
        </w:rPr>
        <w:t xml:space="preserve">used to </w:t>
      </w:r>
      <w:r w:rsidR="001C344B">
        <w:rPr>
          <w:rFonts w:ascii="Times New Roman" w:eastAsia="Calibri" w:hAnsi="Times New Roman" w:cs="Times New Roman"/>
          <w:bCs/>
          <w:sz w:val="24"/>
          <w:szCs w:val="24"/>
        </w:rPr>
        <w:t>ascertain</w:t>
      </w:r>
      <w:r w:rsidRPr="006C4C66">
        <w:rPr>
          <w:rFonts w:ascii="Times New Roman" w:eastAsia="Calibri" w:hAnsi="Times New Roman" w:cs="Times New Roman"/>
          <w:bCs/>
          <w:sz w:val="24"/>
          <w:szCs w:val="24"/>
        </w:rPr>
        <w:t xml:space="preserve"> the </w:t>
      </w:r>
      <w:r w:rsidR="001C344B">
        <w:rPr>
          <w:rFonts w:ascii="Times New Roman" w:eastAsia="Calibri" w:hAnsi="Times New Roman" w:cs="Times New Roman"/>
          <w:bCs/>
          <w:sz w:val="24"/>
          <w:szCs w:val="24"/>
        </w:rPr>
        <w:t>gender</w:t>
      </w:r>
      <w:r w:rsidRPr="006C4C66">
        <w:rPr>
          <w:rFonts w:ascii="Times New Roman" w:eastAsia="Calibri" w:hAnsi="Times New Roman" w:cs="Times New Roman"/>
          <w:bCs/>
          <w:sz w:val="24"/>
          <w:szCs w:val="24"/>
        </w:rPr>
        <w:t xml:space="preserve"> independent variable to involvement in the enterprise.</w:t>
      </w:r>
    </w:p>
    <w:p w:rsidR="006C4C66" w:rsidRPr="006C4C66" w:rsidRDefault="006C4C66" w:rsidP="006C4C66">
      <w:pPr>
        <w:numPr>
          <w:ilvl w:val="0"/>
          <w:numId w:val="1"/>
        </w:numPr>
        <w:autoSpaceDE w:val="0"/>
        <w:autoSpaceDN w:val="0"/>
        <w:adjustRightInd w:val="0"/>
        <w:spacing w:after="0" w:line="240" w:lineRule="auto"/>
        <w:ind w:left="0"/>
        <w:contextualSpacing/>
        <w:rPr>
          <w:rFonts w:ascii="Times New Roman" w:eastAsia="Calibri" w:hAnsi="Times New Roman" w:cs="Times New Roman"/>
          <w:b/>
          <w:sz w:val="24"/>
          <w:szCs w:val="24"/>
        </w:rPr>
      </w:pPr>
      <w:r w:rsidRPr="006C4C66">
        <w:rPr>
          <w:rFonts w:ascii="Times New Roman" w:eastAsia="Calibri" w:hAnsi="Times New Roman" w:cs="Times New Roman"/>
          <w:b/>
          <w:sz w:val="24"/>
          <w:szCs w:val="24"/>
        </w:rPr>
        <w:t>Results</w:t>
      </w:r>
    </w:p>
    <w:p w:rsidR="006C4C66" w:rsidRPr="006C4C66" w:rsidRDefault="006C4C66" w:rsidP="006C4C66">
      <w:pPr>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Table 3.1 shows that the mean age of the ri</w:t>
      </w:r>
      <w:r w:rsidR="006E7317">
        <w:rPr>
          <w:rFonts w:ascii="Times New Roman" w:eastAsia="Calibri" w:hAnsi="Times New Roman" w:cs="Times New Roman"/>
          <w:sz w:val="24"/>
          <w:szCs w:val="24"/>
          <w:lang w:val="en-GB"/>
        </w:rPr>
        <w:t xml:space="preserve">ce entrepreneurs was 47.79 </w:t>
      </w:r>
      <w:r w:rsidRPr="006C4C66">
        <w:rPr>
          <w:rFonts w:ascii="Times New Roman" w:eastAsia="Calibri" w:hAnsi="Times New Roman" w:cs="Times New Roman"/>
          <w:sz w:val="24"/>
          <w:szCs w:val="24"/>
          <w:lang w:val="en-GB"/>
        </w:rPr>
        <w:t xml:space="preserve">years, with the age of adult respondents mostly in the range of 45-54 years. This suggests a fairly old labour force. </w:t>
      </w:r>
      <w:r w:rsidR="006E7317">
        <w:rPr>
          <w:rFonts w:ascii="Times New Roman" w:eastAsia="Calibri" w:hAnsi="Times New Roman" w:cs="Times New Roman"/>
          <w:sz w:val="24"/>
          <w:szCs w:val="24"/>
          <w:lang w:val="en-GB"/>
        </w:rPr>
        <w:t>M</w:t>
      </w:r>
      <w:r w:rsidRPr="006C4C66">
        <w:rPr>
          <w:rFonts w:ascii="Times New Roman" w:eastAsia="Calibri" w:hAnsi="Times New Roman" w:cs="Times New Roman"/>
          <w:sz w:val="24"/>
          <w:szCs w:val="24"/>
          <w:lang w:val="en-GB"/>
        </w:rPr>
        <w:t>ajority of the respondents were married. Notably, there was a higher marital ratio among young female respondents (87.5%), compared to male respondents (63%). This probably indicates early marriages among women which is not unusual in local communities and certain cultures in Nigeria. It also implies that women especially have to navigate through reproductive and family duties coupled with the running of their rice business. Although there were some disparity between the educational attainment of male and female respondents, majority of the respondents had formal education including the 45.1% of adult male responde</w:t>
      </w:r>
      <w:r w:rsidR="006E7317">
        <w:rPr>
          <w:rFonts w:ascii="Times New Roman" w:eastAsia="Calibri" w:hAnsi="Times New Roman" w:cs="Times New Roman"/>
          <w:sz w:val="24"/>
          <w:szCs w:val="24"/>
          <w:lang w:val="en-GB"/>
        </w:rPr>
        <w:t>nts that had tertiary education</w:t>
      </w:r>
      <w:r w:rsidRPr="006C4C66">
        <w:rPr>
          <w:rFonts w:ascii="Times New Roman" w:eastAsia="Calibri" w:hAnsi="Times New Roman" w:cs="Times New Roman"/>
          <w:sz w:val="24"/>
          <w:szCs w:val="24"/>
          <w:lang w:val="en-GB"/>
        </w:rPr>
        <w:t>.</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i/>
          <w:sz w:val="24"/>
          <w:szCs w:val="24"/>
          <w:lang w:val="en-GB"/>
        </w:rPr>
      </w:pPr>
    </w:p>
    <w:p w:rsidR="006C4C66" w:rsidRPr="006C4C66" w:rsidRDefault="006C4C66" w:rsidP="006C4C66">
      <w:pPr>
        <w:spacing w:after="0" w:line="240" w:lineRule="auto"/>
        <w:jc w:val="both"/>
        <w:rPr>
          <w:rFonts w:ascii="Times New Roman" w:eastAsia="Calibri" w:hAnsi="Times New Roman" w:cs="Times New Roman"/>
          <w:b/>
          <w:szCs w:val="24"/>
          <w:lang w:val="en-GB"/>
        </w:rPr>
      </w:pPr>
      <w:r w:rsidRPr="006C4C66">
        <w:rPr>
          <w:rFonts w:ascii="Times New Roman" w:eastAsia="Calibri" w:hAnsi="Times New Roman" w:cs="Times New Roman"/>
          <w:b/>
          <w:szCs w:val="24"/>
          <w:lang w:val="en-GB"/>
        </w:rPr>
        <w:t>Table 3.1: Respondents’ socioeconomic characteristics by gender</w:t>
      </w:r>
    </w:p>
    <w:tbl>
      <w:tblPr>
        <w:tblW w:w="10350" w:type="dxa"/>
        <w:tblInd w:w="-252" w:type="dxa"/>
        <w:tblBorders>
          <w:top w:val="single" w:sz="4" w:space="0" w:color="auto"/>
          <w:bottom w:val="single" w:sz="4" w:space="0" w:color="auto"/>
        </w:tblBorders>
        <w:tblLayout w:type="fixed"/>
        <w:tblLook w:val="0000" w:firstRow="0" w:lastRow="0" w:firstColumn="0" w:lastColumn="0" w:noHBand="0" w:noVBand="0"/>
      </w:tblPr>
      <w:tblGrid>
        <w:gridCol w:w="2520"/>
        <w:gridCol w:w="1440"/>
        <w:gridCol w:w="1710"/>
        <w:gridCol w:w="1530"/>
        <w:gridCol w:w="1710"/>
        <w:gridCol w:w="1440"/>
      </w:tblGrid>
      <w:tr w:rsidR="006C4C66" w:rsidRPr="00EF41C3" w:rsidTr="006C4C66">
        <w:trPr>
          <w:trHeight w:val="206"/>
        </w:trPr>
        <w:tc>
          <w:tcPr>
            <w:tcW w:w="252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bookmarkStart w:id="0" w:name="OLE_LINK1"/>
            <w:r w:rsidRPr="00EF41C3">
              <w:rPr>
                <w:rFonts w:ascii="Times New Roman" w:eastAsia="Calibri" w:hAnsi="Times New Roman" w:cs="Times New Roman"/>
                <w:b/>
                <w:lang w:val="en-GB"/>
              </w:rPr>
              <w:t>Variables</w:t>
            </w:r>
          </w:p>
        </w:tc>
        <w:tc>
          <w:tcPr>
            <w:tcW w:w="144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Adult male</w:t>
            </w:r>
          </w:p>
        </w:tc>
        <w:tc>
          <w:tcPr>
            <w:tcW w:w="171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Adult female</w:t>
            </w:r>
          </w:p>
        </w:tc>
        <w:tc>
          <w:tcPr>
            <w:tcW w:w="153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Young male</w:t>
            </w:r>
          </w:p>
        </w:tc>
        <w:tc>
          <w:tcPr>
            <w:tcW w:w="171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Young female</w:t>
            </w:r>
          </w:p>
        </w:tc>
        <w:tc>
          <w:tcPr>
            <w:tcW w:w="144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Total</w:t>
            </w:r>
          </w:p>
        </w:tc>
      </w:tr>
      <w:tr w:rsidR="006C4C66" w:rsidRPr="00EF41C3" w:rsidTr="006C4C66">
        <w:trPr>
          <w:trHeight w:val="251"/>
        </w:trPr>
        <w:tc>
          <w:tcPr>
            <w:tcW w:w="252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Age (Years)</w:t>
            </w:r>
          </w:p>
        </w:tc>
        <w:tc>
          <w:tcPr>
            <w:tcW w:w="144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53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r>
      <w:tr w:rsidR="006C4C66" w:rsidRPr="00EF41C3" w:rsidTr="006C4C66">
        <w:trPr>
          <w:trHeight w:val="23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Less than 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14.8</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18.8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2.8</w:t>
            </w:r>
          </w:p>
        </w:tc>
      </w:tr>
      <w:tr w:rsidR="006C4C66" w:rsidRPr="00EF41C3" w:rsidTr="006C4C66">
        <w:trPr>
          <w:trHeight w:val="215"/>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25-34</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70.4</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68.8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11.8</w:t>
            </w:r>
          </w:p>
        </w:tc>
      </w:tr>
      <w:tr w:rsidR="006C4C66" w:rsidRPr="00EF41C3" w:rsidTr="006C4C66">
        <w:trPr>
          <w:trHeight w:val="206"/>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35-44</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16.2</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18.8</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14.8</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16.5</w:t>
            </w:r>
          </w:p>
        </w:tc>
      </w:tr>
      <w:tr w:rsidR="006C4C66" w:rsidRPr="00EF41C3" w:rsidTr="006C4C66">
        <w:trPr>
          <w:trHeight w:val="242"/>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45-54</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45.8</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63.8</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42.9</w:t>
            </w:r>
          </w:p>
        </w:tc>
      </w:tr>
      <w:tr w:rsidR="006C4C66" w:rsidRPr="00EF41C3" w:rsidTr="006C4C66">
        <w:trPr>
          <w:trHeight w:val="251"/>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55-64</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14.5</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20.5</w:t>
            </w:r>
          </w:p>
        </w:tc>
      </w:tr>
      <w:tr w:rsidR="006C4C66" w:rsidRPr="00EF41C3" w:rsidTr="006C4C66">
        <w:trPr>
          <w:trHeight w:val="215"/>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65 and above</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8.5</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5.5</w:t>
            </w:r>
          </w:p>
        </w:tc>
      </w:tr>
      <w:tr w:rsidR="006C4C66" w:rsidRPr="00EF41C3" w:rsidTr="006C4C66">
        <w:trPr>
          <w:trHeight w:val="278"/>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Mean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52.75±8.92</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49.28±6.66</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29.48±4.21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28.50±5.51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47.79±11.55</w:t>
            </w:r>
          </w:p>
        </w:tc>
      </w:tr>
      <w:tr w:rsidR="006C4C66" w:rsidRPr="00EF41C3" w:rsidTr="006C4C66">
        <w:trPr>
          <w:trHeight w:val="269"/>
        </w:trPr>
        <w:tc>
          <w:tcPr>
            <w:tcW w:w="2520"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Marital status</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r>
      <w:tr w:rsidR="006C4C66" w:rsidRPr="00EF41C3" w:rsidTr="006C4C66">
        <w:trPr>
          <w:trHeight w:val="188"/>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Single</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w:t>
            </w:r>
          </w:p>
        </w:tc>
      </w:tr>
      <w:tr w:rsidR="006C4C66" w:rsidRPr="00EF41C3" w:rsidTr="006C4C66">
        <w:trPr>
          <w:trHeight w:val="170"/>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Married</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98.6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92.8</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87.5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92.5</w:t>
            </w:r>
          </w:p>
        </w:tc>
      </w:tr>
      <w:tr w:rsidR="006C4C66" w:rsidRPr="00EF41C3" w:rsidTr="006C4C66">
        <w:trPr>
          <w:trHeight w:val="188"/>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Divorced</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0.8</w:t>
            </w:r>
          </w:p>
        </w:tc>
      </w:tr>
      <w:tr w:rsidR="006C4C66" w:rsidRPr="00EF41C3" w:rsidTr="006C4C66">
        <w:trPr>
          <w:trHeight w:val="14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Separated</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0.8</w:t>
            </w:r>
          </w:p>
        </w:tc>
      </w:tr>
      <w:tr w:rsidR="006C4C66" w:rsidRPr="00EF41C3" w:rsidTr="006C4C66">
        <w:trPr>
          <w:trHeight w:val="197"/>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Widowed</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w:t>
            </w:r>
          </w:p>
        </w:tc>
      </w:tr>
      <w:tr w:rsidR="006C4C66" w:rsidRPr="00EF41C3" w:rsidTr="006C4C66">
        <w:trPr>
          <w:trHeight w:val="206"/>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Years of formal education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r>
      <w:tr w:rsidR="006C4C66" w:rsidRPr="00EF41C3" w:rsidTr="006C4C66">
        <w:trPr>
          <w:trHeight w:val="188"/>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No formal education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4.9</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23.2</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9.1</w:t>
            </w:r>
          </w:p>
        </w:tc>
      </w:tr>
      <w:tr w:rsidR="006C4C66" w:rsidRPr="00EF41C3" w:rsidTr="006C4C66">
        <w:trPr>
          <w:trHeight w:val="23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Primary education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25.4</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26.1</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68.8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28.7</w:t>
            </w:r>
          </w:p>
        </w:tc>
      </w:tr>
      <w:tr w:rsidR="006C4C66" w:rsidRPr="00EF41C3" w:rsidTr="006C4C66">
        <w:trPr>
          <w:trHeight w:val="179"/>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Se49condary education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24.6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36.2</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33.3</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31.3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29.1</w:t>
            </w:r>
          </w:p>
        </w:tc>
      </w:tr>
      <w:tr w:rsidR="006C4C66" w:rsidRPr="00EF41C3" w:rsidTr="006C4C66">
        <w:trPr>
          <w:trHeight w:val="242"/>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Tertiary education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45.1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14.5</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33.1</w:t>
            </w:r>
          </w:p>
        </w:tc>
      </w:tr>
      <w:tr w:rsidR="006C4C66" w:rsidRPr="00EF41C3" w:rsidTr="006C4C66">
        <w:trPr>
          <w:trHeight w:val="251"/>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 xml:space="preserve">Mean </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11.37±4.69</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8.02±5.34</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11.19±3.88</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7.69±2.68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10.21±4.95</w:t>
            </w:r>
          </w:p>
        </w:tc>
      </w:tr>
      <w:tr w:rsidR="006C4C66" w:rsidRPr="00EF41C3" w:rsidTr="006C4C66">
        <w:trPr>
          <w:trHeight w:val="224"/>
        </w:trPr>
        <w:tc>
          <w:tcPr>
            <w:tcW w:w="2520"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Household size</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r>
      <w:tr w:rsidR="006C4C66" w:rsidRPr="00EF41C3" w:rsidTr="006C4C66">
        <w:trPr>
          <w:trHeight w:val="197"/>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1-3 persons</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6.7</w:t>
            </w:r>
          </w:p>
        </w:tc>
      </w:tr>
      <w:tr w:rsidR="006C4C66" w:rsidRPr="00EF41C3" w:rsidTr="006C4C66">
        <w:trPr>
          <w:trHeight w:val="251"/>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4-6 persons</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43.7</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52.2</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48.1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81.3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48.8</w:t>
            </w:r>
          </w:p>
        </w:tc>
      </w:tr>
      <w:tr w:rsidR="006C4C66" w:rsidRPr="00EF41C3" w:rsidTr="006C4C66">
        <w:trPr>
          <w:trHeight w:val="269"/>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7-9 persons</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46.5</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39.1</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38.2</w:t>
            </w:r>
          </w:p>
        </w:tc>
      </w:tr>
      <w:tr w:rsidR="006C4C66" w:rsidRPr="00EF41C3" w:rsidTr="006C4C66">
        <w:trPr>
          <w:trHeight w:val="152"/>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10-18 persons</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7.7</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5.8</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r>
      <w:tr w:rsidR="006C4C66" w:rsidRPr="00EF41C3" w:rsidTr="006C4C66">
        <w:trPr>
          <w:trHeight w:val="251"/>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Mean household size</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6.86±1.85</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6.64±1.84</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3.82±2.56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4.81±1.11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6.35±2.14</w:t>
            </w:r>
          </w:p>
        </w:tc>
      </w:tr>
      <w:tr w:rsidR="006C4C66" w:rsidRPr="00EF41C3" w:rsidTr="006C4C66">
        <w:trPr>
          <w:trHeight w:val="287"/>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Monthly income (</w:t>
            </w:r>
            <w:r w:rsidRPr="00EF41C3">
              <w:rPr>
                <w:rFonts w:ascii="Times New Roman" w:eastAsia="Calibri" w:hAnsi="Times New Roman" w:cs="Times New Roman"/>
                <w:b/>
                <w:dstrike/>
                <w:lang w:val="en-GB"/>
              </w:rPr>
              <w:t>N</w:t>
            </w:r>
            <w:r w:rsidRPr="00EF41C3">
              <w:rPr>
                <w:rFonts w:ascii="Times New Roman" w:eastAsia="Calibri" w:hAnsi="Times New Roman" w:cs="Times New Roman"/>
                <w:b/>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r>
      <w:tr w:rsidR="006C4C66" w:rsidRPr="00EF41C3" w:rsidTr="006C4C66">
        <w:trPr>
          <w:trHeight w:val="23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less than 20,000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9.9</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14.5</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22.2</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15.4</w:t>
            </w:r>
          </w:p>
        </w:tc>
      </w:tr>
      <w:tr w:rsidR="006C4C66" w:rsidRPr="00EF41C3" w:rsidTr="006C4C66">
        <w:trPr>
          <w:trHeight w:val="179"/>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20,000-less than 40,000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16.2</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27.5</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40.7</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31.3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22.8</w:t>
            </w:r>
          </w:p>
        </w:tc>
      </w:tr>
      <w:tr w:rsidR="006C4C66" w:rsidRPr="00EF41C3" w:rsidTr="006C4C66">
        <w:trPr>
          <w:trHeight w:val="23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40,000-less than 60,000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39.4</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42.0</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25.9</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37.0</w:t>
            </w:r>
          </w:p>
        </w:tc>
      </w:tr>
      <w:tr w:rsidR="006C4C66" w:rsidRPr="00EF41C3" w:rsidTr="006C4C66">
        <w:trPr>
          <w:trHeight w:val="188"/>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60,000-less than 80000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16.9</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14.5</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14.6</w:t>
            </w:r>
          </w:p>
        </w:tc>
      </w:tr>
      <w:tr w:rsidR="006C4C66" w:rsidRPr="00EF41C3" w:rsidTr="006C4C66">
        <w:trPr>
          <w:trHeight w:val="179"/>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80,000-less 100,000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3.5</w:t>
            </w:r>
          </w:p>
        </w:tc>
      </w:tr>
      <w:tr w:rsidR="006C4C66" w:rsidRPr="00EF41C3" w:rsidTr="006C4C66">
        <w:trPr>
          <w:trHeight w:val="233"/>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above 100,000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6.7</w:t>
            </w:r>
          </w:p>
        </w:tc>
      </w:tr>
      <w:tr w:rsidR="006C4C66" w:rsidRPr="00EF41C3" w:rsidTr="006C4C66">
        <w:trPr>
          <w:trHeight w:val="269"/>
        </w:trPr>
        <w:tc>
          <w:tcPr>
            <w:tcW w:w="252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Mean</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56470.66±38328.61</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40562.80±18361.30</w:t>
            </w:r>
          </w:p>
        </w:tc>
        <w:tc>
          <w:tcPr>
            <w:tcW w:w="153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31141.98±18606.50</w:t>
            </w:r>
          </w:p>
        </w:tc>
        <w:tc>
          <w:tcPr>
            <w:tcW w:w="171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19787.50±15384.71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47146.06±33079.49</w:t>
            </w:r>
          </w:p>
        </w:tc>
      </w:tr>
    </w:tbl>
    <w:bookmarkEnd w:id="0"/>
    <w:p w:rsidR="006C4C66" w:rsidRPr="006C4C66" w:rsidRDefault="006C4C66" w:rsidP="006C4C66">
      <w:pPr>
        <w:spacing w:after="0" w:line="240" w:lineRule="auto"/>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Field survey, 2017</w:t>
      </w:r>
    </w:p>
    <w:p w:rsidR="006C4C66" w:rsidRPr="006C4C66" w:rsidRDefault="006C4C66" w:rsidP="006C4C66">
      <w:pPr>
        <w:spacing w:after="0" w:line="240" w:lineRule="auto"/>
        <w:rPr>
          <w:rFonts w:ascii="Times New Roman" w:eastAsia="Calibri" w:hAnsi="Times New Roman" w:cs="Times New Roman"/>
          <w:b/>
          <w:sz w:val="24"/>
          <w:szCs w:val="24"/>
          <w:lang w:val="en-GB"/>
        </w:rPr>
      </w:pPr>
    </w:p>
    <w:p w:rsidR="006C4C66" w:rsidRPr="006C4C66" w:rsidRDefault="006C4C66" w:rsidP="006C4C66">
      <w:pPr>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 xml:space="preserve">Table 3.2 shows that the mean household size </w:t>
      </w:r>
      <w:r w:rsidR="006E7317">
        <w:rPr>
          <w:rFonts w:ascii="Times New Roman" w:eastAsia="Calibri" w:hAnsi="Times New Roman" w:cs="Times New Roman"/>
          <w:sz w:val="24"/>
          <w:szCs w:val="24"/>
          <w:lang w:val="en-GB"/>
        </w:rPr>
        <w:t>of the respondents was 6.35</w:t>
      </w:r>
      <w:r w:rsidRPr="006C4C66">
        <w:rPr>
          <w:rFonts w:ascii="Times New Roman" w:eastAsia="Calibri" w:hAnsi="Times New Roman" w:cs="Times New Roman"/>
          <w:sz w:val="24"/>
          <w:szCs w:val="24"/>
          <w:lang w:val="en-GB"/>
        </w:rPr>
        <w:t>, with majority of young respondents having a household size of 4-6 persons. The mean monthly income for the resp</w:t>
      </w:r>
      <w:r w:rsidR="007F1C52">
        <w:rPr>
          <w:rFonts w:ascii="Times New Roman" w:eastAsia="Calibri" w:hAnsi="Times New Roman" w:cs="Times New Roman"/>
          <w:sz w:val="24"/>
          <w:szCs w:val="24"/>
          <w:lang w:val="en-GB"/>
        </w:rPr>
        <w:t>ondents was N47, 146.06</w:t>
      </w:r>
      <w:r w:rsidRPr="006C4C66">
        <w:rPr>
          <w:rFonts w:ascii="Times New Roman" w:eastAsia="Calibri" w:hAnsi="Times New Roman" w:cs="Times New Roman"/>
          <w:sz w:val="24"/>
          <w:szCs w:val="24"/>
          <w:lang w:val="en-GB"/>
        </w:rPr>
        <w:t>. In general, young and adult female respondents earned less compared to their male counterparts. All the female respondents managed farm sizes of 1-5 acres, compared to their male colleagues some of which run farms that were more than 15 acres. Majority of the young respondents had only been in the rice enterprise for 1-5 years.  A higher proportion of male were in</w:t>
      </w:r>
      <w:r w:rsidR="006E7317">
        <w:rPr>
          <w:rFonts w:ascii="Times New Roman" w:eastAsia="Calibri" w:hAnsi="Times New Roman" w:cs="Times New Roman"/>
          <w:sz w:val="24"/>
          <w:szCs w:val="24"/>
          <w:lang w:val="en-GB"/>
        </w:rPr>
        <w:t>volved in production activities</w:t>
      </w:r>
      <w:r w:rsidRPr="006C4C66">
        <w:rPr>
          <w:rFonts w:ascii="Times New Roman" w:eastAsia="Calibri" w:hAnsi="Times New Roman" w:cs="Times New Roman"/>
          <w:sz w:val="24"/>
          <w:szCs w:val="24"/>
          <w:lang w:val="en-GB"/>
        </w:rPr>
        <w:t xml:space="preserve"> compared to female. By contrast, a higher percentage of female respondents were engaged in marketing functions, suggesting that women avoid the hard labour and drudgery associated with rice production.</w:t>
      </w:r>
      <w:r w:rsidR="006E7317">
        <w:rPr>
          <w:rFonts w:ascii="Times New Roman" w:eastAsia="Calibri" w:hAnsi="Times New Roman" w:cs="Times New Roman"/>
          <w:sz w:val="24"/>
          <w:szCs w:val="24"/>
          <w:lang w:val="en-GB"/>
        </w:rPr>
        <w:t xml:space="preserve"> </w:t>
      </w:r>
      <w:r w:rsidRPr="006C4C66">
        <w:rPr>
          <w:rFonts w:ascii="Times New Roman" w:eastAsia="Calibri" w:hAnsi="Times New Roman" w:cs="Times New Roman"/>
          <w:sz w:val="24"/>
          <w:szCs w:val="24"/>
          <w:lang w:val="en-GB"/>
        </w:rPr>
        <w:t>The mean bags of rice processed by all the resp</w:t>
      </w:r>
      <w:r w:rsidR="007F1C52">
        <w:rPr>
          <w:rFonts w:ascii="Times New Roman" w:eastAsia="Calibri" w:hAnsi="Times New Roman" w:cs="Times New Roman"/>
          <w:sz w:val="24"/>
          <w:szCs w:val="24"/>
          <w:lang w:val="en-GB"/>
        </w:rPr>
        <w:t>ondents monthly were 49.29</w:t>
      </w:r>
      <w:r w:rsidR="006E7317">
        <w:rPr>
          <w:rFonts w:ascii="Times New Roman" w:eastAsia="Calibri" w:hAnsi="Times New Roman" w:cs="Times New Roman"/>
          <w:sz w:val="24"/>
          <w:szCs w:val="24"/>
          <w:lang w:val="en-GB"/>
        </w:rPr>
        <w:t>,</w:t>
      </w:r>
      <w:r w:rsidRPr="006C4C66">
        <w:rPr>
          <w:rFonts w:ascii="Times New Roman" w:eastAsia="Calibri" w:hAnsi="Times New Roman" w:cs="Times New Roman"/>
          <w:sz w:val="24"/>
          <w:szCs w:val="24"/>
          <w:lang w:val="en-GB"/>
        </w:rPr>
        <w:t xml:space="preserve"> while the me</w:t>
      </w:r>
      <w:r w:rsidR="007F1C52">
        <w:rPr>
          <w:rFonts w:ascii="Times New Roman" w:eastAsia="Calibri" w:hAnsi="Times New Roman" w:cs="Times New Roman"/>
          <w:sz w:val="24"/>
          <w:szCs w:val="24"/>
          <w:lang w:val="en-GB"/>
        </w:rPr>
        <w:t>an bags sold were 34.69</w:t>
      </w:r>
      <w:r w:rsidRPr="006C4C66">
        <w:rPr>
          <w:rFonts w:ascii="Times New Roman" w:eastAsia="Calibri" w:hAnsi="Times New Roman" w:cs="Times New Roman"/>
          <w:sz w:val="24"/>
          <w:szCs w:val="24"/>
          <w:lang w:val="en-GB"/>
        </w:rPr>
        <w:t xml:space="preserve">. In particular, the young female respondents lean towards processing activities while marketing experience and captive customers predispose adult respondents to greater sales. Personal savings was the chief source of credit for 47.0% of adult male, 56.5% of adult female, 66.7% of young male and 75% of young female respondents. </w:t>
      </w:r>
      <w:r w:rsidR="007F1C52">
        <w:rPr>
          <w:rFonts w:ascii="Times New Roman" w:eastAsia="Calibri" w:hAnsi="Times New Roman" w:cs="Times New Roman"/>
          <w:sz w:val="24"/>
          <w:szCs w:val="24"/>
          <w:lang w:val="en-GB"/>
        </w:rPr>
        <w:t>M</w:t>
      </w:r>
      <w:r w:rsidRPr="006C4C66">
        <w:rPr>
          <w:rFonts w:ascii="Times New Roman" w:eastAsia="Calibri" w:hAnsi="Times New Roman" w:cs="Times New Roman"/>
          <w:sz w:val="24"/>
          <w:szCs w:val="24"/>
          <w:lang w:val="en-GB"/>
        </w:rPr>
        <w:t>ore female than male responden</w:t>
      </w:r>
      <w:r w:rsidR="007F1C52">
        <w:rPr>
          <w:rFonts w:ascii="Times New Roman" w:eastAsia="Calibri" w:hAnsi="Times New Roman" w:cs="Times New Roman"/>
          <w:sz w:val="24"/>
          <w:szCs w:val="24"/>
          <w:lang w:val="en-GB"/>
        </w:rPr>
        <w:t>ts depended on personal savings</w:t>
      </w:r>
      <w:r w:rsidRPr="006C4C66">
        <w:rPr>
          <w:rFonts w:ascii="Times New Roman" w:eastAsia="Calibri" w:hAnsi="Times New Roman" w:cs="Times New Roman"/>
          <w:sz w:val="24"/>
          <w:szCs w:val="24"/>
          <w:lang w:val="en-GB"/>
        </w:rPr>
        <w:t xml:space="preserve">.  More male respondents were engaged in lowland rice enterprises compared </w:t>
      </w:r>
      <w:r w:rsidR="006E7317">
        <w:rPr>
          <w:rFonts w:ascii="Times New Roman" w:eastAsia="Calibri" w:hAnsi="Times New Roman" w:cs="Times New Roman"/>
          <w:sz w:val="24"/>
          <w:szCs w:val="24"/>
          <w:lang w:val="en-GB"/>
        </w:rPr>
        <w:t>to</w:t>
      </w:r>
      <w:r w:rsidRPr="006C4C66">
        <w:rPr>
          <w:rFonts w:ascii="Times New Roman" w:eastAsia="Calibri" w:hAnsi="Times New Roman" w:cs="Times New Roman"/>
          <w:sz w:val="24"/>
          <w:szCs w:val="24"/>
          <w:lang w:val="en-GB"/>
        </w:rPr>
        <w:t xml:space="preserve"> female, while there was no distinctive gender-bias for upland rice enterprises. There was intense use of both self-labour and hired labour across gender categories, reflecting the demandin</w:t>
      </w:r>
      <w:r w:rsidR="007F1C52">
        <w:rPr>
          <w:rFonts w:ascii="Times New Roman" w:eastAsia="Calibri" w:hAnsi="Times New Roman" w:cs="Times New Roman"/>
          <w:sz w:val="24"/>
          <w:szCs w:val="24"/>
          <w:lang w:val="en-GB"/>
        </w:rPr>
        <w:t>g nature of the rice enterprise</w:t>
      </w:r>
      <w:r w:rsidRPr="006C4C66">
        <w:rPr>
          <w:rFonts w:ascii="Times New Roman" w:eastAsia="Calibri" w:hAnsi="Times New Roman" w:cs="Times New Roman"/>
          <w:sz w:val="24"/>
          <w:szCs w:val="24"/>
          <w:lang w:val="en-GB"/>
        </w:rPr>
        <w:t>.</w:t>
      </w:r>
    </w:p>
    <w:p w:rsidR="006C4C66" w:rsidRPr="006C4C66" w:rsidRDefault="006C4C66" w:rsidP="006C4C66">
      <w:pPr>
        <w:spacing w:after="0" w:line="240" w:lineRule="auto"/>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Table 3.2: Respondents’ enterprise characteristics by gender</w:t>
      </w:r>
    </w:p>
    <w:tbl>
      <w:tblPr>
        <w:tblpPr w:leftFromText="180" w:rightFromText="180" w:vertAnchor="text" w:horzAnchor="margin" w:tblpXSpec="center" w:tblpY="277"/>
        <w:tblW w:w="10728" w:type="dxa"/>
        <w:tblBorders>
          <w:top w:val="single" w:sz="4" w:space="0" w:color="auto"/>
          <w:bottom w:val="single" w:sz="4" w:space="0" w:color="auto"/>
        </w:tblBorders>
        <w:tblLayout w:type="fixed"/>
        <w:tblLook w:val="0000" w:firstRow="0" w:lastRow="0" w:firstColumn="0" w:lastColumn="0" w:noHBand="0" w:noVBand="0"/>
      </w:tblPr>
      <w:tblGrid>
        <w:gridCol w:w="1350"/>
        <w:gridCol w:w="2538"/>
        <w:gridCol w:w="1350"/>
        <w:gridCol w:w="1350"/>
        <w:gridCol w:w="1440"/>
        <w:gridCol w:w="1350"/>
        <w:gridCol w:w="1350"/>
      </w:tblGrid>
      <w:tr w:rsidR="006C4C66" w:rsidRPr="00EF41C3" w:rsidTr="006C4C66">
        <w:trPr>
          <w:trHeight w:val="262"/>
          <w:tblHeader/>
        </w:trPr>
        <w:tc>
          <w:tcPr>
            <w:tcW w:w="135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bookmarkStart w:id="1" w:name="OLE_LINK2"/>
            <w:r w:rsidRPr="00EF41C3">
              <w:rPr>
                <w:rFonts w:ascii="Times New Roman" w:eastAsia="Calibri" w:hAnsi="Times New Roman" w:cs="Times New Roman"/>
                <w:b/>
                <w:lang w:val="en-GB"/>
              </w:rPr>
              <w:t>Variables</w:t>
            </w:r>
          </w:p>
        </w:tc>
        <w:tc>
          <w:tcPr>
            <w:tcW w:w="2538"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 xml:space="preserve">Categories </w:t>
            </w:r>
          </w:p>
        </w:tc>
        <w:tc>
          <w:tcPr>
            <w:tcW w:w="135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Adult male</w:t>
            </w:r>
          </w:p>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w:t>
            </w:r>
          </w:p>
        </w:tc>
        <w:tc>
          <w:tcPr>
            <w:tcW w:w="135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Adult female (%)</w:t>
            </w:r>
          </w:p>
        </w:tc>
        <w:tc>
          <w:tcPr>
            <w:tcW w:w="144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Young male</w:t>
            </w:r>
          </w:p>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w:t>
            </w:r>
          </w:p>
        </w:tc>
        <w:tc>
          <w:tcPr>
            <w:tcW w:w="135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Young female (%)</w:t>
            </w:r>
          </w:p>
        </w:tc>
        <w:tc>
          <w:tcPr>
            <w:tcW w:w="1350" w:type="dxa"/>
            <w:tcBorders>
              <w:top w:val="single" w:sz="4" w:space="0" w:color="auto"/>
              <w:bottom w:val="single" w:sz="4" w:space="0" w:color="auto"/>
            </w:tcBorders>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Total</w:t>
            </w:r>
          </w:p>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w:t>
            </w:r>
          </w:p>
        </w:tc>
      </w:tr>
      <w:tr w:rsidR="006C4C66" w:rsidRPr="00EF41C3" w:rsidTr="006C4C66">
        <w:trPr>
          <w:trHeight w:val="172"/>
          <w:tblHeader/>
        </w:trPr>
        <w:tc>
          <w:tcPr>
            <w:tcW w:w="1350" w:type="dxa"/>
            <w:vMerge w:val="restart"/>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Farm size (Acres)</w:t>
            </w:r>
          </w:p>
        </w:tc>
        <w:tc>
          <w:tcPr>
            <w:tcW w:w="2538"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 acres</w:t>
            </w:r>
          </w:p>
        </w:tc>
        <w:tc>
          <w:tcPr>
            <w:tcW w:w="135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72.1</w:t>
            </w:r>
          </w:p>
        </w:tc>
        <w:tc>
          <w:tcPr>
            <w:tcW w:w="135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100.0</w:t>
            </w:r>
          </w:p>
        </w:tc>
        <w:tc>
          <w:tcPr>
            <w:tcW w:w="144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84.6</w:t>
            </w:r>
          </w:p>
        </w:tc>
        <w:tc>
          <w:tcPr>
            <w:tcW w:w="135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100.0</w:t>
            </w:r>
          </w:p>
        </w:tc>
        <w:tc>
          <w:tcPr>
            <w:tcW w:w="1350" w:type="dxa"/>
            <w:tcBorders>
              <w:top w:val="single" w:sz="4" w:space="0" w:color="auto"/>
            </w:tcBorders>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80.1</w:t>
            </w:r>
          </w:p>
        </w:tc>
      </w:tr>
      <w:tr w:rsidR="006C4C66" w:rsidRPr="00EF41C3" w:rsidTr="006C4C66">
        <w:trPr>
          <w:trHeight w:val="172"/>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6-10 acres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11-15 acres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above 15 acres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 xml:space="preserve">Mean </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4.77±4.01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2.97±1.40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3.25±3.08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2.18±0.99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4.11±3.57</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b/>
                <w:lang w:val="en-GB"/>
              </w:rPr>
              <w:t xml:space="preserve">Years of experience </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 years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7.2</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74.1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93.8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6-10  years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15.9</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18.1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11-15  years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19.7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16-20  years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47.2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37.7</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39.8</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Above 20  years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 xml:space="preserve">Mean exp. </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17.98±2.15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12.10±3.25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3.68± 1.53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3.51 ± 1.28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16.34±6.70</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bCs/>
                <w:lang w:val="en-GB"/>
              </w:rPr>
            </w:pPr>
            <w:r w:rsidRPr="00EF41C3">
              <w:rPr>
                <w:rFonts w:ascii="Times New Roman" w:eastAsia="Calibri" w:hAnsi="Times New Roman" w:cs="Times New Roman"/>
                <w:b/>
                <w:bCs/>
                <w:lang w:val="en-GB"/>
              </w:rPr>
              <w:t>Type of enterprise</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Cs/>
                <w:lang w:val="en-GB"/>
              </w:rPr>
              <w:t>Production</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80.3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40.6</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88.9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68.8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69.7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 xml:space="preserve">Processing </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35.2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34.8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44.4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81.3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39.0</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Marketing</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71.0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44.4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52.0</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Bags processed monthly</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6-10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45.8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22.6</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11-15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90.0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16-20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26.9</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Above 20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44.1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Mean</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53.78±53.55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39.76±97.78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33.31±34.92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67.33±35.24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49.29±64.16</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Bags sold monthly</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2.6</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30.8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6-10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34.2</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23.1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16.7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11-15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83.3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16-20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30.4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36.8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23.1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30.1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b/>
                <w:lang w:val="en-GB"/>
              </w:rPr>
            </w:pPr>
            <w:r w:rsidRPr="00EF41C3">
              <w:rPr>
                <w:rFonts w:ascii="Times New Roman" w:eastAsia="Calibri" w:hAnsi="Times New Roman" w:cs="Times New Roman"/>
                <w:lang w:val="en-GB"/>
              </w:rPr>
              <w:t>Above 20 bags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23.1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33.6</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Mean</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34.68±53.26</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38.98±81.91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19.62±19.42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64.29±36.45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34.69±53.26</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lang w:val="en-GB"/>
              </w:rPr>
              <w:t>Source of credit</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Bank</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0.4</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Cooperative</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45.1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34.8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36.2</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Friends and relatives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8.7</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22.2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18.8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Personal savings</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47.9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66.7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53.9</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Fadama</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0.8</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bCs/>
                <w:lang w:val="en-GB"/>
              </w:rPr>
              <w:t>Type of rice</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Lowland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54.9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42.0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55.6</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50.0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51.1</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Upland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42.0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40.7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38.6</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Both</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15.9</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10.2</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bCs/>
                <w:lang w:val="en-GB"/>
              </w:rPr>
            </w:pPr>
            <w:r w:rsidRPr="00EF41C3">
              <w:rPr>
                <w:rFonts w:ascii="Times New Roman" w:eastAsia="Calibri" w:hAnsi="Times New Roman" w:cs="Times New Roman"/>
                <w:b/>
                <w:bCs/>
                <w:lang w:val="en-GB"/>
              </w:rPr>
              <w:t>Source of labour</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Cs/>
                <w:lang w:val="en-GB"/>
              </w:rPr>
              <w:t>Self</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65.5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78.3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50.0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67.7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bCs/>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Cs/>
                <w:lang w:val="en-GB"/>
              </w:rPr>
              <w:t>Family</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42.0</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7.4</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33.9</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bCs/>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Cs/>
                <w:lang w:val="en-GB"/>
              </w:rPr>
              <w:t>Hired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90.1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65.2</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59.3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78.0</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bCs/>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Cs/>
                <w:lang w:val="en-GB"/>
              </w:rPr>
              <w:t>communal</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3.5</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2.8</w:t>
            </w:r>
          </w:p>
        </w:tc>
      </w:tr>
      <w:tr w:rsidR="006C4C66" w:rsidRPr="00EF41C3" w:rsidTr="006C4C66">
        <w:trPr>
          <w:trHeight w:val="177"/>
          <w:tblHeader/>
        </w:trPr>
        <w:tc>
          <w:tcPr>
            <w:tcW w:w="1350" w:type="dxa"/>
            <w:vMerge w:val="restart"/>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b/>
                <w:bCs/>
                <w:lang w:val="en-GB"/>
              </w:rPr>
              <w:t>Land acquisition</w:t>
            </w: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Purchased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12.7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4.3</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6.3</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8.7</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Rented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38.7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36.2</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51.9</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68.8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41.3</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Lease</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9.2</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14.5</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14.8</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10.6</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Inherited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21.1</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39.1</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29.6</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25.0</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27.2</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Communal ownership</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0.4</w:t>
            </w:r>
          </w:p>
        </w:tc>
      </w:tr>
      <w:tr w:rsidR="006C4C66" w:rsidRPr="00EF41C3" w:rsidTr="006C4C66">
        <w:trPr>
          <w:trHeight w:val="177"/>
          <w:tblHeader/>
        </w:trPr>
        <w:tc>
          <w:tcPr>
            <w:tcW w:w="1350" w:type="dxa"/>
            <w:vMerge/>
          </w:tcPr>
          <w:p w:rsidR="006C4C66" w:rsidRPr="00EF41C3" w:rsidRDefault="006C4C66" w:rsidP="006C4C66">
            <w:pPr>
              <w:spacing w:after="0" w:line="240" w:lineRule="auto"/>
              <w:rPr>
                <w:rFonts w:ascii="Times New Roman" w:eastAsia="Calibri" w:hAnsi="Times New Roman" w:cs="Times New Roman"/>
                <w:lang w:val="en-GB"/>
              </w:rPr>
            </w:pPr>
          </w:p>
        </w:tc>
        <w:tc>
          <w:tcPr>
            <w:tcW w:w="2538"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Government land</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17.6</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5.8</w:t>
            </w:r>
          </w:p>
        </w:tc>
        <w:tc>
          <w:tcPr>
            <w:tcW w:w="144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3.7</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w:t>
            </w:r>
          </w:p>
        </w:tc>
        <w:tc>
          <w:tcPr>
            <w:tcW w:w="1350" w:type="dxa"/>
          </w:tcPr>
          <w:p w:rsidR="006C4C66" w:rsidRPr="00EF41C3" w:rsidRDefault="006C4C66" w:rsidP="006C4C66">
            <w:pPr>
              <w:spacing w:after="0" w:line="240" w:lineRule="auto"/>
              <w:rPr>
                <w:rFonts w:ascii="Times New Roman" w:eastAsia="Calibri" w:hAnsi="Times New Roman" w:cs="Times New Roman"/>
                <w:lang w:val="en-GB"/>
              </w:rPr>
            </w:pPr>
            <w:r w:rsidRPr="00EF41C3">
              <w:rPr>
                <w:rFonts w:ascii="Times New Roman" w:eastAsia="Calibri" w:hAnsi="Times New Roman" w:cs="Times New Roman"/>
                <w:lang w:val="en-GB"/>
              </w:rPr>
              <w:t>11.8</w:t>
            </w:r>
          </w:p>
        </w:tc>
      </w:tr>
    </w:tbl>
    <w:bookmarkEnd w:id="1"/>
    <w:p w:rsidR="006C4C66" w:rsidRPr="006C4C66" w:rsidRDefault="006C4C66" w:rsidP="006C4C66">
      <w:pPr>
        <w:spacing w:after="0" w:line="240" w:lineRule="auto"/>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Field survey, 2017</w:t>
      </w:r>
    </w:p>
    <w:p w:rsidR="00724FB8" w:rsidRDefault="00724FB8" w:rsidP="006C4C66">
      <w:pPr>
        <w:spacing w:after="0" w:line="240" w:lineRule="auto"/>
        <w:jc w:val="both"/>
        <w:rPr>
          <w:rFonts w:ascii="Times New Roman" w:eastAsia="Calibri" w:hAnsi="Times New Roman" w:cs="Times New Roman"/>
          <w:sz w:val="24"/>
          <w:szCs w:val="24"/>
          <w:lang w:val="en-GB"/>
        </w:rPr>
      </w:pPr>
    </w:p>
    <w:p w:rsidR="006C4C66" w:rsidRPr="006C4C66" w:rsidRDefault="006C4C66" w:rsidP="006C4C66">
      <w:pPr>
        <w:spacing w:after="0" w:line="240" w:lineRule="auto"/>
        <w:jc w:val="both"/>
        <w:rPr>
          <w:rFonts w:ascii="Times New Roman" w:eastAsia="Calibri" w:hAnsi="Times New Roman" w:cs="Times New Roman"/>
          <w:sz w:val="24"/>
          <w:szCs w:val="24"/>
          <w:lang w:val="en-GB"/>
        </w:rPr>
      </w:pPr>
      <w:r w:rsidRPr="006C4C66">
        <w:rPr>
          <w:rFonts w:ascii="Times New Roman" w:eastAsia="Calibri" w:hAnsi="Times New Roman" w:cs="Times New Roman"/>
          <w:sz w:val="24"/>
          <w:szCs w:val="24"/>
          <w:lang w:val="en-GB"/>
        </w:rPr>
        <w:t xml:space="preserve">A greater proportion of respondents used rented land including </w:t>
      </w:r>
      <w:r w:rsidRPr="006C4C66">
        <w:rPr>
          <w:rFonts w:ascii="Times New Roman" w:eastAsia="Calibri" w:hAnsi="Times New Roman" w:cs="Times New Roman"/>
          <w:bCs/>
          <w:sz w:val="24"/>
          <w:szCs w:val="24"/>
          <w:lang w:val="en-GB"/>
        </w:rPr>
        <w:t>51.9% of young male and 68</w:t>
      </w:r>
      <w:r w:rsidR="006E7317">
        <w:rPr>
          <w:rFonts w:ascii="Times New Roman" w:eastAsia="Calibri" w:hAnsi="Times New Roman" w:cs="Times New Roman"/>
          <w:bCs/>
          <w:sz w:val="24"/>
          <w:szCs w:val="24"/>
          <w:lang w:val="en-GB"/>
        </w:rPr>
        <w:t xml:space="preserve">.8% of young female respondents. </w:t>
      </w:r>
      <w:r w:rsidRPr="006C4C66">
        <w:rPr>
          <w:rFonts w:ascii="Times New Roman" w:eastAsia="Calibri" w:hAnsi="Times New Roman" w:cs="Times New Roman"/>
          <w:sz w:val="24"/>
          <w:szCs w:val="24"/>
          <w:lang w:val="en-GB"/>
        </w:rPr>
        <w:t xml:space="preserve">More importantly, there appears to be similar access to inherited land across gender, repudiating the notion that the female gender are discriminated against by land inheritance laws and societal norms. </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b/>
          <w:sz w:val="24"/>
          <w:szCs w:val="24"/>
          <w:lang w:val="en-GB"/>
        </w:rPr>
      </w:pPr>
      <w:r w:rsidRPr="006C4C66">
        <w:rPr>
          <w:rFonts w:ascii="Times New Roman" w:eastAsia="Calibri" w:hAnsi="Times New Roman" w:cs="Times New Roman"/>
          <w:b/>
          <w:bCs/>
          <w:sz w:val="24"/>
          <w:szCs w:val="24"/>
          <w:lang w:val="en-GB"/>
        </w:rPr>
        <w:t>3.</w:t>
      </w:r>
      <w:r w:rsidR="00724FB8">
        <w:rPr>
          <w:rFonts w:ascii="Times New Roman" w:eastAsia="Calibri" w:hAnsi="Times New Roman" w:cs="Times New Roman"/>
          <w:b/>
          <w:bCs/>
          <w:sz w:val="24"/>
          <w:szCs w:val="24"/>
          <w:lang w:val="en-GB"/>
        </w:rPr>
        <w:t>3</w:t>
      </w:r>
      <w:r w:rsidR="007F1C52">
        <w:rPr>
          <w:rFonts w:ascii="Times New Roman" w:eastAsia="Calibri" w:hAnsi="Times New Roman" w:cs="Times New Roman"/>
          <w:b/>
          <w:bCs/>
          <w:sz w:val="24"/>
          <w:szCs w:val="24"/>
          <w:lang w:val="en-GB"/>
        </w:rPr>
        <w:t xml:space="preserve"> Regression Results on</w:t>
      </w:r>
      <w:r w:rsidRPr="006C4C66">
        <w:rPr>
          <w:rFonts w:ascii="Times New Roman" w:eastAsia="Calibri" w:hAnsi="Times New Roman" w:cs="Times New Roman"/>
          <w:b/>
          <w:bCs/>
          <w:sz w:val="24"/>
          <w:szCs w:val="24"/>
          <w:lang w:val="en-GB"/>
        </w:rPr>
        <w:t xml:space="preserve"> determinants of </w:t>
      </w:r>
      <w:r w:rsidRPr="006C4C66">
        <w:rPr>
          <w:rFonts w:ascii="Times New Roman" w:eastAsia="Calibri" w:hAnsi="Times New Roman" w:cs="Times New Roman"/>
          <w:b/>
          <w:sz w:val="24"/>
          <w:szCs w:val="24"/>
          <w:lang w:val="en-GB"/>
        </w:rPr>
        <w:t>involvement in rice enterprises by gender</w:t>
      </w:r>
    </w:p>
    <w:p w:rsidR="00BF276E"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eastAsia="en-GB"/>
        </w:rPr>
      </w:pPr>
      <w:r w:rsidRPr="006C4C66">
        <w:rPr>
          <w:rFonts w:ascii="Times New Roman" w:eastAsia="Calibri" w:hAnsi="Times New Roman" w:cs="Times New Roman"/>
          <w:sz w:val="24"/>
          <w:szCs w:val="24"/>
          <w:lang w:val="en-GB"/>
        </w:rPr>
        <w:t xml:space="preserve">To ascertain </w:t>
      </w:r>
      <w:r w:rsidRPr="006C4C66">
        <w:rPr>
          <w:rFonts w:ascii="Times New Roman" w:eastAsia="Calibri" w:hAnsi="Times New Roman" w:cs="Times New Roman"/>
          <w:bCs/>
          <w:sz w:val="24"/>
          <w:szCs w:val="24"/>
          <w:lang w:val="en-GB"/>
        </w:rPr>
        <w:t>contribution of the independent variables</w:t>
      </w:r>
      <w:r w:rsidRPr="006C4C66">
        <w:rPr>
          <w:rFonts w:ascii="Times New Roman" w:eastAsia="Calibri" w:hAnsi="Times New Roman" w:cs="Times New Roman"/>
          <w:sz w:val="24"/>
          <w:szCs w:val="24"/>
          <w:lang w:val="en-GB"/>
        </w:rPr>
        <w:t xml:space="preserve"> to involvement in rice enterprises, a regression analysis was performed</w:t>
      </w:r>
      <w:r w:rsidRPr="006C4C66">
        <w:rPr>
          <w:rFonts w:ascii="Times New Roman" w:eastAsia="Calibri" w:hAnsi="Times New Roman" w:cs="Times New Roman"/>
          <w:bCs/>
          <w:sz w:val="24"/>
          <w:szCs w:val="24"/>
          <w:lang w:val="en-GB"/>
        </w:rPr>
        <w:t xml:space="preserve"> relating </w:t>
      </w:r>
      <w:r w:rsidRPr="006C4C66">
        <w:rPr>
          <w:rFonts w:ascii="Times New Roman" w:eastAsia="Calibri" w:hAnsi="Times New Roman" w:cs="Times New Roman"/>
          <w:sz w:val="24"/>
          <w:szCs w:val="24"/>
          <w:lang w:val="en-GB"/>
        </w:rPr>
        <w:t>involvement in rice enterprises to socioeconomic and enterprise characteristics and other factors</w:t>
      </w:r>
      <w:r w:rsidRPr="006C4C66">
        <w:rPr>
          <w:rFonts w:ascii="Times New Roman" w:eastAsia="Calibri" w:hAnsi="Times New Roman" w:cs="Times New Roman"/>
          <w:sz w:val="24"/>
          <w:szCs w:val="24"/>
          <w:lang w:val="en-GB" w:eastAsia="en-GB"/>
        </w:rPr>
        <w:t>. The results reported in Table 3.</w:t>
      </w:r>
      <w:r w:rsidR="00724FB8">
        <w:rPr>
          <w:rFonts w:ascii="Times New Roman" w:eastAsia="Calibri" w:hAnsi="Times New Roman" w:cs="Times New Roman"/>
          <w:sz w:val="24"/>
          <w:szCs w:val="24"/>
          <w:lang w:val="en-GB" w:eastAsia="en-GB"/>
        </w:rPr>
        <w:t>3</w:t>
      </w:r>
      <w:r w:rsidRPr="006C4C66">
        <w:rPr>
          <w:rFonts w:ascii="Times New Roman" w:eastAsia="Calibri" w:hAnsi="Times New Roman" w:cs="Times New Roman"/>
          <w:sz w:val="24"/>
          <w:szCs w:val="24"/>
          <w:lang w:val="en-GB" w:eastAsia="en-GB"/>
        </w:rPr>
        <w:t xml:space="preserve"> shows an overall R</w:t>
      </w:r>
      <w:r w:rsidRPr="006C4C66">
        <w:rPr>
          <w:rFonts w:ascii="Times New Roman" w:eastAsia="Calibri" w:hAnsi="Times New Roman" w:cs="Times New Roman"/>
          <w:sz w:val="24"/>
          <w:szCs w:val="24"/>
          <w:vertAlign w:val="superscript"/>
          <w:lang w:val="en-GB" w:eastAsia="en-GB"/>
        </w:rPr>
        <w:t>2</w:t>
      </w:r>
      <w:r w:rsidRPr="006C4C66">
        <w:rPr>
          <w:rFonts w:ascii="Times New Roman" w:eastAsia="Calibri" w:hAnsi="Times New Roman" w:cs="Times New Roman"/>
          <w:sz w:val="24"/>
          <w:szCs w:val="24"/>
          <w:lang w:val="en-GB" w:eastAsia="en-GB"/>
        </w:rPr>
        <w:t xml:space="preserve"> of </w:t>
      </w:r>
      <w:r w:rsidRPr="006C4C66">
        <w:rPr>
          <w:rFonts w:ascii="Times New Roman" w:eastAsia="Calibri" w:hAnsi="Times New Roman" w:cs="Times New Roman"/>
          <w:sz w:val="24"/>
          <w:szCs w:val="24"/>
          <w:lang w:val="en-GB"/>
        </w:rPr>
        <w:t xml:space="preserve">0.413, indicating that the regression model explains 41.3% of factors motivating involvement in rice enterprises. It also shows that overall age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w:t>
      </w:r>
      <w:r w:rsidRPr="006C4C66">
        <w:rPr>
          <w:rFonts w:ascii="Times New Roman" w:eastAsia="Calibri" w:hAnsi="Times New Roman" w:cs="Times New Roman"/>
          <w:sz w:val="24"/>
          <w:szCs w:val="24"/>
          <w:lang w:val="en-GB"/>
        </w:rPr>
        <w:t>-0.30,</w:t>
      </w:r>
      <w:r w:rsidR="007F1C52">
        <w:rPr>
          <w:rFonts w:ascii="Times New Roman" w:eastAsia="Calibri" w:hAnsi="Times New Roman" w:cs="Times New Roman"/>
          <w:sz w:val="24"/>
          <w:szCs w:val="24"/>
          <w:lang w:val="en-GB"/>
        </w:rPr>
        <w:t xml:space="preserve"> </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 xml:space="preserve">0.05) </w:t>
      </w:r>
      <w:r w:rsidRPr="006C4C66">
        <w:rPr>
          <w:rFonts w:ascii="Times New Roman" w:eastAsia="Calibri" w:hAnsi="Times New Roman" w:cs="Times New Roman"/>
          <w:sz w:val="24"/>
          <w:szCs w:val="24"/>
          <w:lang w:val="en-GB"/>
        </w:rPr>
        <w:t xml:space="preserve">and years of formal education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-0.15</w:t>
      </w:r>
      <w:r w:rsidRPr="006C4C66">
        <w:rPr>
          <w:rFonts w:ascii="Times New Roman" w:eastAsia="Calibri" w:hAnsi="Times New Roman" w:cs="Times New Roman"/>
          <w:sz w:val="24"/>
          <w:szCs w:val="24"/>
          <w:lang w:val="en-GB" w:eastAsia="en-GB"/>
        </w:rPr>
        <w:t xml:space="preserve">, </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 xml:space="preserve">0.05) </w:t>
      </w:r>
      <w:r w:rsidRPr="006C4C66">
        <w:rPr>
          <w:rFonts w:ascii="Times New Roman" w:eastAsia="Calibri" w:hAnsi="Times New Roman" w:cs="Times New Roman"/>
          <w:sz w:val="24"/>
          <w:szCs w:val="24"/>
          <w:lang w:val="en-GB"/>
        </w:rPr>
        <w:t xml:space="preserve">are significant socioeconomic factors influencing involvement in rice enterprises, suggesting that aging and higher educational attainment reduces involvement; the latter because more educated respondents naturally prefer other occupations to farming. Similarly, types of enterprise - production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0.18,</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w:t>
      </w:r>
      <w:r w:rsidRPr="006C4C66">
        <w:rPr>
          <w:rFonts w:ascii="Times New Roman" w:eastAsia="Calibri" w:hAnsi="Times New Roman" w:cs="Times New Roman"/>
          <w:sz w:val="24"/>
          <w:szCs w:val="24"/>
          <w:lang w:val="en-GB"/>
        </w:rPr>
        <w:t xml:space="preserve">, processing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0.29,</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 xml:space="preserve">0.05) </w:t>
      </w:r>
      <w:r w:rsidRPr="006C4C66">
        <w:rPr>
          <w:rFonts w:ascii="Times New Roman" w:eastAsia="Calibri" w:hAnsi="Times New Roman" w:cs="Times New Roman"/>
          <w:sz w:val="24"/>
          <w:szCs w:val="24"/>
          <w:lang w:val="en-GB"/>
        </w:rPr>
        <w:t xml:space="preserve">and marketing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w:t>
      </w:r>
      <w:r w:rsidRPr="006C4C66">
        <w:rPr>
          <w:rFonts w:ascii="Times New Roman" w:eastAsia="Calibri" w:hAnsi="Times New Roman" w:cs="Times New Roman"/>
          <w:sz w:val="24"/>
          <w:szCs w:val="24"/>
          <w:lang w:val="en-GB"/>
        </w:rPr>
        <w:t>0.20,</w:t>
      </w:r>
      <w:r w:rsidR="007F1C52">
        <w:rPr>
          <w:rFonts w:ascii="Times New Roman" w:eastAsia="Calibri" w:hAnsi="Times New Roman" w:cs="Times New Roman"/>
          <w:sz w:val="24"/>
          <w:szCs w:val="24"/>
          <w:lang w:val="en-GB"/>
        </w:rPr>
        <w:t xml:space="preserve"> </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w:t>
      </w:r>
      <w:r w:rsidRPr="006C4C66">
        <w:rPr>
          <w:rFonts w:ascii="Times New Roman" w:eastAsia="Calibri" w:hAnsi="Times New Roman" w:cs="Times New Roman"/>
          <w:sz w:val="24"/>
          <w:szCs w:val="24"/>
          <w:lang w:val="en-GB"/>
        </w:rPr>
        <w:t xml:space="preserve">, are significant enterprise factors motivating involvement in rice enterprises, indicating that as the more the enterprise produces, processes and markets rice, the greater the involvement. Finally, constraints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-0.33,</w:t>
      </w:r>
      <w:r w:rsidR="00724FB8">
        <w:rPr>
          <w:rFonts w:ascii="Times New Roman" w:eastAsia="Calibri" w:hAnsi="Times New Roman" w:cs="Times New Roman"/>
          <w:sz w:val="24"/>
          <w:szCs w:val="24"/>
          <w:lang w:val="en-GB"/>
        </w:rPr>
        <w:t xml:space="preserve"> </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 xml:space="preserve">0.05) </w:t>
      </w:r>
      <w:r w:rsidRPr="006C4C66">
        <w:rPr>
          <w:rFonts w:ascii="Times New Roman" w:eastAsia="Calibri" w:hAnsi="Times New Roman" w:cs="Times New Roman"/>
          <w:sz w:val="24"/>
          <w:szCs w:val="24"/>
          <w:lang w:val="en-GB"/>
        </w:rPr>
        <w:t xml:space="preserve">are negatively and significantly correlated with involvement in rice enterprises meaning that the constraints faced by the enterprise inhibits involvement in the rice business. The positive association and significance of household size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0.15,</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 xml:space="preserve">0.05) </w:t>
      </w:r>
      <w:r w:rsidRPr="006C4C66">
        <w:rPr>
          <w:rFonts w:ascii="Times New Roman" w:eastAsia="Calibri" w:hAnsi="Times New Roman" w:cs="Times New Roman"/>
          <w:sz w:val="24"/>
          <w:szCs w:val="24"/>
          <w:lang w:val="en-GB"/>
        </w:rPr>
        <w:t xml:space="preserve">for adult male gender suggests the utilisation of household labour for the enterprise which fosters involvement. Moreover, the positive sign and significance of farm size </w:t>
      </w:r>
      <w:r w:rsidRPr="006C4C66">
        <w:rPr>
          <w:rFonts w:ascii="Times New Roman" w:eastAsia="Calibri" w:hAnsi="Times New Roman" w:cs="Times New Roman"/>
          <w:sz w:val="24"/>
          <w:szCs w:val="24"/>
          <w:lang w:val="en-GB" w:eastAsia="en-GB"/>
        </w:rPr>
        <w:t>(</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0.26,</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 for adult male gender is consistent with findings of the descriptive analysis that this gender had larger farm sizes relative to the female gender, and reinforces the positive effect this has on involvement. The positive relationship and significance of overall years of experience (</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0.18,</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 confirms that experience strengthens involvement in rice enterprises. Notably, cultural factors whi</w:t>
      </w:r>
      <w:r w:rsidR="00724FB8">
        <w:rPr>
          <w:rFonts w:ascii="Times New Roman" w:eastAsia="Calibri" w:hAnsi="Times New Roman" w:cs="Times New Roman"/>
          <w:sz w:val="24"/>
          <w:szCs w:val="24"/>
          <w:lang w:val="en-GB" w:eastAsia="en-GB"/>
        </w:rPr>
        <w:t>ch incorporates rice preference</w:t>
      </w:r>
      <w:r w:rsidRPr="006C4C66">
        <w:rPr>
          <w:rFonts w:ascii="Times New Roman" w:eastAsia="Calibri" w:hAnsi="Times New Roman" w:cs="Times New Roman"/>
          <w:sz w:val="24"/>
          <w:szCs w:val="24"/>
          <w:lang w:val="en-GB" w:eastAsia="en-GB"/>
        </w:rPr>
        <w:t xml:space="preserve"> (</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0.23,</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 social factors (</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-0.23,</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 and source of information (</w:t>
      </w:r>
      <w:r w:rsidRPr="006C4C66">
        <w:rPr>
          <w:rFonts w:ascii="Times New Roman" w:eastAsia="Calibri" w:hAnsi="Times New Roman" w:cs="Times New Roman"/>
          <w:bCs/>
          <w:sz w:val="24"/>
          <w:szCs w:val="24"/>
          <w:lang w:val="en-GB" w:eastAsia="en-GB"/>
        </w:rPr>
        <w:t>β</w:t>
      </w:r>
      <w:r w:rsidRPr="006C4C66">
        <w:rPr>
          <w:rFonts w:ascii="Times New Roman" w:eastAsia="Calibri" w:hAnsi="Times New Roman" w:cs="Times New Roman"/>
          <w:sz w:val="24"/>
          <w:szCs w:val="24"/>
          <w:lang w:val="en-GB" w:eastAsia="en-GB"/>
        </w:rPr>
        <w:t xml:space="preserve"> = </w:t>
      </w:r>
      <w:r w:rsidRPr="006C4C66">
        <w:rPr>
          <w:rFonts w:ascii="Times New Roman" w:eastAsia="Calibri" w:hAnsi="Times New Roman" w:cs="Times New Roman"/>
          <w:sz w:val="24"/>
          <w:szCs w:val="24"/>
          <w:lang w:val="en-GB"/>
        </w:rPr>
        <w:t>0.22,</w:t>
      </w:r>
      <w:r w:rsidRPr="006C4C66">
        <w:rPr>
          <w:rFonts w:ascii="Times New Roman" w:eastAsia="Calibri" w:hAnsi="Times New Roman" w:cs="Times New Roman"/>
          <w:bCs/>
          <w:sz w:val="24"/>
          <w:szCs w:val="24"/>
          <w:lang w:val="en-GB" w:eastAsia="en-GB"/>
        </w:rPr>
        <w:t>p&lt;</w:t>
      </w:r>
      <w:r w:rsidRPr="006C4C66">
        <w:rPr>
          <w:rFonts w:ascii="Times New Roman" w:eastAsia="Calibri" w:hAnsi="Times New Roman" w:cs="Times New Roman"/>
          <w:sz w:val="24"/>
          <w:szCs w:val="24"/>
          <w:lang w:val="en-GB" w:eastAsia="en-GB"/>
        </w:rPr>
        <w:t>0.05) are significant motivators of involvement in rice enterprises by adult males.</w:t>
      </w:r>
    </w:p>
    <w:p w:rsidR="006C4C66" w:rsidRPr="00A41A93" w:rsidRDefault="006C4C66" w:rsidP="006C4C66">
      <w:pPr>
        <w:autoSpaceDE w:val="0"/>
        <w:autoSpaceDN w:val="0"/>
        <w:adjustRightInd w:val="0"/>
        <w:spacing w:after="0" w:line="240" w:lineRule="auto"/>
        <w:jc w:val="both"/>
        <w:rPr>
          <w:rFonts w:ascii="Times New Roman" w:eastAsia="Times New Roman" w:hAnsi="Times New Roman" w:cs="Times New Roman"/>
          <w:lang w:val="en-GB"/>
        </w:rPr>
      </w:pPr>
      <w:r w:rsidRPr="006C4C66">
        <w:rPr>
          <w:rFonts w:ascii="Times New Roman" w:eastAsia="Calibri" w:hAnsi="Times New Roman" w:cs="Times New Roman"/>
          <w:sz w:val="24"/>
          <w:szCs w:val="24"/>
          <w:lang w:val="en-GB" w:eastAsia="en-GB"/>
        </w:rPr>
        <w:t xml:space="preserve"> </w:t>
      </w:r>
    </w:p>
    <w:p w:rsidR="006C4C66" w:rsidRPr="00A41A93" w:rsidRDefault="006C4C66" w:rsidP="006C4C66">
      <w:pPr>
        <w:autoSpaceDE w:val="0"/>
        <w:autoSpaceDN w:val="0"/>
        <w:adjustRightInd w:val="0"/>
        <w:spacing w:after="0" w:line="240" w:lineRule="auto"/>
        <w:jc w:val="both"/>
        <w:rPr>
          <w:rFonts w:ascii="Times New Roman" w:eastAsia="Calibri" w:hAnsi="Times New Roman" w:cs="Times New Roman"/>
          <w:b/>
          <w:lang w:val="en-GB"/>
        </w:rPr>
      </w:pPr>
      <w:r w:rsidRPr="00A41A93">
        <w:rPr>
          <w:rFonts w:ascii="Times New Roman" w:eastAsia="Calibri" w:hAnsi="Times New Roman" w:cs="Times New Roman"/>
          <w:b/>
          <w:bCs/>
          <w:lang w:val="en-GB"/>
        </w:rPr>
        <w:t>Table 3.</w:t>
      </w:r>
      <w:r w:rsidR="00724FB8" w:rsidRPr="00A41A93">
        <w:rPr>
          <w:rFonts w:ascii="Times New Roman" w:eastAsia="Calibri" w:hAnsi="Times New Roman" w:cs="Times New Roman"/>
          <w:b/>
          <w:bCs/>
          <w:lang w:val="en-GB"/>
        </w:rPr>
        <w:t>3</w:t>
      </w:r>
      <w:r w:rsidRPr="00A41A93">
        <w:rPr>
          <w:rFonts w:ascii="Times New Roman" w:eastAsia="Calibri" w:hAnsi="Times New Roman" w:cs="Times New Roman"/>
          <w:b/>
          <w:bCs/>
          <w:lang w:val="en-GB"/>
        </w:rPr>
        <w:t xml:space="preserve">: Regression Results of determinants of </w:t>
      </w:r>
      <w:r w:rsidRPr="00A41A93">
        <w:rPr>
          <w:rFonts w:ascii="Times New Roman" w:eastAsia="Calibri" w:hAnsi="Times New Roman" w:cs="Times New Roman"/>
          <w:b/>
          <w:lang w:val="en-GB"/>
        </w:rPr>
        <w:t>involvement in rice enterprises by gender</w:t>
      </w:r>
    </w:p>
    <w:tbl>
      <w:tblPr>
        <w:tblW w:w="0" w:type="auto"/>
        <w:tblInd w:w="-95" w:type="dxa"/>
        <w:tblBorders>
          <w:top w:val="single" w:sz="4" w:space="0" w:color="auto"/>
          <w:bottom w:val="single" w:sz="4" w:space="0" w:color="auto"/>
        </w:tblBorders>
        <w:tblLook w:val="00A0" w:firstRow="1" w:lastRow="0" w:firstColumn="1" w:lastColumn="0" w:noHBand="0" w:noVBand="0"/>
      </w:tblPr>
      <w:tblGrid>
        <w:gridCol w:w="1136"/>
        <w:gridCol w:w="569"/>
        <w:gridCol w:w="569"/>
        <w:gridCol w:w="569"/>
        <w:gridCol w:w="569"/>
        <w:gridCol w:w="569"/>
        <w:gridCol w:w="569"/>
        <w:gridCol w:w="569"/>
        <w:gridCol w:w="569"/>
        <w:gridCol w:w="569"/>
        <w:gridCol w:w="569"/>
        <w:gridCol w:w="569"/>
        <w:gridCol w:w="569"/>
        <w:gridCol w:w="569"/>
        <w:gridCol w:w="569"/>
        <w:gridCol w:w="569"/>
      </w:tblGrid>
      <w:tr w:rsidR="006C4C66" w:rsidRPr="006C4C66" w:rsidTr="006C4C66">
        <w:trPr>
          <w:trHeight w:val="301"/>
        </w:trPr>
        <w:tc>
          <w:tcPr>
            <w:tcW w:w="0" w:type="auto"/>
            <w:tcBorders>
              <w:top w:val="single" w:sz="4" w:space="0" w:color="auto"/>
              <w:bottom w:val="nil"/>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p>
        </w:tc>
        <w:tc>
          <w:tcPr>
            <w:tcW w:w="0" w:type="auto"/>
            <w:gridSpan w:val="3"/>
            <w:tcBorders>
              <w:top w:val="single" w:sz="4" w:space="0" w:color="auto"/>
              <w:bottom w:val="nil"/>
            </w:tcBorders>
          </w:tcPr>
          <w:p w:rsidR="006C4C66" w:rsidRPr="006C4C66" w:rsidRDefault="006C4C66" w:rsidP="006C4C66">
            <w:pPr>
              <w:tabs>
                <w:tab w:val="right" w:pos="1950"/>
              </w:tabs>
              <w:spacing w:after="0" w:line="240" w:lineRule="auto"/>
              <w:jc w:val="both"/>
              <w:rPr>
                <w:rFonts w:ascii="Times New Roman" w:eastAsia="Calibri" w:hAnsi="Times New Roman" w:cs="Times New Roman"/>
                <w:b/>
                <w:sz w:val="20"/>
                <w:szCs w:val="20"/>
                <w:lang w:val="en-GB"/>
              </w:rPr>
            </w:pPr>
            <w:r w:rsidRPr="006C4C66">
              <w:rPr>
                <w:rFonts w:ascii="Times New Roman" w:eastAsia="Calibri" w:hAnsi="Times New Roman" w:cs="Times New Roman"/>
                <w:b/>
                <w:sz w:val="20"/>
                <w:szCs w:val="20"/>
                <w:lang w:val="en-GB"/>
              </w:rPr>
              <w:t>Young male</w:t>
            </w:r>
            <w:r w:rsidRPr="006C4C66">
              <w:rPr>
                <w:rFonts w:ascii="Times New Roman" w:eastAsia="Calibri" w:hAnsi="Times New Roman" w:cs="Times New Roman"/>
                <w:b/>
                <w:sz w:val="20"/>
                <w:szCs w:val="20"/>
                <w:lang w:val="en-GB"/>
              </w:rPr>
              <w:tab/>
            </w:r>
          </w:p>
        </w:tc>
        <w:tc>
          <w:tcPr>
            <w:tcW w:w="0" w:type="auto"/>
            <w:gridSpan w:val="3"/>
            <w:tcBorders>
              <w:top w:val="single" w:sz="4" w:space="0" w:color="auto"/>
              <w:bottom w:val="nil"/>
            </w:tcBorders>
          </w:tcPr>
          <w:p w:rsidR="006C4C66" w:rsidRPr="006C4C66" w:rsidRDefault="006C4C66" w:rsidP="006C4C66">
            <w:pPr>
              <w:spacing w:after="0" w:line="240" w:lineRule="auto"/>
              <w:jc w:val="both"/>
              <w:rPr>
                <w:rFonts w:ascii="Times New Roman" w:eastAsia="Calibri" w:hAnsi="Times New Roman" w:cs="Times New Roman"/>
                <w:b/>
                <w:sz w:val="20"/>
                <w:szCs w:val="20"/>
                <w:lang w:val="en-GB"/>
              </w:rPr>
            </w:pPr>
            <w:r w:rsidRPr="006C4C66">
              <w:rPr>
                <w:rFonts w:ascii="Times New Roman" w:eastAsia="Calibri" w:hAnsi="Times New Roman" w:cs="Times New Roman"/>
                <w:b/>
                <w:sz w:val="20"/>
                <w:szCs w:val="20"/>
                <w:lang w:val="en-GB"/>
              </w:rPr>
              <w:t>Young female</w:t>
            </w:r>
          </w:p>
        </w:tc>
        <w:tc>
          <w:tcPr>
            <w:tcW w:w="0" w:type="auto"/>
            <w:gridSpan w:val="3"/>
            <w:tcBorders>
              <w:top w:val="single" w:sz="4" w:space="0" w:color="auto"/>
              <w:bottom w:val="nil"/>
            </w:tcBorders>
          </w:tcPr>
          <w:p w:rsidR="006C4C66" w:rsidRPr="006C4C66" w:rsidRDefault="006C4C66" w:rsidP="006C4C66">
            <w:pPr>
              <w:spacing w:after="0" w:line="240" w:lineRule="auto"/>
              <w:jc w:val="both"/>
              <w:rPr>
                <w:rFonts w:ascii="Times New Roman" w:eastAsia="Calibri" w:hAnsi="Times New Roman" w:cs="Times New Roman"/>
                <w:b/>
                <w:sz w:val="20"/>
                <w:szCs w:val="20"/>
                <w:lang w:val="en-GB"/>
              </w:rPr>
            </w:pPr>
            <w:r w:rsidRPr="006C4C66">
              <w:rPr>
                <w:rFonts w:ascii="Times New Roman" w:eastAsia="Calibri" w:hAnsi="Times New Roman" w:cs="Times New Roman"/>
                <w:b/>
                <w:sz w:val="20"/>
                <w:szCs w:val="20"/>
                <w:lang w:val="en-GB"/>
              </w:rPr>
              <w:t>Adult male</w:t>
            </w:r>
          </w:p>
        </w:tc>
        <w:tc>
          <w:tcPr>
            <w:tcW w:w="0" w:type="auto"/>
            <w:gridSpan w:val="3"/>
            <w:tcBorders>
              <w:top w:val="single" w:sz="4" w:space="0" w:color="auto"/>
              <w:bottom w:val="nil"/>
            </w:tcBorders>
          </w:tcPr>
          <w:p w:rsidR="006C4C66" w:rsidRPr="006C4C66" w:rsidRDefault="006C4C66" w:rsidP="006C4C66">
            <w:pPr>
              <w:spacing w:after="0" w:line="240" w:lineRule="auto"/>
              <w:jc w:val="both"/>
              <w:rPr>
                <w:rFonts w:ascii="Times New Roman" w:eastAsia="Calibri" w:hAnsi="Times New Roman" w:cs="Times New Roman"/>
                <w:b/>
                <w:sz w:val="20"/>
                <w:szCs w:val="20"/>
                <w:lang w:val="en-GB"/>
              </w:rPr>
            </w:pPr>
            <w:r w:rsidRPr="006C4C66">
              <w:rPr>
                <w:rFonts w:ascii="Times New Roman" w:eastAsia="Calibri" w:hAnsi="Times New Roman" w:cs="Times New Roman"/>
                <w:b/>
                <w:sz w:val="20"/>
                <w:szCs w:val="20"/>
                <w:lang w:val="en-GB"/>
              </w:rPr>
              <w:t>Adult female</w:t>
            </w:r>
          </w:p>
        </w:tc>
        <w:tc>
          <w:tcPr>
            <w:tcW w:w="0" w:type="auto"/>
            <w:gridSpan w:val="3"/>
            <w:tcBorders>
              <w:top w:val="single" w:sz="4" w:space="0" w:color="auto"/>
              <w:bottom w:val="nil"/>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 xml:space="preserve">Overall </w:t>
            </w:r>
          </w:p>
        </w:tc>
      </w:tr>
      <w:tr w:rsidR="006C4C66" w:rsidRPr="006C4C66" w:rsidTr="006C4C66">
        <w:trPr>
          <w:trHeight w:val="301"/>
        </w:trPr>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Variables</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β- 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t-value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p-value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β- 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t-value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p-value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β- 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t-value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p-value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β- 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t-value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p-value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β- 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t-value</w:t>
            </w:r>
          </w:p>
        </w:tc>
        <w:tc>
          <w:tcPr>
            <w:tcW w:w="0" w:type="auto"/>
            <w:tcBorders>
              <w:top w:val="nil"/>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b/>
                <w:bCs/>
                <w:sz w:val="20"/>
                <w:szCs w:val="20"/>
                <w:lang w:val="en-GB" w:eastAsia="en-GB"/>
              </w:rPr>
            </w:pPr>
            <w:r w:rsidRPr="006C4C66">
              <w:rPr>
                <w:rFonts w:ascii="Times New Roman" w:eastAsia="Calibri" w:hAnsi="Times New Roman" w:cs="Times New Roman"/>
                <w:b/>
                <w:bCs/>
                <w:sz w:val="20"/>
                <w:szCs w:val="20"/>
                <w:lang w:val="en-GB" w:eastAsia="en-GB"/>
              </w:rPr>
              <w:t>p-value</w:t>
            </w:r>
          </w:p>
        </w:tc>
      </w:tr>
      <w:tr w:rsidR="006C4C66" w:rsidRPr="006C4C66" w:rsidTr="006C4C66">
        <w:trPr>
          <w:trHeight w:val="301"/>
        </w:trPr>
        <w:tc>
          <w:tcPr>
            <w:tcW w:w="0" w:type="auto"/>
            <w:tcBorders>
              <w:top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Age</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Times New Roman" w:hAnsi="Times New Roman" w:cs="Times New Roman"/>
                <w:sz w:val="20"/>
                <w:szCs w:val="20"/>
                <w:lang w:val="en-GB"/>
              </w:rPr>
            </w:pPr>
            <w:r w:rsidRPr="006C4C66">
              <w:rPr>
                <w:rFonts w:ascii="Times New Roman" w:eastAsia="Calibri" w:hAnsi="Times New Roman" w:cs="Times New Roman"/>
                <w:sz w:val="20"/>
                <w:szCs w:val="20"/>
                <w:lang w:val="en-GB"/>
              </w:rPr>
              <w:t>-1.00*</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-2.56</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0.04</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-0.26</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-0.82</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0.43</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-0.29*</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-3.74</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0.25</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0.96</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0.36</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-0.30*</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-3.67</w:t>
            </w:r>
          </w:p>
        </w:tc>
        <w:tc>
          <w:tcPr>
            <w:tcW w:w="0" w:type="auto"/>
            <w:tcBorders>
              <w:top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Years of formal Edu.</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-2.72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-1.04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-2.15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Household size</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-1.55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1.31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0.19</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Monthly income </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-1.61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0.28</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Farm size</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2.45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1.58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1.69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0.09</w:t>
            </w:r>
          </w:p>
        </w:tc>
      </w:tr>
      <w:tr w:rsidR="006C4C66" w:rsidRPr="006C4C66" w:rsidTr="006C4C66">
        <w:trPr>
          <w:trHeight w:val="80"/>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Years of exp. </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-2.39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0.98</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Production </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-2.54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-2.53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-2.66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Processing</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-4.23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-4.03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Marketing </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2.58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3.30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2.77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Self-labour</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-1.73*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-3.96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-1.58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0.23</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Hired labour</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-2.32*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-3.86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-1.61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Rented land</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-1.21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Inherited land</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1.12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-2.12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-1.61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Environmental factor</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1.26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-1.37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-1.77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0.61</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Cultural factors</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1.42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2.74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1.17</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0.25</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Social factor</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1.51*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4.42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-2.72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0.01</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0.98</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-1.83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r>
      <w:tr w:rsidR="006C4C66" w:rsidRPr="006C4C66" w:rsidTr="006C4C66">
        <w:trPr>
          <w:trHeight w:val="301"/>
        </w:trPr>
        <w:tc>
          <w:tcPr>
            <w:tcW w:w="0" w:type="auto"/>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Source information </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1.00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0.60</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0.22*</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2.25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0.03</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-0.79</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0.45</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0.14</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1.66</w:t>
            </w:r>
          </w:p>
        </w:tc>
        <w:tc>
          <w:tcPr>
            <w:tcW w:w="0" w:type="auto"/>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0.10</w:t>
            </w:r>
          </w:p>
        </w:tc>
      </w:tr>
      <w:tr w:rsidR="006C4C66" w:rsidRPr="006C4C66" w:rsidTr="006C4C66">
        <w:trPr>
          <w:trHeight w:val="301"/>
        </w:trPr>
        <w:tc>
          <w:tcPr>
            <w:tcW w:w="0" w:type="auto"/>
            <w:tcBorders>
              <w:bottom w:val="single" w:sz="4" w:space="0" w:color="auto"/>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eastAsia="en-GB"/>
              </w:rPr>
              <w:t xml:space="preserve">Constraints </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0.02</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0.06</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0.96</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0.26</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0.69</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0.51</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0.28*</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3.18</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-0.07</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-0.22</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0.83</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0.33*</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3.99</w:t>
            </w:r>
          </w:p>
        </w:tc>
        <w:tc>
          <w:tcPr>
            <w:tcW w:w="0" w:type="auto"/>
            <w:tcBorders>
              <w:bottom w:val="single" w:sz="4" w:space="0" w:color="auto"/>
            </w:tcBorders>
            <w:vAlign w:val="bottom"/>
          </w:tcPr>
          <w:p w:rsidR="006C4C66" w:rsidRPr="006C4C66" w:rsidRDefault="006C4C66" w:rsidP="006C4C66">
            <w:pPr>
              <w:spacing w:after="0" w:line="240" w:lineRule="auto"/>
              <w:jc w:val="center"/>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0.00</w:t>
            </w:r>
          </w:p>
        </w:tc>
      </w:tr>
      <w:tr w:rsidR="006C4C66" w:rsidRPr="006C4C66" w:rsidTr="006C4C66">
        <w:trPr>
          <w:trHeight w:val="301"/>
        </w:trPr>
        <w:tc>
          <w:tcPr>
            <w:tcW w:w="0" w:type="auto"/>
            <w:tcBorders>
              <w:top w:val="single" w:sz="4" w:space="0" w:color="auto"/>
              <w:bottom w:val="nil"/>
            </w:tcBorders>
          </w:tcPr>
          <w:p w:rsidR="006C4C66" w:rsidRPr="006C4C66" w:rsidRDefault="006C4C66" w:rsidP="006C4C66">
            <w:pPr>
              <w:tabs>
                <w:tab w:val="center" w:pos="0"/>
              </w:tabs>
              <w:autoSpaceDE w:val="0"/>
              <w:autoSpaceDN w:val="0"/>
              <w:adjustRightInd w:val="0"/>
              <w:spacing w:after="0" w:line="240" w:lineRule="auto"/>
              <w:jc w:val="both"/>
              <w:rPr>
                <w:rFonts w:ascii="Times New Roman" w:eastAsia="Calibri" w:hAnsi="Times New Roman" w:cs="Times New Roman"/>
                <w:sz w:val="20"/>
                <w:szCs w:val="20"/>
                <w:lang w:val="en-GB" w:eastAsia="en-GB"/>
              </w:rPr>
            </w:pPr>
          </w:p>
        </w:tc>
        <w:tc>
          <w:tcPr>
            <w:tcW w:w="0" w:type="auto"/>
            <w:gridSpan w:val="3"/>
            <w:vMerge w:val="restart"/>
            <w:tcBorders>
              <w:top w:val="single" w:sz="4" w:space="0" w:color="auto"/>
              <w:bottom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R-value =0.97</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w:t>
            </w:r>
            <w:r w:rsidRPr="006C4C66">
              <w:rPr>
                <w:rFonts w:ascii="Times New Roman" w:eastAsia="Calibri" w:hAnsi="Times New Roman" w:cs="Times New Roman"/>
                <w:sz w:val="20"/>
                <w:szCs w:val="20"/>
                <w:vertAlign w:val="superscript"/>
                <w:lang w:val="en-GB"/>
              </w:rPr>
              <w:t>2</w:t>
            </w:r>
            <w:r w:rsidRPr="006C4C66">
              <w:rPr>
                <w:rFonts w:ascii="Times New Roman" w:eastAsia="Calibri" w:hAnsi="Times New Roman" w:cs="Times New Roman"/>
                <w:sz w:val="20"/>
                <w:szCs w:val="20"/>
                <w:lang w:val="en-GB"/>
              </w:rPr>
              <w:t>=0.94</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Adjusted R=0.78</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Standard Error of the estimate=3.27</w:t>
            </w:r>
          </w:p>
        </w:tc>
        <w:tc>
          <w:tcPr>
            <w:tcW w:w="0" w:type="auto"/>
            <w:gridSpan w:val="3"/>
            <w:vMerge w:val="restart"/>
            <w:tcBorders>
              <w:top w:val="single" w:sz="4" w:space="0" w:color="auto"/>
              <w:bottom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R-value =0.86</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w:t>
            </w:r>
            <w:r w:rsidRPr="006C4C66">
              <w:rPr>
                <w:rFonts w:ascii="Times New Roman" w:eastAsia="Calibri" w:hAnsi="Times New Roman" w:cs="Times New Roman"/>
                <w:sz w:val="20"/>
                <w:szCs w:val="20"/>
                <w:vertAlign w:val="superscript"/>
                <w:lang w:val="en-GB"/>
              </w:rPr>
              <w:t>2</w:t>
            </w:r>
            <w:r w:rsidRPr="006C4C66">
              <w:rPr>
                <w:rFonts w:ascii="Times New Roman" w:eastAsia="Calibri" w:hAnsi="Times New Roman" w:cs="Times New Roman"/>
                <w:sz w:val="20"/>
                <w:szCs w:val="20"/>
                <w:lang w:val="en-GB"/>
              </w:rPr>
              <w:t>=0.74</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Adjusted R=0.35</w:t>
            </w:r>
          </w:p>
          <w:p w:rsidR="006C4C66" w:rsidRPr="006C4C66" w:rsidRDefault="006C4C66" w:rsidP="006C4C66">
            <w:pPr>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rPr>
              <w:t>Standard Error of the estimate=6.94</w:t>
            </w:r>
          </w:p>
        </w:tc>
        <w:tc>
          <w:tcPr>
            <w:tcW w:w="0" w:type="auto"/>
            <w:gridSpan w:val="3"/>
            <w:vMerge w:val="restart"/>
            <w:tcBorders>
              <w:top w:val="single" w:sz="4" w:space="0" w:color="auto"/>
              <w:bottom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R-value =0.75</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w:t>
            </w:r>
            <w:r w:rsidRPr="006C4C66">
              <w:rPr>
                <w:rFonts w:ascii="Times New Roman" w:eastAsia="Calibri" w:hAnsi="Times New Roman" w:cs="Times New Roman"/>
                <w:sz w:val="20"/>
                <w:szCs w:val="20"/>
                <w:vertAlign w:val="superscript"/>
                <w:lang w:val="en-GB"/>
              </w:rPr>
              <w:t>2</w:t>
            </w:r>
            <w:r w:rsidRPr="006C4C66">
              <w:rPr>
                <w:rFonts w:ascii="Times New Roman" w:eastAsia="Calibri" w:hAnsi="Times New Roman" w:cs="Times New Roman"/>
                <w:sz w:val="20"/>
                <w:szCs w:val="20"/>
                <w:lang w:val="en-GB"/>
              </w:rPr>
              <w:t>=0.56</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Adjusted R=0.48</w:t>
            </w:r>
          </w:p>
          <w:p w:rsidR="006C4C66" w:rsidRPr="006C4C66" w:rsidRDefault="006C4C66" w:rsidP="006C4C66">
            <w:pPr>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rPr>
              <w:t>Standard Error of the estimate=5.81</w:t>
            </w:r>
          </w:p>
        </w:tc>
        <w:tc>
          <w:tcPr>
            <w:tcW w:w="0" w:type="auto"/>
            <w:gridSpan w:val="3"/>
            <w:vMerge w:val="restart"/>
            <w:tcBorders>
              <w:top w:val="single" w:sz="4" w:space="0" w:color="auto"/>
              <w:bottom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R-value =0.86</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w:t>
            </w:r>
            <w:r w:rsidRPr="006C4C66">
              <w:rPr>
                <w:rFonts w:ascii="Times New Roman" w:eastAsia="Calibri" w:hAnsi="Times New Roman" w:cs="Times New Roman"/>
                <w:sz w:val="20"/>
                <w:szCs w:val="20"/>
                <w:vertAlign w:val="superscript"/>
                <w:lang w:val="en-GB"/>
              </w:rPr>
              <w:t>2</w:t>
            </w:r>
            <w:r w:rsidRPr="006C4C66">
              <w:rPr>
                <w:rFonts w:ascii="Times New Roman" w:eastAsia="Calibri" w:hAnsi="Times New Roman" w:cs="Times New Roman"/>
                <w:sz w:val="20"/>
                <w:szCs w:val="20"/>
                <w:lang w:val="en-GB"/>
              </w:rPr>
              <w:t>=0.74</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Adjusted R=0.26</w:t>
            </w:r>
          </w:p>
          <w:p w:rsidR="006C4C66" w:rsidRPr="006C4C66" w:rsidRDefault="006C4C66" w:rsidP="006C4C66">
            <w:pPr>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rPr>
              <w:t>Standard Error of the estimate=6.48</w:t>
            </w:r>
          </w:p>
        </w:tc>
        <w:tc>
          <w:tcPr>
            <w:tcW w:w="0" w:type="auto"/>
            <w:gridSpan w:val="3"/>
            <w:vMerge w:val="restart"/>
            <w:tcBorders>
              <w:top w:val="single" w:sz="4" w:space="0" w:color="auto"/>
              <w:bottom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R-value =0.64</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R</w:t>
            </w:r>
            <w:r w:rsidRPr="006C4C66">
              <w:rPr>
                <w:rFonts w:ascii="Times New Roman" w:eastAsia="Calibri" w:hAnsi="Times New Roman" w:cs="Times New Roman"/>
                <w:sz w:val="20"/>
                <w:szCs w:val="20"/>
                <w:vertAlign w:val="superscript"/>
                <w:lang w:val="en-GB"/>
              </w:rPr>
              <w:t>2</w:t>
            </w:r>
            <w:r w:rsidRPr="006C4C66">
              <w:rPr>
                <w:rFonts w:ascii="Times New Roman" w:eastAsia="Calibri" w:hAnsi="Times New Roman" w:cs="Times New Roman"/>
                <w:sz w:val="20"/>
                <w:szCs w:val="20"/>
                <w:lang w:val="en-GB"/>
              </w:rPr>
              <w:t>=0.41</w:t>
            </w:r>
          </w:p>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0"/>
                <w:szCs w:val="20"/>
                <w:lang w:val="en-GB"/>
              </w:rPr>
            </w:pPr>
            <w:r w:rsidRPr="006C4C66">
              <w:rPr>
                <w:rFonts w:ascii="Times New Roman" w:eastAsia="Calibri" w:hAnsi="Times New Roman" w:cs="Times New Roman"/>
                <w:sz w:val="20"/>
                <w:szCs w:val="20"/>
                <w:lang w:val="en-GB"/>
              </w:rPr>
              <w:t>Adjusted R=0.34</w:t>
            </w:r>
          </w:p>
          <w:p w:rsidR="006C4C66" w:rsidRPr="006C4C66" w:rsidRDefault="006C4C66" w:rsidP="006C4C66">
            <w:pPr>
              <w:spacing w:after="0" w:line="240" w:lineRule="auto"/>
              <w:jc w:val="both"/>
              <w:rPr>
                <w:rFonts w:ascii="Times New Roman" w:eastAsia="Calibri" w:hAnsi="Times New Roman" w:cs="Times New Roman"/>
                <w:sz w:val="20"/>
                <w:szCs w:val="20"/>
                <w:lang w:val="en-GB" w:eastAsia="en-GB"/>
              </w:rPr>
            </w:pPr>
            <w:r w:rsidRPr="006C4C66">
              <w:rPr>
                <w:rFonts w:ascii="Times New Roman" w:eastAsia="Calibri" w:hAnsi="Times New Roman" w:cs="Times New Roman"/>
                <w:sz w:val="20"/>
                <w:szCs w:val="20"/>
                <w:lang w:val="en-GB"/>
              </w:rPr>
              <w:t>Standard Error of the estimate=6.42</w:t>
            </w:r>
          </w:p>
        </w:tc>
      </w:tr>
      <w:tr w:rsidR="006C4C66" w:rsidRPr="006C4C66" w:rsidTr="006C4C66">
        <w:tblPrEx>
          <w:tblLook w:val="04A0" w:firstRow="1" w:lastRow="0" w:firstColumn="1" w:lastColumn="0" w:noHBand="0" w:noVBand="1"/>
        </w:tblPrEx>
        <w:tc>
          <w:tcPr>
            <w:tcW w:w="0" w:type="auto"/>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Borders>
              <w:top w:val="nil"/>
            </w:tcBorders>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r>
      <w:tr w:rsidR="006C4C66" w:rsidRPr="006C4C66" w:rsidTr="006C4C66">
        <w:tblPrEx>
          <w:tblLook w:val="04A0" w:firstRow="1" w:lastRow="0" w:firstColumn="1" w:lastColumn="0" w:noHBand="0" w:noVBand="1"/>
        </w:tblPrEx>
        <w:tc>
          <w:tcPr>
            <w:tcW w:w="0" w:type="auto"/>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r>
      <w:tr w:rsidR="006C4C66" w:rsidRPr="006C4C66" w:rsidTr="006C4C66">
        <w:tblPrEx>
          <w:tblLook w:val="04A0" w:firstRow="1" w:lastRow="0" w:firstColumn="1" w:lastColumn="0" w:noHBand="0" w:noVBand="1"/>
        </w:tblPrEx>
        <w:tc>
          <w:tcPr>
            <w:tcW w:w="0" w:type="auto"/>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r>
      <w:tr w:rsidR="006C4C66" w:rsidRPr="006C4C66" w:rsidTr="006C4C66">
        <w:tblPrEx>
          <w:tblLook w:val="04A0" w:firstRow="1" w:lastRow="0" w:firstColumn="1" w:lastColumn="0" w:noHBand="0" w:noVBand="1"/>
        </w:tblPrEx>
        <w:tc>
          <w:tcPr>
            <w:tcW w:w="0" w:type="auto"/>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c>
          <w:tcPr>
            <w:tcW w:w="0" w:type="auto"/>
            <w:gridSpan w:val="3"/>
            <w:vMerge/>
          </w:tcPr>
          <w:p w:rsidR="006C4C66" w:rsidRPr="006C4C66" w:rsidRDefault="006C4C66" w:rsidP="006C4C66">
            <w:pPr>
              <w:autoSpaceDE w:val="0"/>
              <w:autoSpaceDN w:val="0"/>
              <w:adjustRightInd w:val="0"/>
              <w:spacing w:after="0" w:line="240" w:lineRule="auto"/>
              <w:jc w:val="both"/>
              <w:rPr>
                <w:rFonts w:ascii="Times New Roman" w:eastAsia="Calibri" w:hAnsi="Times New Roman" w:cs="Times New Roman"/>
                <w:sz w:val="24"/>
                <w:szCs w:val="24"/>
                <w:lang w:val="en-GB"/>
              </w:rPr>
            </w:pPr>
          </w:p>
        </w:tc>
      </w:tr>
    </w:tbl>
    <w:p w:rsidR="006C4C66" w:rsidRPr="006C4C66" w:rsidRDefault="006C4C66" w:rsidP="006C4C66">
      <w:pPr>
        <w:spacing w:after="0" w:line="240" w:lineRule="auto"/>
        <w:jc w:val="both"/>
        <w:rPr>
          <w:rFonts w:ascii="Times New Roman" w:eastAsia="Calibri" w:hAnsi="Times New Roman" w:cs="Times New Roman"/>
          <w:b/>
          <w:sz w:val="24"/>
          <w:szCs w:val="24"/>
          <w:lang w:val="en-GB"/>
        </w:rPr>
      </w:pPr>
      <w:r w:rsidRPr="006C4C66">
        <w:rPr>
          <w:rFonts w:ascii="Times New Roman" w:eastAsia="Calibri" w:hAnsi="Times New Roman" w:cs="Times New Roman"/>
          <w:b/>
          <w:sz w:val="24"/>
          <w:szCs w:val="24"/>
          <w:lang w:val="en-GB"/>
        </w:rPr>
        <w:t xml:space="preserve">*Significant@ p≤0.05 </w:t>
      </w:r>
    </w:p>
    <w:p w:rsidR="00457D5C" w:rsidRDefault="00457D5C" w:rsidP="00724FB8">
      <w:pPr>
        <w:spacing w:after="160" w:line="259" w:lineRule="auto"/>
        <w:ind w:left="720"/>
        <w:contextualSpacing/>
        <w:rPr>
          <w:rFonts w:ascii="Times New Roman" w:eastAsia="Calibri" w:hAnsi="Times New Roman" w:cs="Times New Roman"/>
          <w:b/>
          <w:sz w:val="24"/>
          <w:szCs w:val="24"/>
        </w:rPr>
      </w:pPr>
    </w:p>
    <w:p w:rsidR="00724FB8" w:rsidRPr="00724FB8" w:rsidRDefault="00724FB8" w:rsidP="00724FB8">
      <w:pPr>
        <w:spacing w:after="160" w:line="259" w:lineRule="auto"/>
        <w:ind w:left="720"/>
        <w:contextualSpacing/>
        <w:rPr>
          <w:rFonts w:ascii="Times New Roman" w:eastAsia="Calibri" w:hAnsi="Times New Roman" w:cs="Times New Roman"/>
          <w:b/>
          <w:sz w:val="24"/>
          <w:szCs w:val="24"/>
        </w:rPr>
      </w:pPr>
      <w:r w:rsidRPr="00724FB8">
        <w:rPr>
          <w:rFonts w:ascii="Times New Roman" w:eastAsia="Calibri" w:hAnsi="Times New Roman" w:cs="Times New Roman"/>
          <w:b/>
          <w:sz w:val="24"/>
          <w:szCs w:val="24"/>
        </w:rPr>
        <w:t>References</w:t>
      </w:r>
      <w:bookmarkStart w:id="2" w:name="_GoBack"/>
      <w:bookmarkEnd w:id="2"/>
    </w:p>
    <w:p w:rsidR="00724FB8" w:rsidRPr="00457D5C" w:rsidRDefault="00186405" w:rsidP="002A0CE2">
      <w:pPr>
        <w:autoSpaceDE w:val="0"/>
        <w:autoSpaceDN w:val="0"/>
        <w:adjustRightInd w:val="0"/>
        <w:spacing w:after="0" w:line="240" w:lineRule="auto"/>
        <w:rPr>
          <w:rFonts w:ascii="Times New Roman" w:hAnsi="Times New Roman"/>
          <w:bCs/>
          <w:sz w:val="24"/>
          <w:szCs w:val="24"/>
        </w:rPr>
      </w:pPr>
      <w:r w:rsidRPr="00457D5C">
        <w:rPr>
          <w:rFonts w:ascii="Times New Roman" w:hAnsi="Times New Roman"/>
          <w:sz w:val="24"/>
          <w:szCs w:val="24"/>
        </w:rPr>
        <w:t>A. Agboh-Noameshie</w:t>
      </w:r>
      <w:r w:rsidR="00724FB8" w:rsidRPr="00457D5C">
        <w:rPr>
          <w:rFonts w:ascii="Times New Roman" w:hAnsi="Times New Roman"/>
          <w:sz w:val="24"/>
          <w:szCs w:val="24"/>
        </w:rPr>
        <w:t xml:space="preserve">, </w:t>
      </w:r>
      <w:r w:rsidRPr="00457D5C">
        <w:rPr>
          <w:rFonts w:ascii="Times New Roman" w:hAnsi="Times New Roman"/>
          <w:sz w:val="24"/>
          <w:szCs w:val="24"/>
        </w:rPr>
        <w:t>A. Kabore,</w:t>
      </w:r>
      <w:r w:rsidR="00724FB8" w:rsidRPr="00457D5C">
        <w:rPr>
          <w:rFonts w:ascii="Times New Roman" w:hAnsi="Times New Roman"/>
          <w:sz w:val="24"/>
          <w:szCs w:val="24"/>
        </w:rPr>
        <w:t xml:space="preserve"> and</w:t>
      </w:r>
      <w:r w:rsidRPr="00457D5C">
        <w:rPr>
          <w:rFonts w:ascii="Times New Roman" w:hAnsi="Times New Roman"/>
          <w:sz w:val="24"/>
          <w:szCs w:val="24"/>
        </w:rPr>
        <w:t xml:space="preserve"> M. Mishiko.</w:t>
      </w:r>
      <w:r w:rsidR="00724FB8" w:rsidRPr="00457D5C">
        <w:rPr>
          <w:rFonts w:ascii="Times New Roman" w:hAnsi="Times New Roman"/>
          <w:sz w:val="24"/>
          <w:szCs w:val="24"/>
        </w:rPr>
        <w:t xml:space="preserve"> </w:t>
      </w:r>
      <w:r w:rsidR="003E7AAB">
        <w:rPr>
          <w:rFonts w:ascii="Times New Roman" w:hAnsi="Times New Roman"/>
          <w:sz w:val="24"/>
          <w:szCs w:val="24"/>
        </w:rPr>
        <w:t>“</w:t>
      </w:r>
      <w:r w:rsidR="00724FB8" w:rsidRPr="00457D5C">
        <w:rPr>
          <w:rFonts w:ascii="Times New Roman" w:hAnsi="Times New Roman"/>
          <w:bCs/>
          <w:sz w:val="24"/>
          <w:szCs w:val="24"/>
        </w:rPr>
        <w:t>Integrating Gender Considerations in Rice Research for Development in Africa</w:t>
      </w:r>
      <w:r w:rsidR="003E7AAB">
        <w:rPr>
          <w:rFonts w:ascii="Times New Roman" w:hAnsi="Times New Roman"/>
          <w:bCs/>
          <w:sz w:val="24"/>
          <w:szCs w:val="24"/>
        </w:rPr>
        <w:t>”</w:t>
      </w:r>
      <w:r w:rsidR="00724FB8" w:rsidRPr="00457D5C">
        <w:rPr>
          <w:rFonts w:ascii="Times New Roman" w:hAnsi="Times New Roman"/>
          <w:sz w:val="24"/>
          <w:szCs w:val="24"/>
        </w:rPr>
        <w:t xml:space="preserve"> in M.C.S. Wopereis </w:t>
      </w:r>
      <w:r w:rsidR="00724FB8" w:rsidRPr="00457D5C">
        <w:rPr>
          <w:rFonts w:ascii="Times New Roman" w:hAnsi="Times New Roman"/>
          <w:iCs/>
          <w:sz w:val="24"/>
          <w:szCs w:val="24"/>
        </w:rPr>
        <w:t>et al</w:t>
      </w:r>
      <w:r w:rsidR="00724FB8" w:rsidRPr="00457D5C">
        <w:rPr>
          <w:rFonts w:ascii="Times New Roman" w:hAnsi="Times New Roman"/>
          <w:sz w:val="24"/>
          <w:szCs w:val="24"/>
        </w:rPr>
        <w:t xml:space="preserve">. eds. </w:t>
      </w:r>
      <w:r w:rsidR="00724FB8" w:rsidRPr="00457D5C">
        <w:rPr>
          <w:rFonts w:ascii="Times New Roman" w:hAnsi="Times New Roman"/>
          <w:iCs/>
          <w:sz w:val="24"/>
          <w:szCs w:val="24"/>
        </w:rPr>
        <w:t xml:space="preserve">Realizing Africa’s Rice Promise. </w:t>
      </w:r>
      <w:r w:rsidR="00724FB8" w:rsidRPr="00457D5C">
        <w:rPr>
          <w:rFonts w:ascii="Times New Roman" w:hAnsi="Times New Roman"/>
          <w:sz w:val="24"/>
          <w:szCs w:val="24"/>
        </w:rPr>
        <w:t xml:space="preserve">CAB International 2013. </w:t>
      </w:r>
      <w:r w:rsidR="00724FB8" w:rsidRPr="00457D5C">
        <w:rPr>
          <w:rFonts w:ascii="Times New Roman" w:hAnsi="Times New Roman"/>
          <w:bCs/>
          <w:sz w:val="24"/>
          <w:szCs w:val="24"/>
        </w:rPr>
        <w:t xml:space="preserve"> </w:t>
      </w:r>
    </w:p>
    <w:p w:rsidR="00724FB8" w:rsidRPr="00724FB8" w:rsidRDefault="00186405" w:rsidP="002A0CE2">
      <w:pPr>
        <w:autoSpaceDE w:val="0"/>
        <w:autoSpaceDN w:val="0"/>
        <w:adjustRightInd w:val="0"/>
        <w:spacing w:after="0" w:line="240" w:lineRule="auto"/>
        <w:rPr>
          <w:rFonts w:ascii="Times New Roman" w:eastAsia="Calibri" w:hAnsi="Times New Roman" w:cs="Times New Roman"/>
          <w:sz w:val="24"/>
          <w:szCs w:val="24"/>
        </w:rPr>
      </w:pPr>
      <w:r w:rsidRPr="00457D5C">
        <w:rPr>
          <w:rFonts w:ascii="Times New Roman" w:eastAsia="Calibri" w:hAnsi="Times New Roman" w:cs="Times New Roman"/>
          <w:sz w:val="24"/>
          <w:szCs w:val="24"/>
        </w:rPr>
        <w:t>P. Bennell</w:t>
      </w:r>
      <w:r w:rsidR="00724FB8" w:rsidRPr="00724FB8">
        <w:rPr>
          <w:rFonts w:ascii="Times New Roman" w:eastAsia="Calibri" w:hAnsi="Times New Roman" w:cs="Times New Roman"/>
          <w:sz w:val="24"/>
          <w:szCs w:val="24"/>
        </w:rPr>
        <w:t xml:space="preserve">. </w:t>
      </w:r>
      <w:r w:rsidR="00A4316E">
        <w:rPr>
          <w:rFonts w:ascii="Times New Roman" w:eastAsia="Calibri" w:hAnsi="Times New Roman" w:cs="Times New Roman"/>
          <w:sz w:val="24"/>
          <w:szCs w:val="24"/>
        </w:rPr>
        <w:t>“</w:t>
      </w:r>
      <w:r w:rsidR="00724FB8" w:rsidRPr="00724FB8">
        <w:rPr>
          <w:rFonts w:ascii="Times New Roman" w:eastAsia="Calibri" w:hAnsi="Times New Roman" w:cs="Times New Roman"/>
          <w:sz w:val="24"/>
          <w:szCs w:val="24"/>
        </w:rPr>
        <w:t>Promoting livelihood opportunities for rural youth, knowledge and skills for development.</w:t>
      </w:r>
      <w:r w:rsidR="00A4316E">
        <w:rPr>
          <w:rFonts w:ascii="Times New Roman" w:eastAsia="Calibri" w:hAnsi="Times New Roman" w:cs="Times New Roman"/>
          <w:sz w:val="24"/>
          <w:szCs w:val="24"/>
        </w:rPr>
        <w:t>”</w:t>
      </w:r>
      <w:r w:rsidR="00724FB8" w:rsidRPr="00724FB8">
        <w:rPr>
          <w:rFonts w:ascii="Times New Roman" w:eastAsia="Calibri" w:hAnsi="Times New Roman" w:cs="Times New Roman"/>
          <w:sz w:val="24"/>
          <w:szCs w:val="24"/>
        </w:rPr>
        <w:t xml:space="preserve"> IFAD: 15</w:t>
      </w:r>
      <w:r w:rsidRPr="00457D5C">
        <w:rPr>
          <w:rFonts w:ascii="Times New Roman" w:eastAsia="Calibri" w:hAnsi="Times New Roman" w:cs="Times New Roman"/>
          <w:sz w:val="24"/>
          <w:szCs w:val="24"/>
        </w:rPr>
        <w:t xml:space="preserve">, </w:t>
      </w:r>
      <w:r w:rsidRPr="00724FB8">
        <w:rPr>
          <w:rFonts w:ascii="Times New Roman" w:eastAsia="Calibri" w:hAnsi="Times New Roman" w:cs="Times New Roman"/>
          <w:sz w:val="24"/>
          <w:szCs w:val="24"/>
        </w:rPr>
        <w:t>2007</w:t>
      </w:r>
      <w:r w:rsidRPr="00457D5C">
        <w:rPr>
          <w:rFonts w:ascii="Times New Roman" w:eastAsia="Calibri" w:hAnsi="Times New Roman" w:cs="Times New Roman"/>
          <w:sz w:val="24"/>
          <w:szCs w:val="24"/>
        </w:rPr>
        <w:t>.</w:t>
      </w:r>
    </w:p>
    <w:p w:rsidR="00724FB8" w:rsidRPr="00724FB8" w:rsidRDefault="00186405" w:rsidP="002A0CE2">
      <w:pPr>
        <w:spacing w:after="0" w:line="240" w:lineRule="auto"/>
        <w:rPr>
          <w:rFonts w:ascii="Times New Roman" w:eastAsia="Calibri" w:hAnsi="Times New Roman" w:cs="Times New Roman"/>
          <w:sz w:val="24"/>
          <w:szCs w:val="24"/>
        </w:rPr>
      </w:pPr>
      <w:r w:rsidRPr="00457D5C">
        <w:rPr>
          <w:rFonts w:ascii="Times New Roman" w:eastAsia="Calibri" w:hAnsi="Times New Roman" w:cs="Times New Roman"/>
          <w:sz w:val="24"/>
          <w:szCs w:val="24"/>
          <w:lang w:eastAsia="en-GB"/>
        </w:rPr>
        <w:t>C. Coles,</w:t>
      </w:r>
      <w:r w:rsidR="00724FB8" w:rsidRPr="00724FB8">
        <w:rPr>
          <w:rFonts w:ascii="Times New Roman" w:eastAsia="Calibri" w:hAnsi="Times New Roman" w:cs="Times New Roman"/>
          <w:sz w:val="24"/>
          <w:szCs w:val="24"/>
          <w:lang w:eastAsia="en-GB"/>
        </w:rPr>
        <w:t xml:space="preserve"> and </w:t>
      </w:r>
      <w:r w:rsidRPr="00457D5C">
        <w:rPr>
          <w:rFonts w:ascii="Times New Roman" w:eastAsia="Calibri" w:hAnsi="Times New Roman" w:cs="Times New Roman"/>
          <w:sz w:val="24"/>
          <w:szCs w:val="24"/>
          <w:lang w:eastAsia="en-GB"/>
        </w:rPr>
        <w:t xml:space="preserve">J. Mitchell. </w:t>
      </w:r>
      <w:r w:rsidR="00413DCA">
        <w:rPr>
          <w:rFonts w:ascii="Times New Roman" w:eastAsia="Calibri" w:hAnsi="Times New Roman" w:cs="Times New Roman"/>
          <w:sz w:val="24"/>
          <w:szCs w:val="24"/>
          <w:lang w:eastAsia="en-GB"/>
        </w:rPr>
        <w:t>“</w:t>
      </w:r>
      <w:r w:rsidR="00724FB8" w:rsidRPr="00724FB8">
        <w:rPr>
          <w:rFonts w:ascii="Times New Roman" w:eastAsia="Calibri" w:hAnsi="Times New Roman" w:cs="Times New Roman"/>
          <w:sz w:val="24"/>
          <w:szCs w:val="24"/>
          <w:lang w:eastAsia="en-GB"/>
        </w:rPr>
        <w:t>Gender and agricultural value chains – a review of current knowledge and practice and their policy implications.</w:t>
      </w:r>
      <w:r w:rsidR="00413DCA">
        <w:rPr>
          <w:rFonts w:ascii="Times New Roman" w:eastAsia="Calibri" w:hAnsi="Times New Roman" w:cs="Times New Roman"/>
          <w:sz w:val="24"/>
          <w:szCs w:val="24"/>
          <w:lang w:eastAsia="en-GB"/>
        </w:rPr>
        <w:t>”</w:t>
      </w:r>
      <w:r w:rsidR="00724FB8" w:rsidRPr="00724FB8">
        <w:rPr>
          <w:rFonts w:ascii="Times New Roman" w:eastAsia="Calibri" w:hAnsi="Times New Roman" w:cs="Times New Roman"/>
          <w:sz w:val="24"/>
          <w:szCs w:val="24"/>
          <w:lang w:eastAsia="en-GB"/>
        </w:rPr>
        <w:t xml:space="preserve"> </w:t>
      </w:r>
      <w:r w:rsidR="00724FB8" w:rsidRPr="00724FB8">
        <w:rPr>
          <w:rFonts w:ascii="Times New Roman" w:eastAsia="Calibri" w:hAnsi="Times New Roman" w:cs="Times New Roman"/>
          <w:sz w:val="24"/>
          <w:szCs w:val="24"/>
        </w:rPr>
        <w:t>ESA Working Paper No. 11-05. March. Agricultural Development Economics Division. The Food and Agriculture Organization of the United Nations.</w:t>
      </w:r>
      <w:r w:rsidRPr="00457D5C">
        <w:rPr>
          <w:rFonts w:ascii="Times New Roman" w:eastAsia="Calibri" w:hAnsi="Times New Roman" w:cs="Times New Roman"/>
          <w:sz w:val="24"/>
          <w:szCs w:val="24"/>
        </w:rPr>
        <w:t xml:space="preserve"> </w:t>
      </w:r>
      <w:r w:rsidRPr="00724FB8">
        <w:rPr>
          <w:rFonts w:ascii="Times New Roman" w:eastAsia="Calibri" w:hAnsi="Times New Roman" w:cs="Times New Roman"/>
          <w:sz w:val="24"/>
          <w:szCs w:val="24"/>
          <w:lang w:eastAsia="en-GB"/>
        </w:rPr>
        <w:t>2011.</w:t>
      </w:r>
    </w:p>
    <w:p w:rsidR="00186405" w:rsidRPr="00724FB8" w:rsidRDefault="00724FB8" w:rsidP="002A0CE2">
      <w:pPr>
        <w:autoSpaceDE w:val="0"/>
        <w:autoSpaceDN w:val="0"/>
        <w:adjustRightInd w:val="0"/>
        <w:spacing w:after="0" w:line="240" w:lineRule="auto"/>
        <w:jc w:val="both"/>
        <w:rPr>
          <w:rFonts w:ascii="Times New Roman" w:eastAsia="Calibri" w:hAnsi="Times New Roman" w:cs="Times New Roman"/>
          <w:sz w:val="24"/>
          <w:szCs w:val="24"/>
        </w:rPr>
      </w:pPr>
      <w:r w:rsidRPr="00724FB8">
        <w:rPr>
          <w:rFonts w:ascii="Times New Roman" w:eastAsia="Calibri" w:hAnsi="Times New Roman" w:cs="Times New Roman"/>
          <w:sz w:val="24"/>
          <w:szCs w:val="24"/>
        </w:rPr>
        <w:t>FAO.</w:t>
      </w:r>
      <w:r w:rsidR="00186405" w:rsidRPr="00457D5C">
        <w:rPr>
          <w:rFonts w:ascii="Times New Roman" w:eastAsia="Calibri" w:hAnsi="Times New Roman" w:cs="Times New Roman"/>
          <w:sz w:val="24"/>
          <w:szCs w:val="24"/>
        </w:rPr>
        <w:t xml:space="preserve"> </w:t>
      </w:r>
      <w:r w:rsidR="00367DD3">
        <w:rPr>
          <w:rFonts w:ascii="Times New Roman" w:eastAsia="Calibri" w:hAnsi="Times New Roman" w:cs="Times New Roman"/>
          <w:sz w:val="24"/>
          <w:szCs w:val="24"/>
        </w:rPr>
        <w:t>“</w:t>
      </w:r>
      <w:r w:rsidRPr="00724FB8">
        <w:rPr>
          <w:rFonts w:ascii="Times New Roman" w:eastAsia="Times New Roman" w:hAnsi="Times New Roman" w:cs="Times New Roman"/>
          <w:sz w:val="24"/>
          <w:szCs w:val="24"/>
        </w:rPr>
        <w:t>Gender and law: women’s rights in agriculture.</w:t>
      </w:r>
      <w:r w:rsidR="00367DD3">
        <w:rPr>
          <w:rFonts w:ascii="Times New Roman" w:eastAsia="Times New Roman" w:hAnsi="Times New Roman" w:cs="Times New Roman"/>
          <w:sz w:val="24"/>
          <w:szCs w:val="24"/>
        </w:rPr>
        <w:t>”</w:t>
      </w:r>
      <w:r w:rsidRPr="00724FB8">
        <w:rPr>
          <w:rFonts w:ascii="Times New Roman" w:eastAsia="Times New Roman" w:hAnsi="Times New Roman" w:cs="Times New Roman"/>
          <w:sz w:val="24"/>
          <w:szCs w:val="24"/>
        </w:rPr>
        <w:t xml:space="preserve"> FAO Legislative Study 76, Rev. 1.</w:t>
      </w:r>
      <w:r w:rsidR="00186405" w:rsidRPr="00457D5C">
        <w:rPr>
          <w:rFonts w:ascii="Times New Roman" w:eastAsia="Calibri" w:hAnsi="Times New Roman" w:cs="Times New Roman"/>
          <w:sz w:val="24"/>
          <w:szCs w:val="24"/>
        </w:rPr>
        <w:t xml:space="preserve"> </w:t>
      </w:r>
      <w:r w:rsidR="00186405" w:rsidRPr="00724FB8">
        <w:rPr>
          <w:rFonts w:ascii="Times New Roman" w:eastAsia="Calibri" w:hAnsi="Times New Roman" w:cs="Times New Roman"/>
          <w:sz w:val="24"/>
          <w:szCs w:val="24"/>
        </w:rPr>
        <w:t>2003</w:t>
      </w:r>
    </w:p>
    <w:p w:rsidR="00724FB8" w:rsidRPr="00724FB8" w:rsidRDefault="00724FB8" w:rsidP="002A0CE2">
      <w:pPr>
        <w:autoSpaceDE w:val="0"/>
        <w:autoSpaceDN w:val="0"/>
        <w:adjustRightInd w:val="0"/>
        <w:spacing w:after="0" w:line="240" w:lineRule="auto"/>
        <w:jc w:val="both"/>
        <w:rPr>
          <w:rFonts w:ascii="Times New Roman" w:eastAsia="Calibri" w:hAnsi="Times New Roman" w:cs="Times New Roman"/>
          <w:sz w:val="24"/>
          <w:szCs w:val="24"/>
        </w:rPr>
      </w:pPr>
      <w:r w:rsidRPr="00724FB8">
        <w:rPr>
          <w:rFonts w:ascii="Times New Roman" w:eastAsia="Calibri" w:hAnsi="Times New Roman" w:cs="Times New Roman"/>
          <w:sz w:val="24"/>
          <w:szCs w:val="24"/>
        </w:rPr>
        <w:t>FAO</w:t>
      </w:r>
      <w:r w:rsidR="00186405" w:rsidRPr="00457D5C">
        <w:rPr>
          <w:rFonts w:ascii="Times New Roman" w:eastAsia="Calibri" w:hAnsi="Times New Roman" w:cs="Times New Roman"/>
          <w:sz w:val="24"/>
          <w:szCs w:val="24"/>
        </w:rPr>
        <w:t xml:space="preserve">. </w:t>
      </w:r>
      <w:r w:rsidR="002702F4">
        <w:rPr>
          <w:rFonts w:ascii="Times New Roman" w:eastAsia="Calibri" w:hAnsi="Times New Roman" w:cs="Times New Roman"/>
          <w:sz w:val="24"/>
          <w:szCs w:val="24"/>
        </w:rPr>
        <w:t>“</w:t>
      </w:r>
      <w:r w:rsidRPr="00724FB8">
        <w:rPr>
          <w:rFonts w:ascii="Times New Roman" w:eastAsia="Calibri" w:hAnsi="Times New Roman" w:cs="Times New Roman"/>
          <w:iCs/>
          <w:sz w:val="24"/>
          <w:szCs w:val="24"/>
        </w:rPr>
        <w:t>Rural Households and Resources: A guide for extension workers</w:t>
      </w:r>
      <w:r w:rsidRPr="00724FB8">
        <w:rPr>
          <w:rFonts w:ascii="Times New Roman" w:eastAsia="Calibri" w:hAnsi="Times New Roman" w:cs="Times New Roman"/>
          <w:sz w:val="24"/>
          <w:szCs w:val="24"/>
        </w:rPr>
        <w:t>.</w:t>
      </w:r>
      <w:r w:rsidR="002702F4">
        <w:rPr>
          <w:rFonts w:ascii="Times New Roman" w:eastAsia="Calibri" w:hAnsi="Times New Roman" w:cs="Times New Roman"/>
          <w:sz w:val="24"/>
          <w:szCs w:val="24"/>
        </w:rPr>
        <w:t>”</w:t>
      </w:r>
      <w:r w:rsidRPr="00724FB8">
        <w:rPr>
          <w:rFonts w:ascii="Times New Roman" w:eastAsia="Calibri" w:hAnsi="Times New Roman" w:cs="Times New Roman"/>
          <w:sz w:val="24"/>
          <w:szCs w:val="24"/>
        </w:rPr>
        <w:t xml:space="preserve"> Rome.</w:t>
      </w:r>
      <w:r w:rsidR="00186405" w:rsidRPr="00457D5C">
        <w:rPr>
          <w:rFonts w:ascii="Times New Roman" w:eastAsia="Calibri" w:hAnsi="Times New Roman" w:cs="Times New Roman"/>
          <w:sz w:val="24"/>
          <w:szCs w:val="24"/>
        </w:rPr>
        <w:t xml:space="preserve"> </w:t>
      </w:r>
      <w:r w:rsidR="00186405" w:rsidRPr="00724FB8">
        <w:rPr>
          <w:rFonts w:ascii="Times New Roman" w:eastAsia="Calibri" w:hAnsi="Times New Roman" w:cs="Times New Roman"/>
          <w:sz w:val="24"/>
          <w:szCs w:val="24"/>
        </w:rPr>
        <w:t>2004</w:t>
      </w:r>
      <w:r w:rsidR="00186405" w:rsidRPr="00457D5C">
        <w:rPr>
          <w:rFonts w:ascii="Times New Roman" w:eastAsia="Calibri" w:hAnsi="Times New Roman" w:cs="Times New Roman"/>
          <w:sz w:val="24"/>
          <w:szCs w:val="24"/>
        </w:rPr>
        <w:t xml:space="preserve"> </w:t>
      </w:r>
    </w:p>
    <w:p w:rsidR="00724FB8" w:rsidRPr="00724FB8" w:rsidRDefault="00724FB8" w:rsidP="002A0CE2">
      <w:pPr>
        <w:spacing w:after="0" w:line="240" w:lineRule="auto"/>
        <w:rPr>
          <w:rFonts w:ascii="Times New Roman" w:eastAsia="Calibri" w:hAnsi="Times New Roman" w:cs="Times New Roman"/>
          <w:sz w:val="24"/>
          <w:szCs w:val="24"/>
        </w:rPr>
      </w:pPr>
      <w:r w:rsidRPr="00724FB8">
        <w:rPr>
          <w:rFonts w:ascii="Times New Roman" w:eastAsia="Calibri" w:hAnsi="Times New Roman" w:cs="Times New Roman"/>
          <w:sz w:val="24"/>
          <w:szCs w:val="24"/>
        </w:rPr>
        <w:t xml:space="preserve">FAO. </w:t>
      </w:r>
      <w:r w:rsidR="00C61730">
        <w:rPr>
          <w:rFonts w:ascii="Times New Roman" w:eastAsia="Calibri" w:hAnsi="Times New Roman" w:cs="Times New Roman"/>
          <w:sz w:val="24"/>
          <w:szCs w:val="24"/>
        </w:rPr>
        <w:t>“</w:t>
      </w:r>
      <w:r w:rsidRPr="00724FB8">
        <w:rPr>
          <w:rFonts w:ascii="Times New Roman" w:eastAsia="Calibri" w:hAnsi="Times New Roman" w:cs="Times New Roman"/>
          <w:iCs/>
          <w:sz w:val="24"/>
          <w:szCs w:val="24"/>
        </w:rPr>
        <w:t>Agriculture, trade negotiations, and gender.</w:t>
      </w:r>
      <w:r w:rsidR="00C61730">
        <w:rPr>
          <w:rFonts w:ascii="Times New Roman" w:eastAsia="Calibri" w:hAnsi="Times New Roman" w:cs="Times New Roman"/>
          <w:iCs/>
          <w:sz w:val="24"/>
          <w:szCs w:val="24"/>
        </w:rPr>
        <w:t>”</w:t>
      </w:r>
      <w:r w:rsidRPr="00724FB8">
        <w:rPr>
          <w:rFonts w:ascii="Times New Roman" w:eastAsia="Calibri" w:hAnsi="Times New Roman" w:cs="Times New Roman"/>
          <w:iCs/>
          <w:sz w:val="24"/>
          <w:szCs w:val="24"/>
        </w:rPr>
        <w:t xml:space="preserve"> </w:t>
      </w:r>
      <w:r w:rsidRPr="00724FB8">
        <w:rPr>
          <w:rFonts w:ascii="Times New Roman" w:eastAsia="Calibri" w:hAnsi="Times New Roman" w:cs="Times New Roman"/>
          <w:sz w:val="24"/>
          <w:szCs w:val="24"/>
        </w:rPr>
        <w:t>Rome</w:t>
      </w:r>
      <w:r w:rsidR="00186405" w:rsidRPr="00457D5C">
        <w:rPr>
          <w:rFonts w:ascii="Times New Roman" w:eastAsia="Calibri" w:hAnsi="Times New Roman" w:cs="Times New Roman"/>
          <w:sz w:val="24"/>
          <w:szCs w:val="24"/>
        </w:rPr>
        <w:t xml:space="preserve">, </w:t>
      </w:r>
      <w:r w:rsidR="00186405" w:rsidRPr="00724FB8">
        <w:rPr>
          <w:rFonts w:ascii="Times New Roman" w:eastAsia="Calibri" w:hAnsi="Times New Roman" w:cs="Times New Roman"/>
          <w:sz w:val="24"/>
          <w:szCs w:val="24"/>
        </w:rPr>
        <w:t>2006</w:t>
      </w:r>
      <w:r w:rsidR="00186405" w:rsidRPr="00457D5C">
        <w:rPr>
          <w:rFonts w:ascii="Times New Roman" w:eastAsia="Calibri" w:hAnsi="Times New Roman" w:cs="Times New Roman"/>
          <w:sz w:val="24"/>
          <w:szCs w:val="24"/>
        </w:rPr>
        <w:t>.</w:t>
      </w:r>
    </w:p>
    <w:p w:rsidR="00724FB8" w:rsidRPr="00457D5C" w:rsidRDefault="00186405" w:rsidP="002A0CE2">
      <w:pPr>
        <w:autoSpaceDE w:val="0"/>
        <w:autoSpaceDN w:val="0"/>
        <w:adjustRightInd w:val="0"/>
        <w:spacing w:after="0" w:line="240" w:lineRule="auto"/>
        <w:rPr>
          <w:rFonts w:ascii="Times New Roman" w:hAnsi="Times New Roman"/>
          <w:sz w:val="24"/>
          <w:szCs w:val="24"/>
        </w:rPr>
      </w:pPr>
      <w:r w:rsidRPr="00457D5C">
        <w:rPr>
          <w:rFonts w:ascii="Times New Roman" w:hAnsi="Times New Roman"/>
          <w:sz w:val="24"/>
          <w:szCs w:val="24"/>
        </w:rPr>
        <w:t>A.Laven</w:t>
      </w:r>
      <w:r w:rsidR="00724FB8" w:rsidRPr="00457D5C">
        <w:rPr>
          <w:rFonts w:ascii="Times New Roman" w:hAnsi="Times New Roman"/>
          <w:sz w:val="24"/>
          <w:szCs w:val="24"/>
        </w:rPr>
        <w:t xml:space="preserve"> and </w:t>
      </w:r>
      <w:r w:rsidRPr="00457D5C">
        <w:rPr>
          <w:rFonts w:ascii="Times New Roman" w:hAnsi="Times New Roman"/>
          <w:sz w:val="24"/>
          <w:szCs w:val="24"/>
        </w:rPr>
        <w:t xml:space="preserve">N. Verhart. </w:t>
      </w:r>
      <w:r w:rsidR="00724FB8" w:rsidRPr="00457D5C">
        <w:rPr>
          <w:rFonts w:ascii="Times New Roman" w:hAnsi="Times New Roman"/>
          <w:sz w:val="24"/>
          <w:szCs w:val="24"/>
        </w:rPr>
        <w:t xml:space="preserve"> </w:t>
      </w:r>
      <w:r w:rsidR="00E23FB9">
        <w:rPr>
          <w:rFonts w:ascii="Times New Roman" w:hAnsi="Times New Roman"/>
          <w:sz w:val="24"/>
          <w:szCs w:val="24"/>
        </w:rPr>
        <w:t>“</w:t>
      </w:r>
      <w:r w:rsidR="00724FB8" w:rsidRPr="00457D5C">
        <w:rPr>
          <w:rFonts w:ascii="Times New Roman" w:hAnsi="Times New Roman"/>
          <w:sz w:val="24"/>
          <w:szCs w:val="24"/>
        </w:rPr>
        <w:t>Addressing gender equality in agricultural value chains: sharing work in progress.</w:t>
      </w:r>
      <w:r w:rsidR="00E23FB9">
        <w:rPr>
          <w:rFonts w:ascii="Times New Roman" w:hAnsi="Times New Roman"/>
          <w:sz w:val="24"/>
          <w:szCs w:val="24"/>
        </w:rPr>
        <w:t>”</w:t>
      </w:r>
      <w:r w:rsidR="00724FB8" w:rsidRPr="00457D5C">
        <w:rPr>
          <w:rFonts w:ascii="Times New Roman" w:hAnsi="Times New Roman"/>
          <w:sz w:val="24"/>
          <w:szCs w:val="24"/>
        </w:rPr>
        <w:t xml:space="preserve"> On track with gender, part of the Development Policy Review Network. The Netherlands. </w:t>
      </w:r>
      <w:hyperlink r:id="rId6" w:history="1">
        <w:r w:rsidR="00724FB8" w:rsidRPr="00B12930">
          <w:rPr>
            <w:rFonts w:ascii="Times New Roman" w:hAnsi="Times New Roman"/>
            <w:sz w:val="24"/>
            <w:szCs w:val="24"/>
            <w:u w:val="single"/>
          </w:rPr>
          <w:t>www.ontrackwithgender.nl</w:t>
        </w:r>
      </w:hyperlink>
      <w:r w:rsidR="00724FB8" w:rsidRPr="00B12930">
        <w:rPr>
          <w:rFonts w:ascii="Times New Roman" w:hAnsi="Times New Roman"/>
          <w:sz w:val="24"/>
          <w:szCs w:val="24"/>
        </w:rPr>
        <w:t>.</w:t>
      </w:r>
      <w:r w:rsidR="00724FB8" w:rsidRPr="00457D5C">
        <w:rPr>
          <w:rFonts w:ascii="Times New Roman" w:hAnsi="Times New Roman"/>
          <w:sz w:val="24"/>
          <w:szCs w:val="24"/>
        </w:rPr>
        <w:t xml:space="preserve"> </w:t>
      </w:r>
      <w:r w:rsidRPr="00457D5C">
        <w:rPr>
          <w:rFonts w:ascii="Times New Roman" w:hAnsi="Times New Roman"/>
          <w:sz w:val="24"/>
          <w:szCs w:val="24"/>
        </w:rPr>
        <w:t xml:space="preserve">2011.  </w:t>
      </w:r>
    </w:p>
    <w:p w:rsidR="00724FB8" w:rsidRPr="00724FB8" w:rsidRDefault="00186405" w:rsidP="002A0CE2">
      <w:pPr>
        <w:autoSpaceDE w:val="0"/>
        <w:autoSpaceDN w:val="0"/>
        <w:adjustRightInd w:val="0"/>
        <w:spacing w:after="0" w:line="240" w:lineRule="auto"/>
        <w:rPr>
          <w:rFonts w:ascii="Times New Roman" w:eastAsia="Calibri" w:hAnsi="Times New Roman" w:cs="Times New Roman"/>
          <w:sz w:val="24"/>
          <w:szCs w:val="24"/>
        </w:rPr>
      </w:pPr>
      <w:r w:rsidRPr="00457D5C">
        <w:rPr>
          <w:rFonts w:ascii="Times New Roman" w:eastAsia="Calibri" w:hAnsi="Times New Roman" w:cs="Times New Roman"/>
          <w:sz w:val="24"/>
          <w:szCs w:val="24"/>
        </w:rPr>
        <w:t xml:space="preserve">R. </w:t>
      </w:r>
      <w:r w:rsidR="002A0CE2" w:rsidRPr="00457D5C">
        <w:rPr>
          <w:rFonts w:ascii="Times New Roman" w:eastAsia="Calibri" w:hAnsi="Times New Roman" w:cs="Times New Roman"/>
          <w:sz w:val="24"/>
          <w:szCs w:val="24"/>
        </w:rPr>
        <w:t xml:space="preserve">Pyburn, </w:t>
      </w:r>
      <w:r w:rsidR="00724FB8" w:rsidRPr="00724FB8">
        <w:rPr>
          <w:rFonts w:ascii="Times New Roman" w:eastAsia="Calibri" w:hAnsi="Times New Roman" w:cs="Times New Roman"/>
          <w:sz w:val="24"/>
          <w:szCs w:val="24"/>
        </w:rPr>
        <w:t xml:space="preserve"> et al.. </w:t>
      </w:r>
      <w:r w:rsidR="00917A59">
        <w:rPr>
          <w:rFonts w:ascii="Times New Roman" w:eastAsia="Calibri" w:hAnsi="Times New Roman" w:cs="Times New Roman"/>
          <w:sz w:val="24"/>
          <w:szCs w:val="24"/>
        </w:rPr>
        <w:t>“</w:t>
      </w:r>
      <w:r w:rsidR="00724FB8" w:rsidRPr="00724FB8">
        <w:rPr>
          <w:rFonts w:ascii="Times New Roman" w:eastAsia="Calibri" w:hAnsi="Times New Roman" w:cs="Times New Roman"/>
          <w:sz w:val="24"/>
          <w:szCs w:val="24"/>
        </w:rPr>
        <w:t>Unleashing Potential: Gender and Youth Inclusive Agri-Food Chains,” KIT working paper.</w:t>
      </w:r>
      <w:r w:rsidRPr="00457D5C">
        <w:rPr>
          <w:rFonts w:ascii="Times New Roman" w:eastAsia="Calibri" w:hAnsi="Times New Roman" w:cs="Times New Roman"/>
          <w:sz w:val="24"/>
          <w:szCs w:val="24"/>
        </w:rPr>
        <w:t xml:space="preserve"> </w:t>
      </w:r>
      <w:r w:rsidRPr="00724FB8">
        <w:rPr>
          <w:rFonts w:ascii="Times New Roman" w:eastAsia="Calibri" w:hAnsi="Times New Roman" w:cs="Times New Roman"/>
          <w:sz w:val="24"/>
          <w:szCs w:val="24"/>
        </w:rPr>
        <w:t>2015</w:t>
      </w:r>
    </w:p>
    <w:p w:rsidR="00724FB8" w:rsidRPr="00724FB8" w:rsidRDefault="00186405" w:rsidP="002A0CE2">
      <w:pPr>
        <w:spacing w:after="0" w:line="240" w:lineRule="auto"/>
        <w:jc w:val="both"/>
        <w:rPr>
          <w:rFonts w:ascii="Times New Roman" w:eastAsia="Calibri" w:hAnsi="Times New Roman" w:cs="Times New Roman"/>
          <w:sz w:val="24"/>
          <w:szCs w:val="24"/>
        </w:rPr>
      </w:pPr>
      <w:r w:rsidRPr="00724FB8">
        <w:rPr>
          <w:rFonts w:ascii="Times New Roman" w:eastAsia="Calibri" w:hAnsi="Times New Roman" w:cs="Times New Roman"/>
          <w:sz w:val="24"/>
          <w:szCs w:val="24"/>
        </w:rPr>
        <w:t>R.</w:t>
      </w:r>
      <w:r w:rsidRPr="00457D5C">
        <w:rPr>
          <w:rFonts w:ascii="Times New Roman" w:eastAsia="Calibri" w:hAnsi="Times New Roman" w:cs="Times New Roman"/>
          <w:sz w:val="24"/>
          <w:szCs w:val="24"/>
        </w:rPr>
        <w:t xml:space="preserve"> Tinsley.</w:t>
      </w:r>
      <w:r w:rsidR="00724FB8" w:rsidRPr="00724FB8">
        <w:rPr>
          <w:rFonts w:ascii="Times New Roman" w:eastAsia="Calibri" w:hAnsi="Times New Roman" w:cs="Times New Roman"/>
          <w:sz w:val="24"/>
          <w:szCs w:val="24"/>
        </w:rPr>
        <w:t xml:space="preserve">  </w:t>
      </w:r>
      <w:r w:rsidR="00B72F65">
        <w:rPr>
          <w:rFonts w:ascii="Times New Roman" w:eastAsia="Calibri" w:hAnsi="Times New Roman" w:cs="Times New Roman"/>
          <w:sz w:val="24"/>
          <w:szCs w:val="24"/>
        </w:rPr>
        <w:t>“</w:t>
      </w:r>
      <w:r w:rsidR="00724FB8" w:rsidRPr="00724FB8">
        <w:rPr>
          <w:rFonts w:ascii="Times New Roman" w:eastAsia="Calibri" w:hAnsi="Times New Roman" w:cs="Times New Roman"/>
          <w:sz w:val="24"/>
          <w:szCs w:val="24"/>
        </w:rPr>
        <w:t>Improved Quality of Rice Processing.</w:t>
      </w:r>
      <w:r w:rsidR="00B72F65">
        <w:rPr>
          <w:rFonts w:ascii="Times New Roman" w:eastAsia="Calibri" w:hAnsi="Times New Roman" w:cs="Times New Roman"/>
          <w:sz w:val="24"/>
          <w:szCs w:val="24"/>
        </w:rPr>
        <w:t>”</w:t>
      </w:r>
      <w:r w:rsidR="00724FB8" w:rsidRPr="00724FB8">
        <w:rPr>
          <w:rFonts w:ascii="Times New Roman" w:eastAsia="Calibri" w:hAnsi="Times New Roman" w:cs="Times New Roman"/>
          <w:sz w:val="24"/>
          <w:szCs w:val="24"/>
        </w:rPr>
        <w:t xml:space="preserve"> Arlington, VA, US: Winrock International.</w:t>
      </w:r>
      <w:r w:rsidRPr="00457D5C">
        <w:rPr>
          <w:rFonts w:ascii="Times New Roman" w:eastAsia="Calibri" w:hAnsi="Times New Roman" w:cs="Times New Roman"/>
          <w:sz w:val="24"/>
          <w:szCs w:val="24"/>
        </w:rPr>
        <w:t xml:space="preserve"> </w:t>
      </w:r>
      <w:r w:rsidRPr="00724FB8">
        <w:rPr>
          <w:rFonts w:ascii="Times New Roman" w:eastAsia="Calibri" w:hAnsi="Times New Roman" w:cs="Times New Roman"/>
          <w:sz w:val="24"/>
          <w:szCs w:val="24"/>
        </w:rPr>
        <w:t>2012.</w:t>
      </w:r>
    </w:p>
    <w:p w:rsidR="00724FB8" w:rsidRPr="00724FB8" w:rsidRDefault="00724FB8" w:rsidP="002A0CE2">
      <w:pPr>
        <w:autoSpaceDE w:val="0"/>
        <w:autoSpaceDN w:val="0"/>
        <w:adjustRightInd w:val="0"/>
        <w:spacing w:after="0" w:line="240" w:lineRule="auto"/>
        <w:jc w:val="both"/>
        <w:rPr>
          <w:rFonts w:ascii="Times New Roman" w:eastAsia="Calibri" w:hAnsi="Times New Roman" w:cs="Times New Roman"/>
          <w:sz w:val="24"/>
          <w:szCs w:val="24"/>
        </w:rPr>
      </w:pPr>
      <w:r w:rsidRPr="00724FB8">
        <w:rPr>
          <w:rFonts w:ascii="Times New Roman" w:eastAsia="Calibri" w:hAnsi="Times New Roman" w:cs="Times New Roman"/>
          <w:sz w:val="24"/>
          <w:szCs w:val="24"/>
        </w:rPr>
        <w:t>World Bank</w:t>
      </w:r>
      <w:r w:rsidR="00186405" w:rsidRPr="00457D5C">
        <w:rPr>
          <w:rFonts w:ascii="Times New Roman" w:eastAsia="Calibri" w:hAnsi="Times New Roman" w:cs="Times New Roman"/>
          <w:sz w:val="24"/>
          <w:szCs w:val="24"/>
        </w:rPr>
        <w:t>.</w:t>
      </w:r>
      <w:r w:rsidRPr="00724FB8">
        <w:rPr>
          <w:rFonts w:ascii="Times New Roman" w:eastAsia="Calibri" w:hAnsi="Times New Roman" w:cs="Times New Roman"/>
          <w:sz w:val="24"/>
          <w:szCs w:val="24"/>
        </w:rPr>
        <w:t xml:space="preserve"> </w:t>
      </w:r>
      <w:r w:rsidR="00B72F65">
        <w:rPr>
          <w:rFonts w:ascii="Times New Roman" w:eastAsia="Calibri" w:hAnsi="Times New Roman" w:cs="Times New Roman"/>
          <w:sz w:val="24"/>
          <w:szCs w:val="24"/>
        </w:rPr>
        <w:t>“</w:t>
      </w:r>
      <w:r w:rsidRPr="00724FB8">
        <w:rPr>
          <w:rFonts w:ascii="Times New Roman" w:eastAsia="Calibri" w:hAnsi="Times New Roman" w:cs="Times New Roman"/>
          <w:iCs/>
          <w:sz w:val="24"/>
          <w:szCs w:val="24"/>
        </w:rPr>
        <w:t>Gender and Economic Growth in Kenya: Unleashing the Power of Women.</w:t>
      </w:r>
      <w:r w:rsidR="00BD133C">
        <w:rPr>
          <w:rFonts w:ascii="Times New Roman" w:eastAsia="Calibri" w:hAnsi="Times New Roman" w:cs="Times New Roman"/>
          <w:iCs/>
          <w:sz w:val="24"/>
          <w:szCs w:val="24"/>
        </w:rPr>
        <w:t>”</w:t>
      </w:r>
      <w:r w:rsidRPr="00724FB8">
        <w:rPr>
          <w:rFonts w:ascii="Times New Roman" w:eastAsia="Calibri" w:hAnsi="Times New Roman" w:cs="Times New Roman"/>
          <w:iCs/>
          <w:sz w:val="24"/>
          <w:szCs w:val="24"/>
        </w:rPr>
        <w:t xml:space="preserve"> </w:t>
      </w:r>
      <w:r w:rsidRPr="00724FB8">
        <w:rPr>
          <w:rFonts w:ascii="Times New Roman" w:eastAsia="Calibri" w:hAnsi="Times New Roman" w:cs="Times New Roman"/>
          <w:sz w:val="24"/>
          <w:szCs w:val="24"/>
        </w:rPr>
        <w:t xml:space="preserve">Directions in Development. Washington, DC: World Bank. </w:t>
      </w:r>
      <w:r w:rsidR="00186405" w:rsidRPr="00724FB8">
        <w:rPr>
          <w:rFonts w:ascii="Times New Roman" w:eastAsia="Calibri" w:hAnsi="Times New Roman" w:cs="Times New Roman"/>
          <w:sz w:val="24"/>
          <w:szCs w:val="24"/>
        </w:rPr>
        <w:t>2007.</w:t>
      </w:r>
    </w:p>
    <w:sectPr w:rsidR="00724FB8" w:rsidRPr="00724FB8">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Arno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401068"/>
      <w:docPartObj>
        <w:docPartGallery w:val="Page Numbers (Bottom of Page)"/>
        <w:docPartUnique/>
      </w:docPartObj>
    </w:sdtPr>
    <w:sdtEndPr>
      <w:rPr>
        <w:noProof/>
      </w:rPr>
    </w:sdtEndPr>
    <w:sdtContent>
      <w:p w:rsidR="00B72F65" w:rsidRDefault="00B72F65">
        <w:pPr>
          <w:pStyle w:val="Footer"/>
          <w:jc w:val="center"/>
        </w:pPr>
        <w:r>
          <w:fldChar w:fldCharType="begin"/>
        </w:r>
        <w:r>
          <w:instrText xml:space="preserve"> PAGE   \* MERGEFORMAT </w:instrText>
        </w:r>
        <w:r>
          <w:fldChar w:fldCharType="separate"/>
        </w:r>
        <w:r w:rsidR="00B12930">
          <w:rPr>
            <w:noProof/>
          </w:rPr>
          <w:t>1</w:t>
        </w:r>
        <w:r>
          <w:rPr>
            <w:noProof/>
          </w:rPr>
          <w:fldChar w:fldCharType="end"/>
        </w:r>
      </w:p>
    </w:sdtContent>
  </w:sdt>
  <w:p w:rsidR="00B72F65" w:rsidRDefault="00B72F65">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4447"/>
    <w:multiLevelType w:val="hybridMultilevel"/>
    <w:tmpl w:val="A6A6D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9C1972"/>
    <w:multiLevelType w:val="hybridMultilevel"/>
    <w:tmpl w:val="263AC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1E5591"/>
    <w:multiLevelType w:val="hybridMultilevel"/>
    <w:tmpl w:val="A34634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2662ED"/>
    <w:multiLevelType w:val="hybridMultilevel"/>
    <w:tmpl w:val="CD2229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A63446"/>
    <w:multiLevelType w:val="hybridMultilevel"/>
    <w:tmpl w:val="659EC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112D10"/>
    <w:multiLevelType w:val="hybridMultilevel"/>
    <w:tmpl w:val="634E19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C66"/>
    <w:rsid w:val="00072F17"/>
    <w:rsid w:val="000E161B"/>
    <w:rsid w:val="00140C3B"/>
    <w:rsid w:val="00186405"/>
    <w:rsid w:val="001C344B"/>
    <w:rsid w:val="00211CEA"/>
    <w:rsid w:val="002702F4"/>
    <w:rsid w:val="002A0CE2"/>
    <w:rsid w:val="00344E37"/>
    <w:rsid w:val="00367DD3"/>
    <w:rsid w:val="0038215B"/>
    <w:rsid w:val="003E7AAB"/>
    <w:rsid w:val="00413DCA"/>
    <w:rsid w:val="00457D5C"/>
    <w:rsid w:val="004E240A"/>
    <w:rsid w:val="0054138B"/>
    <w:rsid w:val="00590B35"/>
    <w:rsid w:val="005A5F17"/>
    <w:rsid w:val="006C4C66"/>
    <w:rsid w:val="006E7317"/>
    <w:rsid w:val="006F4213"/>
    <w:rsid w:val="00724FB8"/>
    <w:rsid w:val="007F1C52"/>
    <w:rsid w:val="00917A59"/>
    <w:rsid w:val="00A31256"/>
    <w:rsid w:val="00A41A93"/>
    <w:rsid w:val="00A4316E"/>
    <w:rsid w:val="00B12930"/>
    <w:rsid w:val="00B72F65"/>
    <w:rsid w:val="00BD133C"/>
    <w:rsid w:val="00BF276E"/>
    <w:rsid w:val="00C5056A"/>
    <w:rsid w:val="00C61730"/>
    <w:rsid w:val="00C65859"/>
    <w:rsid w:val="00E23FB9"/>
    <w:rsid w:val="00EA0701"/>
    <w:rsid w:val="00EF41C3"/>
    <w:rsid w:val="00F40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C4C66"/>
  </w:style>
  <w:style w:type="paragraph" w:styleId="ListParagraph">
    <w:name w:val="List Paragraph"/>
    <w:basedOn w:val="Normal"/>
    <w:uiPriority w:val="34"/>
    <w:qFormat/>
    <w:rsid w:val="006C4C66"/>
    <w:pPr>
      <w:spacing w:after="160" w:line="259" w:lineRule="auto"/>
      <w:ind w:left="720"/>
      <w:contextualSpacing/>
    </w:pPr>
    <w:rPr>
      <w:rFonts w:ascii="Calibri" w:eastAsia="Calibri" w:hAnsi="Calibri" w:cs="Times New Roman"/>
    </w:rPr>
  </w:style>
  <w:style w:type="paragraph" w:customStyle="1" w:styleId="Default">
    <w:name w:val="Default"/>
    <w:rsid w:val="006C4C66"/>
    <w:pPr>
      <w:autoSpaceDE w:val="0"/>
      <w:autoSpaceDN w:val="0"/>
      <w:adjustRightInd w:val="0"/>
      <w:spacing w:after="0" w:line="240" w:lineRule="auto"/>
    </w:pPr>
    <w:rPr>
      <w:rFonts w:ascii="Arno Pro" w:eastAsia="Calibri" w:hAnsi="Arno Pro" w:cs="Arno Pro"/>
      <w:color w:val="000000"/>
      <w:sz w:val="24"/>
      <w:szCs w:val="24"/>
      <w:lang w:val="en-GB"/>
    </w:rPr>
  </w:style>
  <w:style w:type="paragraph" w:styleId="NoSpacing">
    <w:name w:val="No Spacing"/>
    <w:uiPriority w:val="1"/>
    <w:qFormat/>
    <w:rsid w:val="006C4C6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6C4C66"/>
    <w:pPr>
      <w:spacing w:after="0" w:line="240" w:lineRule="auto"/>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6C4C66"/>
    <w:rPr>
      <w:rFonts w:ascii="Tahoma" w:eastAsia="Calibri" w:hAnsi="Tahoma" w:cs="Tahoma"/>
      <w:sz w:val="16"/>
      <w:szCs w:val="16"/>
      <w:lang w:val="en-GB"/>
    </w:rPr>
  </w:style>
  <w:style w:type="paragraph" w:styleId="Header">
    <w:name w:val="header"/>
    <w:basedOn w:val="Normal"/>
    <w:link w:val="HeaderChar"/>
    <w:uiPriority w:val="99"/>
    <w:unhideWhenUsed/>
    <w:rsid w:val="006C4C66"/>
    <w:pPr>
      <w:tabs>
        <w:tab w:val="center" w:pos="4680"/>
        <w:tab w:val="right" w:pos="9360"/>
      </w:tabs>
      <w:spacing w:after="0" w:line="240"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6C4C66"/>
    <w:rPr>
      <w:rFonts w:ascii="Calibri" w:eastAsia="Calibri" w:hAnsi="Calibri" w:cs="Times New Roman"/>
      <w:lang w:val="en-GB"/>
    </w:rPr>
  </w:style>
  <w:style w:type="paragraph" w:styleId="Footer">
    <w:name w:val="footer"/>
    <w:basedOn w:val="Normal"/>
    <w:link w:val="FooterChar"/>
    <w:uiPriority w:val="99"/>
    <w:unhideWhenUsed/>
    <w:rsid w:val="006C4C66"/>
    <w:pPr>
      <w:tabs>
        <w:tab w:val="center" w:pos="4680"/>
        <w:tab w:val="right" w:pos="9360"/>
      </w:tabs>
      <w:spacing w:after="0" w:line="240"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6C4C66"/>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C4C66"/>
  </w:style>
  <w:style w:type="paragraph" w:styleId="ListParagraph">
    <w:name w:val="List Paragraph"/>
    <w:basedOn w:val="Normal"/>
    <w:uiPriority w:val="34"/>
    <w:qFormat/>
    <w:rsid w:val="006C4C66"/>
    <w:pPr>
      <w:spacing w:after="160" w:line="259" w:lineRule="auto"/>
      <w:ind w:left="720"/>
      <w:contextualSpacing/>
    </w:pPr>
    <w:rPr>
      <w:rFonts w:ascii="Calibri" w:eastAsia="Calibri" w:hAnsi="Calibri" w:cs="Times New Roman"/>
    </w:rPr>
  </w:style>
  <w:style w:type="paragraph" w:customStyle="1" w:styleId="Default">
    <w:name w:val="Default"/>
    <w:rsid w:val="006C4C66"/>
    <w:pPr>
      <w:autoSpaceDE w:val="0"/>
      <w:autoSpaceDN w:val="0"/>
      <w:adjustRightInd w:val="0"/>
      <w:spacing w:after="0" w:line="240" w:lineRule="auto"/>
    </w:pPr>
    <w:rPr>
      <w:rFonts w:ascii="Arno Pro" w:eastAsia="Calibri" w:hAnsi="Arno Pro" w:cs="Arno Pro"/>
      <w:color w:val="000000"/>
      <w:sz w:val="24"/>
      <w:szCs w:val="24"/>
      <w:lang w:val="en-GB"/>
    </w:rPr>
  </w:style>
  <w:style w:type="paragraph" w:styleId="NoSpacing">
    <w:name w:val="No Spacing"/>
    <w:uiPriority w:val="1"/>
    <w:qFormat/>
    <w:rsid w:val="006C4C6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6C4C66"/>
    <w:pPr>
      <w:spacing w:after="0" w:line="240" w:lineRule="auto"/>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6C4C66"/>
    <w:rPr>
      <w:rFonts w:ascii="Tahoma" w:eastAsia="Calibri" w:hAnsi="Tahoma" w:cs="Tahoma"/>
      <w:sz w:val="16"/>
      <w:szCs w:val="16"/>
      <w:lang w:val="en-GB"/>
    </w:rPr>
  </w:style>
  <w:style w:type="paragraph" w:styleId="Header">
    <w:name w:val="header"/>
    <w:basedOn w:val="Normal"/>
    <w:link w:val="HeaderChar"/>
    <w:uiPriority w:val="99"/>
    <w:unhideWhenUsed/>
    <w:rsid w:val="006C4C66"/>
    <w:pPr>
      <w:tabs>
        <w:tab w:val="center" w:pos="4680"/>
        <w:tab w:val="right" w:pos="9360"/>
      </w:tabs>
      <w:spacing w:after="0" w:line="240"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6C4C66"/>
    <w:rPr>
      <w:rFonts w:ascii="Calibri" w:eastAsia="Calibri" w:hAnsi="Calibri" w:cs="Times New Roman"/>
      <w:lang w:val="en-GB"/>
    </w:rPr>
  </w:style>
  <w:style w:type="paragraph" w:styleId="Footer">
    <w:name w:val="footer"/>
    <w:basedOn w:val="Normal"/>
    <w:link w:val="FooterChar"/>
    <w:uiPriority w:val="99"/>
    <w:unhideWhenUsed/>
    <w:rsid w:val="006C4C66"/>
    <w:pPr>
      <w:tabs>
        <w:tab w:val="center" w:pos="4680"/>
        <w:tab w:val="right" w:pos="9360"/>
      </w:tabs>
      <w:spacing w:after="0" w:line="240"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6C4C66"/>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ntrackwithgender.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2555</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LOUIS CHETE</dc:creator>
  <cp:lastModifiedBy>MRS LOUIS CHETE</cp:lastModifiedBy>
  <cp:revision>30</cp:revision>
  <dcterms:created xsi:type="dcterms:W3CDTF">2018-01-23T16:27:00Z</dcterms:created>
  <dcterms:modified xsi:type="dcterms:W3CDTF">2018-01-23T17:33:00Z</dcterms:modified>
</cp:coreProperties>
</file>