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999D2" w14:textId="1546F5FF" w:rsidR="00AE3E37" w:rsidRDefault="00E63050" w:rsidP="00494130">
      <w:pPr>
        <w:pStyle w:val="Heading1"/>
        <w:spacing w:before="170"/>
        <w:ind w:left="0"/>
      </w:pPr>
      <w:r w:rsidRPr="00E63050">
        <w:rPr>
          <w:color w:val="337AB7"/>
        </w:rPr>
        <w:t>Factors influencing farmers' intention to adopt sustainable agricultural practices: a theoretical and empirical application of the decomposed Theory of Planned behavior</w:t>
      </w:r>
    </w:p>
    <w:p w14:paraId="6D6C68BE" w14:textId="7D20F137" w:rsidR="00E63050" w:rsidRDefault="00E63050" w:rsidP="00E63050">
      <w:pPr>
        <w:pStyle w:val="BodyText"/>
        <w:spacing w:before="73" w:line="198" w:lineRule="exact"/>
        <w:ind w:left="100" w:right="5987"/>
        <w:rPr>
          <w:rFonts w:ascii="Arial"/>
        </w:rPr>
      </w:pPr>
      <w:r w:rsidRPr="00E63050">
        <w:rPr>
          <w:rFonts w:ascii="Arial"/>
        </w:rPr>
        <w:t xml:space="preserve">Nga Nguyen, University of Twente, Faculty of Geo-Information Science </w:t>
      </w:r>
    </w:p>
    <w:p w14:paraId="0F2EFC51" w14:textId="2929DD96" w:rsidR="00AE3E37" w:rsidRPr="00E63050" w:rsidRDefault="00E63050" w:rsidP="00E63050">
      <w:pPr>
        <w:pStyle w:val="BodyText"/>
        <w:spacing w:before="73" w:line="198" w:lineRule="exact"/>
        <w:ind w:left="100" w:right="5987"/>
        <w:rPr>
          <w:rFonts w:ascii="Arial"/>
        </w:rPr>
      </w:pPr>
      <w:r w:rsidRPr="00E63050">
        <w:rPr>
          <w:rFonts w:ascii="Arial"/>
        </w:rPr>
        <w:t xml:space="preserve">Valia </w:t>
      </w:r>
      <w:proofErr w:type="spellStart"/>
      <w:r w:rsidRPr="00E63050">
        <w:rPr>
          <w:rFonts w:ascii="Arial"/>
        </w:rPr>
        <w:t>Drakou</w:t>
      </w:r>
      <w:proofErr w:type="spellEnd"/>
      <w:r>
        <w:rPr>
          <w:rFonts w:ascii="Arial"/>
        </w:rPr>
        <w:t xml:space="preserve">, </w:t>
      </w:r>
      <w:r w:rsidRPr="00E63050">
        <w:rPr>
          <w:rFonts w:ascii="Arial"/>
        </w:rPr>
        <w:t>University of Twente, Faculty of Geo-Information Science and Earth Observation</w:t>
      </w:r>
    </w:p>
    <w:p w14:paraId="18925F62" w14:textId="77777777" w:rsidR="00AE3E37" w:rsidRDefault="00AE3E37">
      <w:pPr>
        <w:pStyle w:val="BodyText"/>
        <w:spacing w:before="3"/>
        <w:rPr>
          <w:rFonts w:ascii="Arial"/>
          <w:sz w:val="21"/>
        </w:rPr>
      </w:pPr>
    </w:p>
    <w:p w14:paraId="4261EFA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344E62" w14:textId="77777777" w:rsidR="00AE3E37" w:rsidRDefault="00A9710C">
      <w:pPr>
        <w:pStyle w:val="Heading3"/>
        <w:spacing w:before="147"/>
        <w:jc w:val="both"/>
      </w:pPr>
      <w:r>
        <w:rPr>
          <w:color w:val="BF5A14"/>
        </w:rPr>
        <w:t>Abstract</w:t>
      </w:r>
      <w:r w:rsidR="00404E5B">
        <w:rPr>
          <w:color w:val="BF5A14"/>
        </w:rPr>
        <w:t xml:space="preserve"> (300 word limit)</w:t>
      </w:r>
    </w:p>
    <w:p w14:paraId="08C37A18" w14:textId="4F0BA8BF" w:rsidR="00E63050" w:rsidRDefault="00A9710C">
      <w:pPr>
        <w:pStyle w:val="BodyText"/>
        <w:spacing w:before="90" w:line="280" w:lineRule="auto"/>
        <w:ind w:left="100"/>
        <w:jc w:val="both"/>
      </w:pPr>
      <w:r>
        <w:t xml:space="preserve">Statement of the Problem: </w:t>
      </w:r>
      <w:r w:rsidR="00E63050">
        <w:t>s</w:t>
      </w:r>
      <w:r w:rsidR="00E63050" w:rsidRPr="00E63050">
        <w:t xml:space="preserve">ustainable agricultural practice is a win-win strategy against climate change impact. However, there is little uptake of sustainable agricultural practices among smallholder farmers, thus this research examines factors influencing intention to adopt sustainable practices using the decomposed Theory of Planned Behavior framework. </w:t>
      </w:r>
    </w:p>
    <w:p w14:paraId="06021291" w14:textId="7AACBFDF" w:rsidR="00E63050" w:rsidRDefault="00A9710C">
      <w:pPr>
        <w:pStyle w:val="BodyText"/>
        <w:spacing w:before="90" w:line="280" w:lineRule="auto"/>
        <w:ind w:left="100"/>
        <w:jc w:val="both"/>
      </w:pPr>
      <w:r>
        <w:t>Methodolog</w:t>
      </w:r>
      <w:r w:rsidR="008756E6">
        <w:t xml:space="preserve">y &amp; Theoretical Orientation: </w:t>
      </w:r>
      <w:r w:rsidR="00E63050" w:rsidRPr="00E63050">
        <w:t xml:space="preserve">The research uses Structural equation modeling based on 93 questionnaires of smallholder coffee farmers in Ban Me </w:t>
      </w:r>
      <w:proofErr w:type="spellStart"/>
      <w:r w:rsidR="00E63050" w:rsidRPr="00E63050">
        <w:t>Thuot</w:t>
      </w:r>
      <w:proofErr w:type="spellEnd"/>
      <w:r w:rsidR="00E63050" w:rsidRPr="00E63050">
        <w:t xml:space="preserve"> district, </w:t>
      </w:r>
      <w:proofErr w:type="spellStart"/>
      <w:r w:rsidR="00E63050" w:rsidRPr="00E63050">
        <w:t>Daklak</w:t>
      </w:r>
      <w:proofErr w:type="spellEnd"/>
      <w:r w:rsidR="00E63050" w:rsidRPr="00E63050">
        <w:t xml:space="preserve"> province Vietnam.</w:t>
      </w:r>
    </w:p>
    <w:p w14:paraId="1ADFA1A5" w14:textId="3464DBE9" w:rsidR="00E63050" w:rsidRDefault="00A9710C">
      <w:pPr>
        <w:pStyle w:val="BodyText"/>
        <w:spacing w:before="90" w:line="280" w:lineRule="auto"/>
        <w:ind w:left="100"/>
        <w:jc w:val="both"/>
      </w:pPr>
      <w:r>
        <w:t xml:space="preserve">Findings: </w:t>
      </w:r>
      <w:r w:rsidR="00E63050" w:rsidRPr="00E63050">
        <w:t xml:space="preserve">The study finds that farmers </w:t>
      </w:r>
      <w:proofErr w:type="gramStart"/>
      <w:r w:rsidR="00E63050" w:rsidRPr="00E63050">
        <w:t>adopts</w:t>
      </w:r>
      <w:proofErr w:type="gramEnd"/>
      <w:r w:rsidR="00E63050" w:rsidRPr="00E63050">
        <w:t xml:space="preserve"> sustainable agricultural practices based on their perception of social pressure and ability to perform sustainable agriculture. The results also demonstrate that climate change awareness prompts positive attitude toward sustainable agricultural practices, positive perception of social norm, positive perceived behavioral control and positive past sustainable behavior.</w:t>
      </w:r>
    </w:p>
    <w:p w14:paraId="0D557B62" w14:textId="77777777" w:rsidR="00E63050" w:rsidRDefault="00A9710C" w:rsidP="00E63050">
      <w:pPr>
        <w:pStyle w:val="BodyText"/>
        <w:spacing w:before="90" w:line="280" w:lineRule="auto"/>
        <w:ind w:left="100"/>
        <w:jc w:val="both"/>
      </w:pPr>
      <w:r>
        <w:t xml:space="preserve">Conclusion &amp; Significance: </w:t>
      </w:r>
      <w:r w:rsidR="00E63050" w:rsidRPr="00E63050">
        <w:t>Since trust is a significant factor constructing social norms and that it covaries with financial control, a perceived behavioral control variable, the results suggest an approach to motivating sustainable agricultural adoption via trust building within community and focusing on micro-financing instead of only using the traditional extension service provider. The results also emphasize the importance of climate change awareness in adoption of sustainable agricultural practices.</w:t>
      </w:r>
    </w:p>
    <w:p w14:paraId="44F2F48E" w14:textId="77777777" w:rsidR="00E63050" w:rsidRDefault="00E63050" w:rsidP="00E63050">
      <w:pPr>
        <w:pStyle w:val="BodyText"/>
        <w:spacing w:before="90" w:line="280" w:lineRule="auto"/>
        <w:ind w:left="100"/>
        <w:jc w:val="both"/>
      </w:pPr>
    </w:p>
    <w:p w14:paraId="567A73F2" w14:textId="7DD09ED2" w:rsidR="00AE3E37" w:rsidRDefault="00A9710C" w:rsidP="00E63050">
      <w:pPr>
        <w:pStyle w:val="BodyText"/>
        <w:spacing w:before="90" w:line="280" w:lineRule="auto"/>
        <w:ind w:left="100"/>
        <w:jc w:val="both"/>
      </w:pPr>
      <w:r>
        <w:br w:type="column"/>
      </w:r>
      <w:r>
        <w:rPr>
          <w:color w:val="BF5A14"/>
        </w:rPr>
        <w:t>Image</w:t>
      </w:r>
    </w:p>
    <w:p w14:paraId="2E08A6DF" w14:textId="077B5C27" w:rsidR="00E63050" w:rsidRDefault="00E63050" w:rsidP="00E63050">
      <w:pPr>
        <w:rPr>
          <w:rFonts w:ascii="Times New Roman" w:eastAsia="Times New Roman" w:hAnsi="Times New Roman" w:cs="Times New Roman"/>
        </w:rPr>
      </w:pPr>
      <w:r>
        <w:rPr>
          <w:rFonts w:ascii="Arial" w:hAnsi="Arial" w:cs="Arial"/>
          <w:color w:val="000000"/>
        </w:rPr>
        <w:fldChar w:fldCharType="begin"/>
      </w:r>
      <w:r>
        <w:rPr>
          <w:rFonts w:ascii="Arial" w:hAnsi="Arial" w:cs="Arial"/>
          <w:color w:val="000000"/>
        </w:rPr>
        <w:instrText xml:space="preserve"> INCLUDEPICTURE "https://lh3.googleusercontent.com/_eHM3P_cdJxuFt2KdOKfggaexvY5nNwO8PiTO1Tz6j5W4_IDauoz3Duln4Ns3ju33Ek2we_js-Mlre17fczro5TqbNEKVj7fvQLzTo6nHmska5W6RrjCO3O3CdiL440c7-lvJS12" \* MERGEFORMATINET </w:instrText>
      </w:r>
      <w:r>
        <w:rPr>
          <w:rFonts w:ascii="Arial" w:hAnsi="Arial" w:cs="Arial"/>
          <w:color w:val="000000"/>
        </w:rPr>
        <w:fldChar w:fldCharType="separate"/>
      </w:r>
      <w:r>
        <w:rPr>
          <w:rFonts w:ascii="Arial" w:hAnsi="Arial" w:cs="Arial"/>
          <w:noProof/>
          <w:color w:val="000000"/>
        </w:rPr>
        <w:drawing>
          <wp:inline distT="0" distB="0" distL="0" distR="0" wp14:anchorId="1C421412" wp14:editId="0A2D50A4">
            <wp:extent cx="3165475" cy="1430020"/>
            <wp:effectExtent l="0" t="0" r="0" b="5080"/>
            <wp:docPr id="2" name="Picture 2" descr="https://lh3.googleusercontent.com/_eHM3P_cdJxuFt2KdOKfggaexvY5nNwO8PiTO1Tz6j5W4_IDauoz3Duln4Ns3ju33Ek2we_js-Mlre17fczro5TqbNEKVj7fvQLzTo6nHmska5W6RrjCO3O3CdiL440c7-lvJ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_eHM3P_cdJxuFt2KdOKfggaexvY5nNwO8PiTO1Tz6j5W4_IDauoz3Duln4Ns3ju33Ek2we_js-Mlre17fczro5TqbNEKVj7fvQLzTo6nHmska5W6RrjCO3O3CdiL440c7-lvJS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430020"/>
                    </a:xfrm>
                    <a:prstGeom prst="rect">
                      <a:avLst/>
                    </a:prstGeom>
                    <a:noFill/>
                    <a:ln>
                      <a:noFill/>
                    </a:ln>
                  </pic:spPr>
                </pic:pic>
              </a:graphicData>
            </a:graphic>
          </wp:inline>
        </w:drawing>
      </w:r>
      <w:r>
        <w:rPr>
          <w:rFonts w:ascii="Arial" w:hAnsi="Arial" w:cs="Arial"/>
          <w:color w:val="000000"/>
        </w:rPr>
        <w:fldChar w:fldCharType="end"/>
      </w:r>
    </w:p>
    <w:p w14:paraId="32BEE042" w14:textId="7F796F1B" w:rsidR="00AE3E37" w:rsidRDefault="00E63050" w:rsidP="00E63050">
      <w:pPr>
        <w:pStyle w:val="BodyText"/>
        <w:spacing w:before="2"/>
        <w:rPr>
          <w:rFonts w:ascii="Arial"/>
          <w:b/>
          <w:sz w:val="16"/>
        </w:rPr>
      </w:pPr>
      <w:r>
        <w:rPr>
          <w:noProof/>
          <w:lang w:val="en-IN" w:eastAsia="en-IN"/>
        </w:rPr>
        <w:t xml:space="preserve"> Figure 1: the path model of the decomposed theory of planned behavior</w:t>
      </w:r>
    </w:p>
    <w:p w14:paraId="5FAE198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5FA5A8D" w14:textId="77777777" w:rsidR="00DB4A51" w:rsidRDefault="00E63050" w:rsidP="00DB4A51">
      <w:pPr>
        <w:pStyle w:val="ListParagraph"/>
        <w:numPr>
          <w:ilvl w:val="0"/>
          <w:numId w:val="3"/>
        </w:numPr>
        <w:tabs>
          <w:tab w:val="left" w:pos="384"/>
        </w:tabs>
        <w:spacing w:before="103" w:line="240" w:lineRule="auto"/>
        <w:ind w:right="138"/>
        <w:rPr>
          <w:sz w:val="18"/>
        </w:rPr>
      </w:pPr>
      <w:proofErr w:type="spellStart"/>
      <w:r w:rsidRPr="00E63050">
        <w:rPr>
          <w:sz w:val="18"/>
        </w:rPr>
        <w:t>Strassburg</w:t>
      </w:r>
      <w:proofErr w:type="spellEnd"/>
      <w:r w:rsidRPr="00E63050">
        <w:rPr>
          <w:sz w:val="18"/>
        </w:rPr>
        <w:t xml:space="preserve">, </w:t>
      </w:r>
      <w:proofErr w:type="gramStart"/>
      <w:r w:rsidRPr="00E63050">
        <w:rPr>
          <w:sz w:val="18"/>
        </w:rPr>
        <w:t>B. ,</w:t>
      </w:r>
      <w:proofErr w:type="gramEnd"/>
      <w:r w:rsidRPr="00E63050">
        <w:rPr>
          <w:sz w:val="18"/>
        </w:rPr>
        <w:t xml:space="preserve"> Creed, A., </w:t>
      </w:r>
      <w:proofErr w:type="spellStart"/>
      <w:r w:rsidRPr="00E63050">
        <w:rPr>
          <w:sz w:val="18"/>
        </w:rPr>
        <w:t>Latawiec</w:t>
      </w:r>
      <w:proofErr w:type="spellEnd"/>
      <w:r w:rsidRPr="00E63050">
        <w:rPr>
          <w:sz w:val="18"/>
        </w:rPr>
        <w:t xml:space="preserve">, A., </w:t>
      </w:r>
      <w:r>
        <w:rPr>
          <w:sz w:val="18"/>
        </w:rPr>
        <w:t xml:space="preserve">Nguyen, N., </w:t>
      </w:r>
      <w:proofErr w:type="spellStart"/>
      <w:r w:rsidRPr="00E63050">
        <w:rPr>
          <w:sz w:val="18"/>
        </w:rPr>
        <w:t>Sunnenberg</w:t>
      </w:r>
      <w:proofErr w:type="spellEnd"/>
      <w:r w:rsidRPr="00E63050">
        <w:rPr>
          <w:sz w:val="18"/>
        </w:rPr>
        <w:t>, G., Miles, L.., Lovett,</w:t>
      </w:r>
      <w:r>
        <w:rPr>
          <w:sz w:val="18"/>
        </w:rPr>
        <w:t xml:space="preserve"> </w:t>
      </w:r>
      <w:r w:rsidRPr="00E63050">
        <w:rPr>
          <w:sz w:val="18"/>
        </w:rPr>
        <w:t xml:space="preserve">A., Joppa, L., Ashton, R. , </w:t>
      </w:r>
      <w:proofErr w:type="spellStart"/>
      <w:r w:rsidRPr="00E63050">
        <w:rPr>
          <w:sz w:val="18"/>
        </w:rPr>
        <w:t>Scharlemann</w:t>
      </w:r>
      <w:proofErr w:type="spellEnd"/>
      <w:r w:rsidRPr="00E63050">
        <w:rPr>
          <w:sz w:val="18"/>
        </w:rPr>
        <w:t xml:space="preserve">, J. P. W., </w:t>
      </w:r>
      <w:proofErr w:type="spellStart"/>
      <w:r w:rsidRPr="00E63050">
        <w:rPr>
          <w:sz w:val="18"/>
        </w:rPr>
        <w:t>Cronenberger</w:t>
      </w:r>
      <w:proofErr w:type="spellEnd"/>
      <w:r w:rsidRPr="00E63050">
        <w:rPr>
          <w:sz w:val="18"/>
        </w:rPr>
        <w:t xml:space="preserve">, F., and </w:t>
      </w:r>
      <w:proofErr w:type="spellStart"/>
      <w:r w:rsidRPr="00E63050">
        <w:rPr>
          <w:sz w:val="18"/>
        </w:rPr>
        <w:t>Iribarrem</w:t>
      </w:r>
      <w:proofErr w:type="spellEnd"/>
      <w:r w:rsidRPr="00E63050">
        <w:rPr>
          <w:sz w:val="18"/>
        </w:rPr>
        <w:t>, A.</w:t>
      </w:r>
      <w:r>
        <w:rPr>
          <w:sz w:val="18"/>
        </w:rPr>
        <w:t xml:space="preserve"> (2013</w:t>
      </w:r>
      <w:r w:rsidRPr="00E63050">
        <w:rPr>
          <w:sz w:val="18"/>
        </w:rPr>
        <w:t>)</w:t>
      </w:r>
      <w:r>
        <w:rPr>
          <w:sz w:val="18"/>
        </w:rPr>
        <w:t xml:space="preserve"> </w:t>
      </w:r>
      <w:r w:rsidRPr="00E63050">
        <w:rPr>
          <w:sz w:val="18"/>
        </w:rPr>
        <w:t>Biophysical suitability, economic pressure and land-cover change: a global probabilistic approach and</w:t>
      </w:r>
      <w:r>
        <w:rPr>
          <w:sz w:val="18"/>
        </w:rPr>
        <w:t xml:space="preserve"> </w:t>
      </w:r>
      <w:r w:rsidRPr="00E63050">
        <w:rPr>
          <w:sz w:val="18"/>
        </w:rPr>
        <w:t>insights for REDD+, Sustainability</w:t>
      </w:r>
      <w:r>
        <w:rPr>
          <w:sz w:val="18"/>
        </w:rPr>
        <w:t xml:space="preserve"> </w:t>
      </w:r>
      <w:r w:rsidRPr="00E63050">
        <w:rPr>
          <w:sz w:val="18"/>
        </w:rPr>
        <w:t xml:space="preserve">Science 9 (2):129–141. </w:t>
      </w:r>
      <w:hyperlink r:id="rId10" w:history="1">
        <w:r w:rsidR="00DB4A51" w:rsidRPr="00BD6332">
          <w:rPr>
            <w:rStyle w:val="Hyperlink"/>
            <w:sz w:val="18"/>
          </w:rPr>
          <w:t>http://dx.doi.org/10.1007/s11625-013-0209-5</w:t>
        </w:r>
      </w:hyperlink>
    </w:p>
    <w:p w14:paraId="2299CDB9" w14:textId="77777777" w:rsidR="00DB4A51" w:rsidRDefault="00DB4A51" w:rsidP="00DB4A51">
      <w:pPr>
        <w:pStyle w:val="ListParagraph"/>
        <w:numPr>
          <w:ilvl w:val="0"/>
          <w:numId w:val="3"/>
        </w:numPr>
        <w:tabs>
          <w:tab w:val="left" w:pos="384"/>
        </w:tabs>
        <w:spacing w:before="103" w:line="240" w:lineRule="auto"/>
        <w:ind w:right="138"/>
        <w:rPr>
          <w:sz w:val="18"/>
        </w:rPr>
      </w:pPr>
      <w:proofErr w:type="spellStart"/>
      <w:r w:rsidRPr="00DB4A51">
        <w:rPr>
          <w:sz w:val="18"/>
        </w:rPr>
        <w:t>Mulas</w:t>
      </w:r>
      <w:proofErr w:type="spellEnd"/>
      <w:r w:rsidRPr="00DB4A51">
        <w:rPr>
          <w:sz w:val="18"/>
        </w:rPr>
        <w:t>, V., Applebaum, H., Minges, M., Qian, K., and Sherman,</w:t>
      </w:r>
      <w:r>
        <w:rPr>
          <w:sz w:val="18"/>
        </w:rPr>
        <w:t xml:space="preserve"> M. A., Nguyen, </w:t>
      </w:r>
      <w:proofErr w:type="spellStart"/>
      <w:r>
        <w:rPr>
          <w:sz w:val="18"/>
        </w:rPr>
        <w:t xml:space="preserve">N. </w:t>
      </w:r>
      <w:proofErr w:type="spellEnd"/>
      <w:r>
        <w:rPr>
          <w:sz w:val="18"/>
        </w:rPr>
        <w:t xml:space="preserve">(2016) </w:t>
      </w:r>
      <w:r w:rsidRPr="00DB4A51">
        <w:rPr>
          <w:sz w:val="18"/>
        </w:rPr>
        <w:t>Boosting Tech Innovation Ecosystem in Cities: A Framework for Growth and Sustainability of Urban</w:t>
      </w:r>
      <w:r>
        <w:rPr>
          <w:sz w:val="18"/>
        </w:rPr>
        <w:t xml:space="preserve"> </w:t>
      </w:r>
      <w:r w:rsidRPr="00DB4A51">
        <w:rPr>
          <w:sz w:val="18"/>
        </w:rPr>
        <w:t>Tech Innovation Ecosystem</w:t>
      </w:r>
      <w:r>
        <w:rPr>
          <w:sz w:val="18"/>
        </w:rPr>
        <w:t>s.</w:t>
      </w:r>
      <w:r w:rsidRPr="00DB4A51">
        <w:rPr>
          <w:sz w:val="18"/>
        </w:rPr>
        <w:t xml:space="preserve"> The World Bank Group</w:t>
      </w:r>
      <w:r>
        <w:rPr>
          <w:sz w:val="18"/>
        </w:rPr>
        <w:t xml:space="preserve"> </w:t>
      </w:r>
      <w:hyperlink r:id="rId11" w:history="1">
        <w:r w:rsidRPr="00BD6332">
          <w:rPr>
            <w:rStyle w:val="Hyperlink"/>
            <w:sz w:val="18"/>
          </w:rPr>
          <w:t>http://techecosystems.org/</w:t>
        </w:r>
      </w:hyperlink>
    </w:p>
    <w:p w14:paraId="544A265E" w14:textId="0170089E" w:rsidR="00DB4A51" w:rsidRDefault="00DB4A51" w:rsidP="00DB4A51">
      <w:pPr>
        <w:pStyle w:val="ListParagraph"/>
        <w:numPr>
          <w:ilvl w:val="0"/>
          <w:numId w:val="3"/>
        </w:numPr>
        <w:tabs>
          <w:tab w:val="left" w:pos="384"/>
        </w:tabs>
        <w:spacing w:before="103" w:line="240" w:lineRule="auto"/>
        <w:ind w:right="138"/>
        <w:rPr>
          <w:sz w:val="18"/>
        </w:rPr>
      </w:pPr>
      <w:r>
        <w:rPr>
          <w:sz w:val="18"/>
        </w:rPr>
        <w:t>E</w:t>
      </w:r>
      <w:r w:rsidRPr="00DB4A51">
        <w:rPr>
          <w:sz w:val="18"/>
        </w:rPr>
        <w:t xml:space="preserve">dited by </w:t>
      </w:r>
      <w:proofErr w:type="spellStart"/>
      <w:r w:rsidRPr="00DB4A51">
        <w:rPr>
          <w:sz w:val="18"/>
        </w:rPr>
        <w:t>Diji</w:t>
      </w:r>
      <w:proofErr w:type="spellEnd"/>
      <w:r w:rsidRPr="00DB4A51">
        <w:rPr>
          <w:sz w:val="18"/>
        </w:rPr>
        <w:t xml:space="preserve"> Chandrasekharan Behr</w:t>
      </w:r>
      <w:r>
        <w:rPr>
          <w:sz w:val="18"/>
        </w:rPr>
        <w:t xml:space="preserve"> (2016</w:t>
      </w:r>
      <w:r w:rsidRPr="00DB4A51">
        <w:rPr>
          <w:sz w:val="18"/>
        </w:rPr>
        <w:t>). Achieving sustainable and climate-resilient growth (In Vietnam</w:t>
      </w:r>
      <w:r>
        <w:rPr>
          <w:sz w:val="18"/>
        </w:rPr>
        <w:t xml:space="preserve"> </w:t>
      </w:r>
      <w:r w:rsidRPr="00DB4A51">
        <w:rPr>
          <w:sz w:val="18"/>
        </w:rPr>
        <w:t>2035: Toward Prosperity, Creativity, Equity, and Democracy</w:t>
      </w:r>
      <w:r>
        <w:rPr>
          <w:sz w:val="18"/>
        </w:rPr>
        <w:t>)</w:t>
      </w:r>
      <w:r w:rsidRPr="00DB4A51">
        <w:rPr>
          <w:sz w:val="18"/>
        </w:rPr>
        <w:t>. The World Bank Group and</w:t>
      </w:r>
      <w:r>
        <w:rPr>
          <w:sz w:val="18"/>
        </w:rPr>
        <w:t xml:space="preserve"> </w:t>
      </w:r>
      <w:r w:rsidRPr="00DB4A51">
        <w:rPr>
          <w:sz w:val="18"/>
        </w:rPr>
        <w:t>Ministry of Planning and Investment of Vietnam</w:t>
      </w:r>
      <w:r>
        <w:rPr>
          <w:sz w:val="18"/>
        </w:rPr>
        <w:t xml:space="preserve">. </w:t>
      </w:r>
      <w:hyperlink r:id="rId12" w:history="1">
        <w:r w:rsidRPr="00BD6332">
          <w:rPr>
            <w:rStyle w:val="Hyperlink"/>
            <w:sz w:val="18"/>
          </w:rPr>
          <w:t>https://openknowledge.worldbank.org/handle/10986/23724</w:t>
        </w:r>
      </w:hyperlink>
    </w:p>
    <w:p w14:paraId="6BAB761E" w14:textId="77777777" w:rsidR="00DB4A51" w:rsidRDefault="00DB4A51" w:rsidP="00DB4A51">
      <w:pPr>
        <w:pStyle w:val="ListParagraph"/>
        <w:numPr>
          <w:ilvl w:val="0"/>
          <w:numId w:val="3"/>
        </w:numPr>
        <w:tabs>
          <w:tab w:val="left" w:pos="384"/>
        </w:tabs>
        <w:spacing w:before="103" w:line="240" w:lineRule="auto"/>
        <w:ind w:right="138"/>
        <w:rPr>
          <w:sz w:val="18"/>
        </w:rPr>
      </w:pPr>
      <w:r w:rsidRPr="00DB4A51">
        <w:rPr>
          <w:sz w:val="18"/>
        </w:rPr>
        <w:t>Kishor, N.</w:t>
      </w:r>
      <w:r>
        <w:rPr>
          <w:sz w:val="18"/>
        </w:rPr>
        <w:t xml:space="preserve">, Nguyen, N. </w:t>
      </w:r>
      <w:r w:rsidRPr="00DB4A51">
        <w:rPr>
          <w:sz w:val="18"/>
        </w:rPr>
        <w:t>and Castillo, S.</w:t>
      </w:r>
      <w:r>
        <w:rPr>
          <w:sz w:val="18"/>
        </w:rPr>
        <w:t xml:space="preserve"> (2015</w:t>
      </w:r>
      <w:r w:rsidRPr="00DB4A51">
        <w:rPr>
          <w:sz w:val="18"/>
        </w:rPr>
        <w:t>). The Political Economy of Decision-making in Forestry: Using Evidence and Analysis for Reform</w:t>
      </w:r>
      <w:r>
        <w:rPr>
          <w:sz w:val="18"/>
        </w:rPr>
        <w:t xml:space="preserve">. </w:t>
      </w:r>
      <w:r w:rsidRPr="00DB4A51">
        <w:rPr>
          <w:sz w:val="18"/>
        </w:rPr>
        <w:t>Working Paper. Program on Forest</w:t>
      </w:r>
      <w:r>
        <w:rPr>
          <w:sz w:val="18"/>
        </w:rPr>
        <w:t xml:space="preserve"> </w:t>
      </w:r>
      <w:hyperlink r:id="rId13" w:history="1">
        <w:r w:rsidRPr="00BD6332">
          <w:rPr>
            <w:rStyle w:val="Hyperlink"/>
            <w:sz w:val="18"/>
          </w:rPr>
          <w:t>http://profor.info/node/2247</w:t>
        </w:r>
      </w:hyperlink>
    </w:p>
    <w:p w14:paraId="0B3B3F4C" w14:textId="527DD8F0" w:rsidR="00DB4A51" w:rsidRPr="00DB4A51" w:rsidRDefault="00DB4A51" w:rsidP="00DB4A51">
      <w:pPr>
        <w:pStyle w:val="ListParagraph"/>
        <w:numPr>
          <w:ilvl w:val="0"/>
          <w:numId w:val="3"/>
        </w:numPr>
        <w:tabs>
          <w:tab w:val="left" w:pos="384"/>
        </w:tabs>
        <w:spacing w:before="103" w:line="240" w:lineRule="auto"/>
        <w:ind w:right="138"/>
        <w:rPr>
          <w:sz w:val="18"/>
        </w:rPr>
      </w:pPr>
      <w:proofErr w:type="spellStart"/>
      <w:r w:rsidRPr="00DB4A51">
        <w:rPr>
          <w:sz w:val="18"/>
        </w:rPr>
        <w:t>Strassburg</w:t>
      </w:r>
      <w:proofErr w:type="spellEnd"/>
      <w:r w:rsidRPr="00DB4A51">
        <w:rPr>
          <w:sz w:val="18"/>
        </w:rPr>
        <w:t xml:space="preserve">, B., </w:t>
      </w:r>
      <w:r w:rsidRPr="00DB4A51">
        <w:rPr>
          <w:sz w:val="18"/>
        </w:rPr>
        <w:t xml:space="preserve">Nguyen, N. </w:t>
      </w:r>
      <w:r w:rsidRPr="00DB4A51">
        <w:rPr>
          <w:sz w:val="18"/>
        </w:rPr>
        <w:t xml:space="preserve">Creed, A., </w:t>
      </w:r>
      <w:proofErr w:type="spellStart"/>
      <w:r w:rsidRPr="00DB4A51">
        <w:rPr>
          <w:sz w:val="18"/>
        </w:rPr>
        <w:t>Latawiec</w:t>
      </w:r>
      <w:proofErr w:type="spellEnd"/>
      <w:r w:rsidRPr="00DB4A51">
        <w:rPr>
          <w:sz w:val="18"/>
        </w:rPr>
        <w:t xml:space="preserve">, </w:t>
      </w:r>
      <w:r w:rsidRPr="00DB4A51">
        <w:rPr>
          <w:sz w:val="18"/>
        </w:rPr>
        <w:t xml:space="preserve">A., and Miles, </w:t>
      </w:r>
      <w:proofErr w:type="gramStart"/>
      <w:r w:rsidRPr="00DB4A51">
        <w:rPr>
          <w:sz w:val="18"/>
        </w:rPr>
        <w:t>L.</w:t>
      </w:r>
      <w:r w:rsidRPr="00DB4A51">
        <w:rPr>
          <w:sz w:val="18"/>
        </w:rPr>
        <w:t>( 2009</w:t>
      </w:r>
      <w:proofErr w:type="gramEnd"/>
      <w:r w:rsidRPr="00DB4A51">
        <w:rPr>
          <w:sz w:val="18"/>
        </w:rPr>
        <w:t>). Estimating Likelihood of Land Use Change Globally Policy Recommendation for UN-REDD. Applying</w:t>
      </w:r>
      <w:r w:rsidRPr="00DB4A51">
        <w:rPr>
          <w:sz w:val="18"/>
        </w:rPr>
        <w:t xml:space="preserve"> </w:t>
      </w:r>
      <w:r w:rsidRPr="00DB4A51">
        <w:rPr>
          <w:sz w:val="18"/>
        </w:rPr>
        <w:t>the Terrestrial Carbon Group 3 Filters Approach – Policy Brief, The Terrestrial Carbon Group Project</w:t>
      </w:r>
    </w:p>
    <w:p w14:paraId="43ADB264" w14:textId="77777777" w:rsidR="00AE3E37" w:rsidRPr="00DB4A51" w:rsidRDefault="008756E6">
      <w:pPr>
        <w:spacing w:line="200" w:lineRule="exact"/>
        <w:jc w:val="both"/>
        <w:rPr>
          <w:rFonts w:ascii="Calibri" w:eastAsia="Calibri" w:hAnsi="Calibri" w:cs="Calibri"/>
          <w:sz w:val="18"/>
        </w:rPr>
        <w:sectPr w:rsidR="00AE3E37" w:rsidRPr="00DB4A51">
          <w:type w:val="continuous"/>
          <w:pgSz w:w="11910" w:h="16840"/>
          <w:pgMar w:top="1740" w:right="600" w:bottom="840" w:left="620" w:header="720" w:footer="720" w:gutter="0"/>
          <w:cols w:num="2" w:space="720" w:equalWidth="0">
            <w:col w:w="5214" w:space="138"/>
            <w:col w:w="5338"/>
          </w:cols>
        </w:sectPr>
      </w:pPr>
      <w:r w:rsidRPr="00DB4A51">
        <w:rPr>
          <w:rFonts w:ascii="Calibri" w:eastAsia="Calibri" w:hAnsi="Calibri" w:cs="Calibri"/>
          <w:sz w:val="18"/>
        </w:rPr>
        <w:t xml:space="preserve">   </w:t>
      </w:r>
    </w:p>
    <w:p w14:paraId="79A174A0" w14:textId="0A4B53EC" w:rsidR="00AE3E37" w:rsidRPr="00DB4A51" w:rsidRDefault="00AE3E37">
      <w:pPr>
        <w:pStyle w:val="BodyText"/>
        <w:rPr>
          <w:rFonts w:ascii="Calibri" w:eastAsia="Calibri" w:hAnsi="Calibri" w:cs="Calibri"/>
          <w:szCs w:val="22"/>
        </w:rPr>
      </w:pPr>
    </w:p>
    <w:p w14:paraId="42041736" w14:textId="4DE06C02"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46EAB27" wp14:editId="4B084B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127DA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1FB3A79" w14:textId="4769E310" w:rsidR="00AE3E37" w:rsidRDefault="00DB4A51" w:rsidP="00404E5B">
      <w:pPr>
        <w:spacing w:before="92"/>
        <w:ind w:right="4234"/>
        <w:rPr>
          <w:rFonts w:ascii="Arial"/>
        </w:rPr>
      </w:pPr>
      <w:r>
        <w:rPr>
          <w:noProof/>
        </w:rPr>
        <w:drawing>
          <wp:anchor distT="0" distB="0" distL="114300" distR="114300" simplePos="0" relativeHeight="251661312" behindDoc="0" locked="0" layoutInCell="1" allowOverlap="1" wp14:anchorId="21BD8B73" wp14:editId="0330B227">
            <wp:simplePos x="0" y="0"/>
            <wp:positionH relativeFrom="column">
              <wp:posOffset>164677</wp:posOffset>
            </wp:positionH>
            <wp:positionV relativeFrom="paragraph">
              <wp:posOffset>13758</wp:posOffset>
            </wp:positionV>
            <wp:extent cx="643255" cy="72517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gaNGUYEN_ID_phot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3255" cy="72517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13091F1" w14:textId="03A56F26" w:rsidR="00E63050" w:rsidRDefault="00E63050">
      <w:pPr>
        <w:spacing w:before="41" w:line="154" w:lineRule="exact"/>
        <w:ind w:left="213" w:right="231"/>
        <w:jc w:val="both"/>
        <w:rPr>
          <w:rFonts w:ascii="Arial"/>
          <w:sz w:val="14"/>
        </w:rPr>
      </w:pPr>
      <w:r>
        <w:rPr>
          <w:rFonts w:ascii="Arial"/>
          <w:sz w:val="14"/>
        </w:rPr>
        <w:t xml:space="preserve">Nga Nguyen is an experienced policy analyst and data analyst in the field of sustainable development and climate change. </w:t>
      </w:r>
      <w:r w:rsidR="00DB4A51">
        <w:rPr>
          <w:rFonts w:ascii="Arial"/>
          <w:sz w:val="14"/>
        </w:rPr>
        <w:t>S</w:t>
      </w:r>
      <w:r>
        <w:rPr>
          <w:rFonts w:ascii="Arial"/>
          <w:sz w:val="14"/>
        </w:rPr>
        <w:t>he was a data scientist and data analyst at the World Bank. Her work include</w:t>
      </w:r>
      <w:r w:rsidR="00DB4A51">
        <w:rPr>
          <w:rFonts w:ascii="Arial"/>
          <w:sz w:val="14"/>
        </w:rPr>
        <w:t xml:space="preserve">d </w:t>
      </w:r>
      <w:r>
        <w:rPr>
          <w:rFonts w:ascii="Arial"/>
          <w:sz w:val="14"/>
        </w:rPr>
        <w:t xml:space="preserve">but not limited to policy recommendation of climate adaptation strategy. Currently </w:t>
      </w:r>
      <w:r w:rsidR="00DB4A51">
        <w:rPr>
          <w:rFonts w:ascii="Arial"/>
          <w:sz w:val="14"/>
        </w:rPr>
        <w:t>she is working on the topic</w:t>
      </w:r>
      <w:r w:rsidR="00DB4A51">
        <w:rPr>
          <w:rFonts w:ascii="Arial"/>
          <w:sz w:val="14"/>
        </w:rPr>
        <w:t xml:space="preserve"> of behavior change in the context of climate change, </w:t>
      </w:r>
      <w:r w:rsidR="00DB4A51">
        <w:rPr>
          <w:rFonts w:ascii="Arial"/>
          <w:sz w:val="14"/>
        </w:rPr>
        <w:t>for both production (farmers</w:t>
      </w:r>
      <w:r w:rsidR="00DB4A51">
        <w:rPr>
          <w:rFonts w:ascii="Arial"/>
          <w:sz w:val="14"/>
        </w:rPr>
        <w:t>’</w:t>
      </w:r>
      <w:r w:rsidR="00DB4A51">
        <w:rPr>
          <w:rFonts w:ascii="Arial"/>
          <w:sz w:val="14"/>
        </w:rPr>
        <w:t xml:space="preserve"> behavior) and consumption (customers</w:t>
      </w:r>
      <w:r w:rsidR="00DB4A51">
        <w:rPr>
          <w:rFonts w:ascii="Arial"/>
          <w:sz w:val="14"/>
        </w:rPr>
        <w:t>’</w:t>
      </w:r>
      <w:r w:rsidR="00DB4A51">
        <w:rPr>
          <w:rFonts w:ascii="Arial"/>
          <w:sz w:val="14"/>
        </w:rPr>
        <w:t xml:space="preserve"> behavior). Her case study is sustainable coffee production in Vietnam and sustainable coffee awareness in the Netherlands and Germany.</w:t>
      </w:r>
    </w:p>
    <w:p w14:paraId="6449A973" w14:textId="77777777" w:rsidR="00E63050" w:rsidRDefault="00E63050" w:rsidP="00E63050">
      <w:pPr>
        <w:spacing w:before="62"/>
        <w:ind w:left="4217" w:right="4235"/>
        <w:jc w:val="center"/>
        <w:rPr>
          <w:rFonts w:ascii="Arial"/>
          <w:sz w:val="14"/>
        </w:rPr>
      </w:pPr>
    </w:p>
    <w:p w14:paraId="5321888D" w14:textId="57AEB459" w:rsidR="00E63050" w:rsidRPr="00DB4A51" w:rsidRDefault="00A9710C" w:rsidP="00E63050">
      <w:pPr>
        <w:spacing w:before="62"/>
        <w:ind w:left="4217" w:right="4235"/>
        <w:jc w:val="center"/>
        <w:rPr>
          <w:rFonts w:ascii="Arial"/>
          <w:sz w:val="14"/>
        </w:rPr>
      </w:pPr>
      <w:r w:rsidRPr="00DB4A51">
        <w:rPr>
          <w:rFonts w:ascii="Arial"/>
          <w:sz w:val="14"/>
        </w:rPr>
        <w:t>Email</w:t>
      </w:r>
      <w:r w:rsidR="00E63050" w:rsidRPr="00DB4A51">
        <w:rPr>
          <w:rFonts w:ascii="Arial"/>
          <w:sz w:val="14"/>
        </w:rPr>
        <w:t xml:space="preserve">: </w:t>
      </w:r>
      <w:hyperlink r:id="rId15" w:history="1">
        <w:r w:rsidR="00E63050" w:rsidRPr="00DB4A51">
          <w:rPr>
            <w:rStyle w:val="Hyperlink"/>
            <w:rFonts w:ascii="Arial"/>
            <w:sz w:val="14"/>
          </w:rPr>
          <w:t>n.p.nguyen@utwente.nl</w:t>
        </w:r>
      </w:hyperlink>
    </w:p>
    <w:p w14:paraId="4E310266" w14:textId="4438B18E" w:rsidR="00AE3E37" w:rsidRPr="00DB4A51" w:rsidRDefault="00292ED9" w:rsidP="00DB4A51">
      <w:pPr>
        <w:pStyle w:val="BodyText"/>
        <w:spacing w:before="2"/>
        <w:rPr>
          <w:rFonts w:ascii="Arial"/>
          <w:sz w:val="19"/>
        </w:rPr>
        <w:sectPr w:rsidR="00AE3E37" w:rsidRPr="00DB4A51">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3359FE51" wp14:editId="1E7E3D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3BC8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bookmarkStart w:id="0" w:name="_GoBack"/>
      <w:bookmarkEnd w:id="0"/>
    </w:p>
    <w:p w14:paraId="4935D999" w14:textId="77777777" w:rsidR="00AE3E37" w:rsidRPr="00E63050" w:rsidRDefault="00AE3E37">
      <w:pPr>
        <w:pStyle w:val="BodyText"/>
        <w:spacing w:before="3"/>
        <w:rPr>
          <w:rFonts w:ascii="Minion Pro"/>
          <w:sz w:val="26"/>
          <w:lang w:val="fr-FR"/>
        </w:rPr>
      </w:pPr>
    </w:p>
    <w:sectPr w:rsidR="00AE3E37" w:rsidRPr="00E6305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84DD7" w14:textId="77777777" w:rsidR="00DF0288" w:rsidRDefault="00DF0288">
      <w:r>
        <w:separator/>
      </w:r>
    </w:p>
  </w:endnote>
  <w:endnote w:type="continuationSeparator" w:id="0">
    <w:p w14:paraId="75931A19" w14:textId="77777777" w:rsidR="00DF0288" w:rsidRDefault="00DF0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D022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50B71EB" wp14:editId="131E12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A68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D1422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B71E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118A68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D1422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C4E2F3" wp14:editId="334343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22B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5877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4E2F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1EA22B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5877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9063D6" wp14:editId="5C52D2B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E31F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F0CD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063D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5A9E31F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1F0CD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75A0E" w14:textId="77777777" w:rsidR="00DF0288" w:rsidRDefault="00DF0288">
      <w:r>
        <w:separator/>
      </w:r>
    </w:p>
  </w:footnote>
  <w:footnote w:type="continuationSeparator" w:id="0">
    <w:p w14:paraId="572971B7" w14:textId="77777777" w:rsidR="00DF0288" w:rsidRDefault="00DF0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1ADE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6B2C74" wp14:editId="359522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9DB37" w14:textId="77777777" w:rsidR="00AE3E37" w:rsidRPr="00E63050" w:rsidRDefault="00A9710C">
                          <w:pPr>
                            <w:spacing w:before="2" w:line="249" w:lineRule="auto"/>
                            <w:ind w:left="156" w:right="18" w:hanging="137"/>
                            <w:rPr>
                              <w:rFonts w:ascii="Arial"/>
                              <w:color w:val="FFFFFF" w:themeColor="background1"/>
                              <w:sz w:val="14"/>
                              <w:lang w:val="fr-FR"/>
                            </w:rPr>
                          </w:pPr>
                          <w:r w:rsidRPr="00E63050">
                            <w:rPr>
                              <w:rFonts w:ascii="Arial"/>
                              <w:color w:val="FFFFFF" w:themeColor="background1"/>
                              <w:sz w:val="14"/>
                              <w:lang w:val="fr-FR"/>
                            </w:rPr>
                            <w:t xml:space="preserve">T Furuta et al., J Pai n Relief 2016, 5:3(Suppl) </w:t>
                          </w:r>
                          <w:r w:rsidR="00DF0288">
                            <w:fldChar w:fldCharType="begin"/>
                          </w:r>
                          <w:r w:rsidR="00DF0288" w:rsidRPr="00E63050">
                            <w:rPr>
                              <w:lang w:val="fr-FR"/>
                            </w:rPr>
                            <w:instrText xml:space="preserve"> HYPERLINK "http://dx.doi.org/10.4172/2167-0846.C1.006" \h </w:instrText>
                          </w:r>
                          <w:r w:rsidR="00DF0288">
                            <w:fldChar w:fldCharType="separate"/>
                          </w:r>
                          <w:r w:rsidRPr="00E63050">
                            <w:rPr>
                              <w:rFonts w:ascii="Arial"/>
                              <w:color w:val="FFFFFF" w:themeColor="background1"/>
                              <w:sz w:val="14"/>
                              <w:lang w:val="fr-FR"/>
                            </w:rPr>
                            <w:t>http://dx.doi.org/10.4172/2167-0846.C1.006</w:t>
                          </w:r>
                          <w:r w:rsidR="00DF0288">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B2C7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7069DB37" w14:textId="77777777" w:rsidR="00AE3E37" w:rsidRPr="00E63050" w:rsidRDefault="00A9710C">
                    <w:pPr>
                      <w:spacing w:before="2" w:line="249" w:lineRule="auto"/>
                      <w:ind w:left="156" w:right="18" w:hanging="137"/>
                      <w:rPr>
                        <w:rFonts w:ascii="Arial"/>
                        <w:color w:val="FFFFFF" w:themeColor="background1"/>
                        <w:sz w:val="14"/>
                        <w:lang w:val="fr-FR"/>
                      </w:rPr>
                    </w:pPr>
                    <w:r w:rsidRPr="00E63050">
                      <w:rPr>
                        <w:rFonts w:ascii="Arial"/>
                        <w:color w:val="FFFFFF" w:themeColor="background1"/>
                        <w:sz w:val="14"/>
                        <w:lang w:val="fr-FR"/>
                      </w:rPr>
                      <w:t xml:space="preserve">T Furuta et al., J Pai n Relief 2016, 5:3(Suppl) </w:t>
                    </w:r>
                    <w:r w:rsidR="00DF0288">
                      <w:fldChar w:fldCharType="begin"/>
                    </w:r>
                    <w:r w:rsidR="00DF0288" w:rsidRPr="00E63050">
                      <w:rPr>
                        <w:lang w:val="fr-FR"/>
                      </w:rPr>
                      <w:instrText xml:space="preserve"> HYPERLINK "http://dx.doi.org/10.4172/2167-0846.C1.006" \h </w:instrText>
                    </w:r>
                    <w:r w:rsidR="00DF0288">
                      <w:fldChar w:fldCharType="separate"/>
                    </w:r>
                    <w:r w:rsidRPr="00E63050">
                      <w:rPr>
                        <w:rFonts w:ascii="Arial"/>
                        <w:color w:val="FFFFFF" w:themeColor="background1"/>
                        <w:sz w:val="14"/>
                        <w:lang w:val="fr-FR"/>
                      </w:rPr>
                      <w:t>http://dx.doi.org/10.4172/2167-0846.C1.006</w:t>
                    </w:r>
                    <w:r w:rsidR="00DF0288">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5610E96" wp14:editId="677956F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CA5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19C2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10E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666CA5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19C2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6AB2"/>
    <w:multiLevelType w:val="hybridMultilevel"/>
    <w:tmpl w:val="897E333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207140DA"/>
    <w:multiLevelType w:val="hybridMultilevel"/>
    <w:tmpl w:val="897E333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284E712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1C80552"/>
    <w:multiLevelType w:val="hybridMultilevel"/>
    <w:tmpl w:val="897E333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FE61930"/>
    <w:multiLevelType w:val="hybridMultilevel"/>
    <w:tmpl w:val="897E333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num>
  <w:num w:numId="2">
    <w:abstractNumId w:val="4"/>
  </w:num>
  <w:num w:numId="3">
    <w:abstractNumId w:val="3"/>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B4A51"/>
    <w:rsid w:val="00DE3104"/>
    <w:rsid w:val="00DE3D27"/>
    <w:rsid w:val="00DF0288"/>
    <w:rsid w:val="00E26B10"/>
    <w:rsid w:val="00E6305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2CD43"/>
  <w15:docId w15:val="{D24B0738-6700-264E-8971-FAE24741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63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8482551">
      <w:bodyDiv w:val="1"/>
      <w:marLeft w:val="0"/>
      <w:marRight w:val="0"/>
      <w:marTop w:val="0"/>
      <w:marBottom w:val="0"/>
      <w:divBdr>
        <w:top w:val="none" w:sz="0" w:space="0" w:color="auto"/>
        <w:left w:val="none" w:sz="0" w:space="0" w:color="auto"/>
        <w:bottom w:val="none" w:sz="0" w:space="0" w:color="auto"/>
        <w:right w:val="none" w:sz="0" w:space="0" w:color="auto"/>
      </w:divBdr>
    </w:div>
    <w:div w:id="1028721812">
      <w:bodyDiv w:val="1"/>
      <w:marLeft w:val="0"/>
      <w:marRight w:val="0"/>
      <w:marTop w:val="0"/>
      <w:marBottom w:val="0"/>
      <w:divBdr>
        <w:top w:val="none" w:sz="0" w:space="0" w:color="auto"/>
        <w:left w:val="none" w:sz="0" w:space="0" w:color="auto"/>
        <w:bottom w:val="none" w:sz="0" w:space="0" w:color="auto"/>
        <w:right w:val="none" w:sz="0" w:space="0" w:color="auto"/>
      </w:divBdr>
    </w:div>
    <w:div w:id="12542438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rofor.info/node/224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openknowledge.worldbank.org/handle/10986/2372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echecosystems.org/" TargetMode="External"/><Relationship Id="rId5" Type="http://schemas.openxmlformats.org/officeDocument/2006/relationships/footnotes" Target="footnotes.xml"/><Relationship Id="rId15" Type="http://schemas.openxmlformats.org/officeDocument/2006/relationships/hyperlink" Target="mailto:n.p.nguyen@utwente.nl" TargetMode="External"/><Relationship Id="rId10" Type="http://schemas.openxmlformats.org/officeDocument/2006/relationships/hyperlink" Target="http://dx.doi.org/10.1007/s11625-013-0209-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2019-05-10T15:08:00Z</dcterms:created>
  <dcterms:modified xsi:type="dcterms:W3CDTF">2019-05-10T15:08:00Z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