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45466" w14:textId="08E51193" w:rsidR="00CF651D" w:rsidRPr="00CF651D" w:rsidRDefault="00CF651D" w:rsidP="00CF651D">
      <w:pPr>
        <w:pStyle w:val="Heading1"/>
        <w:spacing w:before="170"/>
        <w:ind w:left="0"/>
        <w:rPr>
          <w:color w:val="337AB7"/>
        </w:rPr>
      </w:pPr>
      <w:bookmarkStart w:id="0" w:name="_Hlk528230109"/>
      <w:bookmarkStart w:id="1" w:name="_Hlk7554344"/>
      <w:bookmarkEnd w:id="1"/>
      <w:r w:rsidRPr="00CF651D">
        <w:rPr>
          <w:color w:val="337AB7"/>
        </w:rPr>
        <w:t xml:space="preserve">Assessing the financial potential of an agroforestry-based farming practice in a </w:t>
      </w:r>
      <w:r w:rsidRPr="00CF651D">
        <w:rPr>
          <w:color w:val="337AB7"/>
        </w:rPr>
        <w:t>labor</w:t>
      </w:r>
      <w:r w:rsidRPr="00CF651D">
        <w:rPr>
          <w:color w:val="337AB7"/>
        </w:rPr>
        <w:t xml:space="preserve"> scarce subsistence economy</w:t>
      </w:r>
    </w:p>
    <w:bookmarkEnd w:id="0"/>
    <w:p w14:paraId="3A64AE02" w14:textId="77777777" w:rsidR="00CF651D" w:rsidRDefault="00CF651D" w:rsidP="00494130">
      <w:pPr>
        <w:pStyle w:val="Heading1"/>
        <w:spacing w:before="170"/>
        <w:ind w:left="0"/>
        <w:rPr>
          <w:color w:val="337AB7"/>
        </w:rPr>
      </w:pPr>
    </w:p>
    <w:p w14:paraId="5E23DA11" w14:textId="34C5254B" w:rsidR="005973B9" w:rsidRDefault="00CF651D" w:rsidP="000E1638">
      <w:pPr>
        <w:pStyle w:val="BodyText"/>
        <w:spacing w:before="73" w:line="198" w:lineRule="exact"/>
        <w:ind w:right="5987"/>
        <w:rPr>
          <w:rFonts w:ascii="Arial"/>
        </w:rPr>
      </w:pPr>
      <w:bookmarkStart w:id="2" w:name="_GoBack"/>
      <w:bookmarkEnd w:id="2"/>
      <w:r>
        <w:rPr>
          <w:rFonts w:ascii="Arial"/>
        </w:rPr>
        <w:t xml:space="preserve">Arun Dhakal, PhD, Nepal Agroforestry Foundation (NAF), Kathmandu, Nepal </w:t>
      </w:r>
    </w:p>
    <w:p w14:paraId="207193D2" w14:textId="77777777" w:rsidR="00AE3E37" w:rsidRDefault="00AE3E37">
      <w:pPr>
        <w:pStyle w:val="BodyText"/>
        <w:rPr>
          <w:rFonts w:ascii="Arial"/>
          <w:sz w:val="20"/>
        </w:rPr>
      </w:pPr>
    </w:p>
    <w:p w14:paraId="4040AA5E" w14:textId="77777777" w:rsidR="00AE3E37" w:rsidRDefault="00AE3E37">
      <w:pPr>
        <w:pStyle w:val="BodyText"/>
        <w:spacing w:before="3"/>
        <w:rPr>
          <w:rFonts w:ascii="Arial"/>
          <w:sz w:val="21"/>
        </w:rPr>
      </w:pPr>
    </w:p>
    <w:p w14:paraId="0BD4B22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9C2C852" w14:textId="77777777" w:rsidR="00AE3E37" w:rsidRDefault="00A9710C">
      <w:pPr>
        <w:pStyle w:val="Heading3"/>
        <w:spacing w:before="147"/>
        <w:jc w:val="both"/>
      </w:pPr>
      <w:r>
        <w:rPr>
          <w:color w:val="BF5A14"/>
        </w:rPr>
        <w:t>Abstract</w:t>
      </w:r>
      <w:r w:rsidR="00404E5B">
        <w:rPr>
          <w:color w:val="BF5A14"/>
        </w:rPr>
        <w:t xml:space="preserve"> (300 word limit)</w:t>
      </w:r>
    </w:p>
    <w:p w14:paraId="776BEBED" w14:textId="6743EDA3" w:rsidR="00CF651D" w:rsidRPr="00CF651D" w:rsidRDefault="00CF651D" w:rsidP="00CF651D">
      <w:pPr>
        <w:spacing w:line="360" w:lineRule="auto"/>
        <w:jc w:val="both"/>
        <w:rPr>
          <w:sz w:val="18"/>
          <w:szCs w:val="18"/>
        </w:rPr>
      </w:pPr>
      <w:r w:rsidRPr="00CF651D">
        <w:rPr>
          <w:sz w:val="18"/>
          <w:szCs w:val="18"/>
        </w:rPr>
        <w:t>Agroforestry has come of age. Given its potential to climate change mitigation, Agroforestry is recommended as a climate-smart farming practice in the recent years. However, the financial attractiveness of this practice is not well-documented in a labor scarce subsistence economy such as Nepal. This study attempts to examine the financial suitability of an agroforestry-based farming practice in the present socio-economic context of Nepal where labor is in short supply. A total of 200 households were randomly selected for household surveys. Two farming practices were found to be the most dominant; 1) Conventional farming (field crops only) in which at least two field crops are annually grown, and 2) Agroforestry-based farming (agroforest, home garden and field crops combined) practice (ABFP). The ABFP was found to be less lab</w:t>
      </w:r>
      <w:r>
        <w:rPr>
          <w:sz w:val="18"/>
          <w:szCs w:val="18"/>
        </w:rPr>
        <w:t>o</w:t>
      </w:r>
      <w:r w:rsidRPr="00CF651D">
        <w:rPr>
          <w:sz w:val="18"/>
          <w:szCs w:val="18"/>
        </w:rPr>
        <w:t>r intensive than the conventional farming (137 Man days/</w:t>
      </w:r>
      <w:proofErr w:type="spellStart"/>
      <w:r w:rsidRPr="00CF651D">
        <w:rPr>
          <w:sz w:val="18"/>
          <w:szCs w:val="18"/>
        </w:rPr>
        <w:t>yr</w:t>
      </w:r>
      <w:proofErr w:type="spellEnd"/>
      <w:r w:rsidRPr="00CF651D">
        <w:rPr>
          <w:sz w:val="18"/>
          <w:szCs w:val="18"/>
        </w:rPr>
        <w:t>/ha Vs 218 Man days/</w:t>
      </w:r>
      <w:proofErr w:type="spellStart"/>
      <w:r w:rsidRPr="00CF651D">
        <w:rPr>
          <w:sz w:val="18"/>
          <w:szCs w:val="18"/>
        </w:rPr>
        <w:t>yr</w:t>
      </w:r>
      <w:proofErr w:type="spellEnd"/>
      <w:r w:rsidRPr="00CF651D">
        <w:rPr>
          <w:sz w:val="18"/>
          <w:szCs w:val="18"/>
        </w:rPr>
        <w:t>/ha). The ex-ante financial analysis indicated that both the farming practices generated positive NPVs and B/C ratios greater than one, indicating both are financially attractive farming enterprises under the base discount rate of 12%. However, the ABFP generated higher NPV and greater B/C ratio than the conventional farming, indicating the former was financially more attractive than the later. The sensitivity analysis showed that the</w:t>
      </w:r>
      <w:r>
        <w:rPr>
          <w:rFonts w:ascii="Times New Roman" w:hAnsi="Times New Roman" w:cs="Times New Roman"/>
          <w:sz w:val="24"/>
          <w:szCs w:val="24"/>
        </w:rPr>
        <w:t xml:space="preserve"> </w:t>
      </w:r>
      <w:r w:rsidRPr="00CF651D">
        <w:rPr>
          <w:sz w:val="18"/>
          <w:szCs w:val="18"/>
        </w:rPr>
        <w:t xml:space="preserve">conventional farming was more sensitive to change in labor wage rate than that of the ABFP. Up to the 24% discount rate, the ABFP generated higher NPV and in case of B/C ratio, the ratio was found greater for ABFP even in 50% discount rate. </w:t>
      </w:r>
    </w:p>
    <w:p w14:paraId="5281FE05" w14:textId="77777777" w:rsidR="00AE3E37" w:rsidRDefault="00A9710C">
      <w:pPr>
        <w:pStyle w:val="Heading3"/>
        <w:spacing w:before="74"/>
      </w:pPr>
      <w:r>
        <w:rPr>
          <w:b w:val="0"/>
        </w:rPr>
        <w:br w:type="column"/>
      </w:r>
      <w:r>
        <w:rPr>
          <w:color w:val="BF5A14"/>
        </w:rPr>
        <w:t>Image</w:t>
      </w:r>
    </w:p>
    <w:p w14:paraId="5FFAF7DB" w14:textId="0A346D57" w:rsidR="00AE3E37" w:rsidRDefault="00AE3E37">
      <w:pPr>
        <w:pStyle w:val="BodyText"/>
        <w:spacing w:before="2"/>
        <w:rPr>
          <w:rFonts w:ascii="Arial"/>
          <w:b/>
          <w:sz w:val="16"/>
        </w:rPr>
      </w:pPr>
    </w:p>
    <w:p w14:paraId="3A0377E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9696732" w14:textId="253EF556" w:rsidR="00CF651D" w:rsidRPr="00CF651D" w:rsidRDefault="004C22EB" w:rsidP="00CF651D">
      <w:pPr>
        <w:pStyle w:val="ListParagraph"/>
        <w:numPr>
          <w:ilvl w:val="0"/>
          <w:numId w:val="3"/>
        </w:numPr>
        <w:tabs>
          <w:tab w:val="left" w:pos="384"/>
        </w:tabs>
        <w:spacing w:before="103" w:line="216" w:lineRule="exact"/>
        <w:ind w:right="138" w:hanging="283"/>
        <w:rPr>
          <w:sz w:val="18"/>
        </w:rPr>
      </w:pPr>
      <w:r>
        <w:rPr>
          <w:sz w:val="18"/>
        </w:rPr>
        <w:t xml:space="preserve">Rai R, Dhakal A (2017) </w:t>
      </w:r>
      <w:r w:rsidR="00CF651D" w:rsidRPr="00CF651D">
        <w:rPr>
          <w:sz w:val="18"/>
        </w:rPr>
        <w:t>Is collaborative forest management in Nepal able to provide benefits to distantly located users? Forest Policy and Economics</w:t>
      </w:r>
      <w:r>
        <w:rPr>
          <w:sz w:val="18"/>
        </w:rPr>
        <w:t xml:space="preserve"> </w:t>
      </w:r>
      <w:r w:rsidR="00CF651D" w:rsidRPr="00CF651D">
        <w:rPr>
          <w:sz w:val="18"/>
        </w:rPr>
        <w:t>83</w:t>
      </w:r>
      <w:r>
        <w:rPr>
          <w:sz w:val="18"/>
        </w:rPr>
        <w:t>:</w:t>
      </w:r>
      <w:r w:rsidR="00CF651D" w:rsidRPr="00CF651D">
        <w:rPr>
          <w:sz w:val="18"/>
        </w:rPr>
        <w:t xml:space="preserve"> 156-161.  </w:t>
      </w:r>
    </w:p>
    <w:p w14:paraId="2BA89AD8" w14:textId="58DE408B" w:rsidR="00CF651D" w:rsidRPr="00CF651D" w:rsidRDefault="004C22EB" w:rsidP="00CF651D">
      <w:pPr>
        <w:pStyle w:val="ListParagraph"/>
        <w:numPr>
          <w:ilvl w:val="0"/>
          <w:numId w:val="3"/>
        </w:numPr>
        <w:tabs>
          <w:tab w:val="left" w:pos="384"/>
        </w:tabs>
        <w:spacing w:before="103" w:line="216" w:lineRule="exact"/>
        <w:ind w:right="138" w:hanging="283"/>
        <w:rPr>
          <w:sz w:val="18"/>
        </w:rPr>
      </w:pPr>
      <w:r>
        <w:rPr>
          <w:sz w:val="18"/>
        </w:rPr>
        <w:t xml:space="preserve">Rai R, Neupane P, Dhakal A (2016) </w:t>
      </w:r>
      <w:r w:rsidR="00CF651D" w:rsidRPr="00CF651D">
        <w:rPr>
          <w:sz w:val="18"/>
        </w:rPr>
        <w:t>Is contribution of community forest users financially efficient? A Household level benefit-cost analysis of community forest management in Nepal. (2016). International Journal of the Commons</w:t>
      </w:r>
      <w:r>
        <w:rPr>
          <w:sz w:val="18"/>
        </w:rPr>
        <w:t xml:space="preserve"> </w:t>
      </w:r>
      <w:r w:rsidR="00CF651D" w:rsidRPr="00CF651D">
        <w:rPr>
          <w:sz w:val="18"/>
        </w:rPr>
        <w:t>10</w:t>
      </w:r>
      <w:r>
        <w:rPr>
          <w:sz w:val="18"/>
        </w:rPr>
        <w:t xml:space="preserve"> (</w:t>
      </w:r>
      <w:r w:rsidR="00CF651D" w:rsidRPr="00CF651D">
        <w:rPr>
          <w:sz w:val="18"/>
        </w:rPr>
        <w:t>1</w:t>
      </w:r>
      <w:r>
        <w:rPr>
          <w:sz w:val="18"/>
        </w:rPr>
        <w:t>):</w:t>
      </w:r>
      <w:r w:rsidR="00CF651D" w:rsidRPr="00CF651D">
        <w:rPr>
          <w:sz w:val="18"/>
        </w:rPr>
        <w:t>142-157.</w:t>
      </w:r>
    </w:p>
    <w:p w14:paraId="7E49145A" w14:textId="23AFA606" w:rsidR="00CF651D" w:rsidRPr="00CF651D" w:rsidRDefault="004C22EB" w:rsidP="00CF651D">
      <w:pPr>
        <w:pStyle w:val="ListParagraph"/>
        <w:numPr>
          <w:ilvl w:val="0"/>
          <w:numId w:val="3"/>
        </w:numPr>
        <w:tabs>
          <w:tab w:val="left" w:pos="384"/>
        </w:tabs>
        <w:spacing w:before="103" w:line="216" w:lineRule="exact"/>
        <w:ind w:right="138" w:hanging="283"/>
        <w:rPr>
          <w:sz w:val="18"/>
        </w:rPr>
      </w:pPr>
      <w:r>
        <w:rPr>
          <w:sz w:val="18"/>
        </w:rPr>
        <w:t xml:space="preserve">Dhakal A, Cockfield G, </w:t>
      </w:r>
      <w:proofErr w:type="spellStart"/>
      <w:r>
        <w:rPr>
          <w:sz w:val="18"/>
        </w:rPr>
        <w:t>Maraseni</w:t>
      </w:r>
      <w:proofErr w:type="spellEnd"/>
      <w:r>
        <w:rPr>
          <w:sz w:val="18"/>
        </w:rPr>
        <w:t xml:space="preserve">, TN (2015) </w:t>
      </w:r>
      <w:r w:rsidR="00CF651D" w:rsidRPr="00CF651D">
        <w:rPr>
          <w:sz w:val="18"/>
        </w:rPr>
        <w:t xml:space="preserve">Deriving an index of adoption rate and assessing factors affecting adoption of agroforestry-based farming system: a case of </w:t>
      </w:r>
      <w:proofErr w:type="spellStart"/>
      <w:r w:rsidR="00CF651D" w:rsidRPr="00CF651D">
        <w:rPr>
          <w:sz w:val="18"/>
        </w:rPr>
        <w:t>Dhanusha</w:t>
      </w:r>
      <w:proofErr w:type="spellEnd"/>
      <w:r w:rsidR="00CF651D" w:rsidRPr="00CF651D">
        <w:rPr>
          <w:sz w:val="18"/>
        </w:rPr>
        <w:t xml:space="preserve"> District Nepal. Agroforestry Systems</w:t>
      </w:r>
      <w:r>
        <w:rPr>
          <w:sz w:val="18"/>
        </w:rPr>
        <w:t xml:space="preserve"> </w:t>
      </w:r>
      <w:r w:rsidR="00CF651D" w:rsidRPr="00CF651D">
        <w:rPr>
          <w:sz w:val="18"/>
        </w:rPr>
        <w:t xml:space="preserve">89 </w:t>
      </w:r>
      <w:r>
        <w:rPr>
          <w:sz w:val="18"/>
        </w:rPr>
        <w:t>(</w:t>
      </w:r>
      <w:r w:rsidR="00CF651D" w:rsidRPr="00CF651D">
        <w:rPr>
          <w:sz w:val="18"/>
        </w:rPr>
        <w:t>4</w:t>
      </w:r>
      <w:r>
        <w:rPr>
          <w:sz w:val="18"/>
        </w:rPr>
        <w:t xml:space="preserve">): </w:t>
      </w:r>
      <w:r w:rsidR="00CF651D" w:rsidRPr="00CF651D">
        <w:rPr>
          <w:sz w:val="18"/>
        </w:rPr>
        <w:t>645-661.</w:t>
      </w:r>
    </w:p>
    <w:p w14:paraId="549EB043" w14:textId="72BBF19B" w:rsidR="00CF651D" w:rsidRPr="00CF651D" w:rsidRDefault="004C22EB" w:rsidP="00CF651D">
      <w:pPr>
        <w:pStyle w:val="ListParagraph"/>
        <w:numPr>
          <w:ilvl w:val="0"/>
          <w:numId w:val="3"/>
        </w:numPr>
        <w:tabs>
          <w:tab w:val="left" w:pos="384"/>
        </w:tabs>
        <w:spacing w:before="103" w:line="216" w:lineRule="exact"/>
        <w:ind w:right="138" w:hanging="283"/>
        <w:rPr>
          <w:sz w:val="18"/>
        </w:rPr>
      </w:pPr>
      <w:r>
        <w:rPr>
          <w:sz w:val="18"/>
        </w:rPr>
        <w:t xml:space="preserve">Dhakal A, Cockfield G, </w:t>
      </w:r>
      <w:proofErr w:type="spellStart"/>
      <w:r>
        <w:rPr>
          <w:sz w:val="18"/>
        </w:rPr>
        <w:t>Maraseni</w:t>
      </w:r>
      <w:proofErr w:type="spellEnd"/>
      <w:r>
        <w:rPr>
          <w:sz w:val="18"/>
        </w:rPr>
        <w:t xml:space="preserve">, TN </w:t>
      </w:r>
      <w:r>
        <w:rPr>
          <w:sz w:val="18"/>
        </w:rPr>
        <w:t xml:space="preserve">(2012) </w:t>
      </w:r>
      <w:r w:rsidR="00CF651D" w:rsidRPr="00CF651D">
        <w:rPr>
          <w:sz w:val="18"/>
        </w:rPr>
        <w:t xml:space="preserve">Evolution of agroforestry-based farming systems: a case of </w:t>
      </w:r>
      <w:proofErr w:type="spellStart"/>
      <w:r w:rsidR="00CF651D" w:rsidRPr="00CF651D">
        <w:rPr>
          <w:sz w:val="18"/>
        </w:rPr>
        <w:t>Dhanusha</w:t>
      </w:r>
      <w:proofErr w:type="spellEnd"/>
      <w:r w:rsidR="00CF651D" w:rsidRPr="00CF651D">
        <w:rPr>
          <w:sz w:val="18"/>
        </w:rPr>
        <w:t xml:space="preserve"> District Nepal. Agroforestry Systems 86</w:t>
      </w:r>
      <w:r>
        <w:rPr>
          <w:sz w:val="18"/>
        </w:rPr>
        <w:t xml:space="preserve">: </w:t>
      </w:r>
      <w:r w:rsidR="00CF651D" w:rsidRPr="00CF651D">
        <w:rPr>
          <w:sz w:val="18"/>
        </w:rPr>
        <w:t>17-33.</w:t>
      </w:r>
    </w:p>
    <w:p w14:paraId="66DCE602" w14:textId="60C379CA" w:rsidR="00CF651D" w:rsidRPr="00CF651D" w:rsidRDefault="004C22EB" w:rsidP="00CF651D">
      <w:pPr>
        <w:pStyle w:val="ListParagraph"/>
        <w:numPr>
          <w:ilvl w:val="0"/>
          <w:numId w:val="3"/>
        </w:numPr>
        <w:tabs>
          <w:tab w:val="left" w:pos="384"/>
        </w:tabs>
        <w:spacing w:before="103" w:line="216" w:lineRule="exact"/>
        <w:ind w:right="138" w:hanging="283"/>
        <w:rPr>
          <w:sz w:val="18"/>
        </w:rPr>
      </w:pPr>
      <w:r>
        <w:rPr>
          <w:sz w:val="18"/>
        </w:rPr>
        <w:t xml:space="preserve">Web EL, Dhakal A (2011) </w:t>
      </w:r>
      <w:r w:rsidR="00CF651D" w:rsidRPr="00CF651D">
        <w:rPr>
          <w:sz w:val="18"/>
        </w:rPr>
        <w:t>Patterns and drivers of fuel-wood collection and tree planting in a middle-hill watershed of Nepal. (2011). Biomass and Bioenergy</w:t>
      </w:r>
      <w:r>
        <w:rPr>
          <w:sz w:val="18"/>
        </w:rPr>
        <w:t xml:space="preserve"> </w:t>
      </w:r>
      <w:r w:rsidR="00CF651D" w:rsidRPr="00CF651D">
        <w:rPr>
          <w:sz w:val="18"/>
        </w:rPr>
        <w:t>35</w:t>
      </w:r>
      <w:r>
        <w:rPr>
          <w:sz w:val="18"/>
        </w:rPr>
        <w:t>(</w:t>
      </w:r>
      <w:r w:rsidR="00CF651D" w:rsidRPr="00CF651D">
        <w:rPr>
          <w:sz w:val="18"/>
        </w:rPr>
        <w:t>1</w:t>
      </w:r>
      <w:r>
        <w:rPr>
          <w:sz w:val="18"/>
        </w:rPr>
        <w:t xml:space="preserve">): </w:t>
      </w:r>
      <w:r w:rsidR="00CF651D" w:rsidRPr="00CF651D">
        <w:rPr>
          <w:sz w:val="18"/>
        </w:rPr>
        <w:t>121-132.</w:t>
      </w:r>
    </w:p>
    <w:p w14:paraId="4E251DC7" w14:textId="77777777" w:rsidR="00AE3E37" w:rsidRPr="008756E6" w:rsidRDefault="00AE3E37" w:rsidP="008756E6">
      <w:pPr>
        <w:tabs>
          <w:tab w:val="left" w:pos="384"/>
        </w:tabs>
        <w:ind w:right="117"/>
      </w:pPr>
    </w:p>
    <w:p w14:paraId="00F4474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65ECBBA" w14:textId="77777777" w:rsidR="00AE3E37" w:rsidRDefault="00AE3E37">
      <w:pPr>
        <w:pStyle w:val="BodyText"/>
        <w:rPr>
          <w:rFonts w:ascii="Calibri"/>
          <w:sz w:val="20"/>
        </w:rPr>
      </w:pPr>
    </w:p>
    <w:p w14:paraId="6DBA781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74F3B8D" wp14:editId="5F81F118">
                <wp:extent cx="5586730" cy="9525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586730" cy="9525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C4962D" id="Group 4" o:spid="_x0000_s1026" style="width:439.9pt;height:7.5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D2E74C9" w14:textId="49C84945" w:rsidR="00CF651D" w:rsidRDefault="008756E6" w:rsidP="00404E5B">
      <w:pPr>
        <w:spacing w:before="92"/>
        <w:ind w:right="4234"/>
        <w:rPr>
          <w:noProof/>
        </w:rPr>
      </w:pPr>
      <w:r>
        <w:rPr>
          <w:noProof/>
        </w:rPr>
        <w:t xml:space="preserve"> </w:t>
      </w:r>
      <w:r w:rsidR="0024514B">
        <w:rPr>
          <w:noProof/>
        </w:rPr>
        <w:drawing>
          <wp:inline distT="0" distB="0" distL="0" distR="0" wp14:anchorId="36F8A86A" wp14:editId="7C61AA1E">
            <wp:extent cx="487617" cy="627380"/>
            <wp:effectExtent l="0" t="0" r="825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1467" cy="645200"/>
                    </a:xfrm>
                    <a:prstGeom prst="rect">
                      <a:avLst/>
                    </a:prstGeom>
                    <a:noFill/>
                    <a:ln>
                      <a:noFill/>
                    </a:ln>
                  </pic:spPr>
                </pic:pic>
              </a:graphicData>
            </a:graphic>
          </wp:inline>
        </w:drawing>
      </w:r>
      <w:r>
        <w:rPr>
          <w:noProof/>
        </w:rPr>
        <w:t xml:space="preserve">             </w:t>
      </w:r>
      <w:r w:rsidR="0024514B">
        <w:rPr>
          <w:noProof/>
          <w:lang w:val="en-IN" w:eastAsia="en-IN"/>
        </w:rPr>
        <w:t xml:space="preserve"> </w:t>
      </w:r>
    </w:p>
    <w:p w14:paraId="259EB1CD" w14:textId="18CE7718"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w:t>
      </w:r>
      <w:r w:rsidR="00CF651D">
        <w:rPr>
          <w:rFonts w:ascii="Arial"/>
          <w:color w:val="BF5A14"/>
        </w:rPr>
        <w:t>-</w:t>
      </w:r>
      <w:r w:rsidR="00404E5B">
        <w:rPr>
          <w:rFonts w:ascii="Arial"/>
          <w:color w:val="BF5A14"/>
        </w:rPr>
        <w:t>word limit)</w:t>
      </w:r>
    </w:p>
    <w:p w14:paraId="6403E098" w14:textId="52963D77" w:rsidR="004C22EB" w:rsidRPr="004C22EB" w:rsidRDefault="004C22EB" w:rsidP="004C22EB">
      <w:pPr>
        <w:spacing w:before="41" w:line="154" w:lineRule="exact"/>
        <w:ind w:right="231"/>
        <w:jc w:val="both"/>
        <w:rPr>
          <w:rFonts w:ascii="Arial"/>
          <w:sz w:val="14"/>
        </w:rPr>
      </w:pPr>
      <w:r w:rsidRPr="004C22EB">
        <w:rPr>
          <w:rFonts w:ascii="Arial"/>
          <w:sz w:val="14"/>
        </w:rPr>
        <w:t xml:space="preserve">Dr. Dhakal holds a PhD in Agroforestry and Farm Economics from the University of Southern Queensland (USQ), Australia. He has conducted </w:t>
      </w:r>
      <w:r w:rsidR="0024514B">
        <w:rPr>
          <w:rFonts w:ascii="Arial"/>
          <w:sz w:val="14"/>
        </w:rPr>
        <w:t>numerous</w:t>
      </w:r>
      <w:r w:rsidRPr="004C22EB">
        <w:rPr>
          <w:rFonts w:ascii="Arial"/>
          <w:sz w:val="14"/>
        </w:rPr>
        <w:t xml:space="preserve"> research and development projects on environment and development issues and published 10 scientific articles, two conference papers, and a book. He has won </w:t>
      </w:r>
      <w:r w:rsidR="0024514B">
        <w:rPr>
          <w:rFonts w:ascii="Arial"/>
          <w:sz w:val="14"/>
        </w:rPr>
        <w:t>many</w:t>
      </w:r>
      <w:r w:rsidRPr="004C22EB">
        <w:rPr>
          <w:rFonts w:ascii="Arial"/>
          <w:sz w:val="14"/>
        </w:rPr>
        <w:t xml:space="preserve"> awards and fellowships including ITTO (International Tropical Timber Organization) fellowship, IFRI (International Forestry Resources and Institutions) fellowship, Thai Queen</w:t>
      </w:r>
      <w:r w:rsidRPr="004C22EB">
        <w:rPr>
          <w:rFonts w:ascii="Arial"/>
          <w:sz w:val="14"/>
        </w:rPr>
        <w:t>’</w:t>
      </w:r>
      <w:r w:rsidRPr="004C22EB">
        <w:rPr>
          <w:rFonts w:ascii="Arial"/>
          <w:sz w:val="14"/>
        </w:rPr>
        <w:t xml:space="preserve">s scholarship, UGC (University Grant Commission) grant and International Postgraduate Research Scholarship (IPRS) of Australian Government. Currently, he is working for NAF as a senior research fellow. Dr. Dhakal has the reputation of successfully setting up academic institutes. He is a lead founder of Kathmandu Forestry College (KAFCOL) established in 2005. He served the college as the founder principal. Over the past two decades, he has been actively involved in rural livelihood upliftment through agroforestry research and agroforestry-based farm enterprise development in Nepal. </w:t>
      </w:r>
    </w:p>
    <w:p w14:paraId="5417C10A" w14:textId="496ED477" w:rsidR="00AE3E37" w:rsidRDefault="00A9710C" w:rsidP="00CF651D">
      <w:pPr>
        <w:spacing w:before="41" w:line="154" w:lineRule="exact"/>
        <w:ind w:right="231"/>
        <w:jc w:val="both"/>
        <w:rPr>
          <w:rFonts w:ascii="Arial"/>
          <w:sz w:val="14"/>
        </w:rPr>
      </w:pPr>
      <w:r>
        <w:rPr>
          <w:rFonts w:ascii="Arial"/>
          <w:sz w:val="14"/>
        </w:rPr>
        <w:t>.</w:t>
      </w:r>
    </w:p>
    <w:p w14:paraId="7ED6EDEF" w14:textId="4B0E069D" w:rsidR="00AE3E37" w:rsidRPr="0024514B" w:rsidRDefault="00A9710C" w:rsidP="0024514B">
      <w:pPr>
        <w:spacing w:before="62"/>
        <w:ind w:left="4217" w:right="4235"/>
        <w:jc w:val="center"/>
        <w:rPr>
          <w:rFonts w:ascii="Arial"/>
          <w:sz w:val="14"/>
        </w:rPr>
      </w:pPr>
      <w:r>
        <w:rPr>
          <w:rFonts w:ascii="Arial"/>
          <w:sz w:val="14"/>
        </w:rPr>
        <w:t>Email:</w:t>
      </w:r>
      <w:r w:rsidR="00CF651D">
        <w:rPr>
          <w:rFonts w:ascii="Arial"/>
          <w:sz w:val="14"/>
        </w:rPr>
        <w:t xml:space="preserve"> </w:t>
      </w:r>
      <w:hyperlink r:id="rId10" w:history="1">
        <w:r w:rsidR="00CF651D" w:rsidRPr="00CF651D">
          <w:rPr>
            <w:rStyle w:val="Hyperlink"/>
            <w:rFonts w:ascii="Times New Roman" w:hAnsi="Times New Roman" w:cs="Times New Roman"/>
            <w:color w:val="auto"/>
            <w:sz w:val="14"/>
            <w:u w:val="none"/>
          </w:rPr>
          <w:t>arun_dhakal2004@yahoo.com</w:t>
        </w:r>
      </w:hyperlink>
      <w:r w:rsidR="00292ED9">
        <w:rPr>
          <w:noProof/>
          <w:lang w:val="en-IN" w:eastAsia="en-IN"/>
        </w:rPr>
        <mc:AlternateContent>
          <mc:Choice Requires="wps">
            <w:drawing>
              <wp:anchor distT="0" distB="0" distL="0" distR="0" simplePos="0" relativeHeight="1072" behindDoc="0" locked="0" layoutInCell="1" allowOverlap="1" wp14:anchorId="78796FE6" wp14:editId="65C6D32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29C2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F6998CE" w14:textId="77777777" w:rsidR="00AE3E37" w:rsidRPr="00B21A57" w:rsidRDefault="00A9710C" w:rsidP="009B5FD7">
      <w:pPr>
        <w:spacing w:before="39"/>
        <w:rPr>
          <w:rFonts w:ascii="Minion Pro"/>
          <w:b/>
          <w:sz w:val="20"/>
        </w:rPr>
      </w:pPr>
      <w:r w:rsidRPr="00B21A57">
        <w:rPr>
          <w:rFonts w:ascii="Minion Pro"/>
          <w:b/>
          <w:sz w:val="20"/>
        </w:rPr>
        <w:t>Notes/Comments:</w:t>
      </w:r>
    </w:p>
    <w:p w14:paraId="211809C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23BE33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34DD4" w14:textId="77777777" w:rsidR="00380C3B" w:rsidRDefault="00380C3B">
      <w:r>
        <w:separator/>
      </w:r>
    </w:p>
  </w:endnote>
  <w:endnote w:type="continuationSeparator" w:id="0">
    <w:p w14:paraId="241EF553" w14:textId="77777777" w:rsidR="00380C3B" w:rsidRDefault="00380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D53E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64117DD" wp14:editId="4A3D482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5504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D52E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4117D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8B5504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D52E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C07172E" wp14:editId="27110CF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78E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25CD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7172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3F78E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25CD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42B1D9F" wp14:editId="151C37F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98F5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7DB7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B1D9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5798F5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7DB7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13699" w14:textId="77777777" w:rsidR="00380C3B" w:rsidRDefault="00380C3B">
      <w:r>
        <w:separator/>
      </w:r>
    </w:p>
  </w:footnote>
  <w:footnote w:type="continuationSeparator" w:id="0">
    <w:p w14:paraId="14FF632B" w14:textId="77777777" w:rsidR="00380C3B" w:rsidRDefault="00380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EE07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B0A8BB9" wp14:editId="1E9F12C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B414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A8BB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69B414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A0E6BD" wp14:editId="52C0B73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E405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E6DC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0E6B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EAE405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E6DC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21B6B"/>
    <w:multiLevelType w:val="hybridMultilevel"/>
    <w:tmpl w:val="277AD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1638"/>
    <w:rsid w:val="000E2911"/>
    <w:rsid w:val="001263DF"/>
    <w:rsid w:val="0024514B"/>
    <w:rsid w:val="002455EC"/>
    <w:rsid w:val="00292ED9"/>
    <w:rsid w:val="00380C3B"/>
    <w:rsid w:val="00404E5B"/>
    <w:rsid w:val="00414F7B"/>
    <w:rsid w:val="004355DC"/>
    <w:rsid w:val="004749B4"/>
    <w:rsid w:val="00494130"/>
    <w:rsid w:val="004C22EB"/>
    <w:rsid w:val="004F3523"/>
    <w:rsid w:val="005973B9"/>
    <w:rsid w:val="005B3A56"/>
    <w:rsid w:val="006060CE"/>
    <w:rsid w:val="0063497F"/>
    <w:rsid w:val="00873DF0"/>
    <w:rsid w:val="008756E6"/>
    <w:rsid w:val="0088082D"/>
    <w:rsid w:val="008A08B6"/>
    <w:rsid w:val="009B2D44"/>
    <w:rsid w:val="009B5FD7"/>
    <w:rsid w:val="00A07E82"/>
    <w:rsid w:val="00A9710C"/>
    <w:rsid w:val="00AE3E37"/>
    <w:rsid w:val="00B21A57"/>
    <w:rsid w:val="00C33602"/>
    <w:rsid w:val="00CD6F55"/>
    <w:rsid w:val="00CF651D"/>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7D4A6"/>
  <w15:docId w15:val="{B400CA74-96C8-45C2-866C-F8BED094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F65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88623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run_dhakal2004@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 </cp:lastModifiedBy>
  <cp:revision>5</cp:revision>
  <dcterms:created xsi:type="dcterms:W3CDTF">2019-04-30T12:28:00Z</dcterms:created>
  <dcterms:modified xsi:type="dcterms:W3CDTF">2019-04-30T12:28:00Z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