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Pr="00DD77E8" w:rsidRDefault="0008646F" w:rsidP="0008646F">
      <w:pPr>
        <w:pStyle w:val="Heading1"/>
        <w:spacing w:before="170"/>
        <w:ind w:left="0"/>
        <w:rPr>
          <w:color w:val="337AB7"/>
        </w:rPr>
      </w:pPr>
      <w:r>
        <w:rPr>
          <w:color w:val="337AB7"/>
        </w:rPr>
        <w:t>Projection</w:t>
      </w:r>
      <w:r w:rsidR="003418CD">
        <w:rPr>
          <w:color w:val="337AB7"/>
        </w:rPr>
        <w:t xml:space="preserve"> of</w:t>
      </w:r>
      <w:r w:rsidR="00CA7827">
        <w:rPr>
          <w:color w:val="337AB7"/>
        </w:rPr>
        <w:t xml:space="preserve"> </w:t>
      </w:r>
      <w:r>
        <w:rPr>
          <w:color w:val="337AB7"/>
        </w:rPr>
        <w:t xml:space="preserve">the effect of </w:t>
      </w:r>
      <w:r w:rsidR="00CA7827">
        <w:rPr>
          <w:color w:val="337AB7"/>
        </w:rPr>
        <w:t xml:space="preserve">Climate Change </w:t>
      </w:r>
      <w:r w:rsidR="003418CD">
        <w:rPr>
          <w:color w:val="337AB7"/>
        </w:rPr>
        <w:t>o</w:t>
      </w:r>
      <w:r w:rsidR="0019159C">
        <w:rPr>
          <w:color w:val="337AB7"/>
        </w:rPr>
        <w:t>ver</w:t>
      </w:r>
      <w:r w:rsidR="00CA7827">
        <w:rPr>
          <w:color w:val="337AB7"/>
        </w:rPr>
        <w:t xml:space="preserve"> Lake </w:t>
      </w:r>
      <w:r w:rsidR="003418CD">
        <w:rPr>
          <w:color w:val="337AB7"/>
        </w:rPr>
        <w:t>Urmia on the Crops</w:t>
      </w:r>
      <w:r w:rsidR="00436853">
        <w:t xml:space="preserve"> </w:t>
      </w:r>
      <w:r w:rsidR="00436853" w:rsidRPr="00DD77E8">
        <w:rPr>
          <w:color w:val="337AB7"/>
        </w:rPr>
        <w:t>by Using Regional Climate model (</w:t>
      </w:r>
      <w:proofErr w:type="spellStart"/>
      <w:r w:rsidR="00436853" w:rsidRPr="00DD77E8">
        <w:rPr>
          <w:color w:val="337AB7"/>
        </w:rPr>
        <w:t>RegCM</w:t>
      </w:r>
      <w:proofErr w:type="spellEnd"/>
      <w:r w:rsidR="00436853" w:rsidRPr="00DD77E8">
        <w:rPr>
          <w:color w:val="337AB7"/>
        </w:rPr>
        <w:t>) coupled with the Lake Model</w:t>
      </w:r>
    </w:p>
    <w:p w:rsidR="003418CD" w:rsidRDefault="003418CD" w:rsidP="003418CD">
      <w:pPr>
        <w:pStyle w:val="BodyText"/>
        <w:spacing w:before="73" w:line="198" w:lineRule="exact"/>
        <w:ind w:left="100" w:right="5987"/>
        <w:rPr>
          <w:rFonts w:ascii="NimbusRomNo9L-Regu" w:eastAsiaTheme="minorHAnsi" w:hAnsi="NimbusRomNo9L-Regu" w:cs="NimbusRomNo9L-Regu"/>
          <w:lang w:bidi="fa-IR"/>
        </w:rPr>
      </w:pPr>
      <w:proofErr w:type="spellStart"/>
      <w:r>
        <w:rPr>
          <w:rFonts w:ascii="Arial"/>
        </w:rPr>
        <w:t>Mehraneh</w:t>
      </w:r>
      <w:proofErr w:type="spellEnd"/>
      <w:r>
        <w:rPr>
          <w:rFonts w:ascii="Arial"/>
        </w:rPr>
        <w:t xml:space="preserve"> </w:t>
      </w:r>
      <w:proofErr w:type="spellStart"/>
      <w:r>
        <w:rPr>
          <w:rFonts w:ascii="Arial"/>
        </w:rPr>
        <w:t>Khodamorad</w:t>
      </w:r>
      <w:proofErr w:type="spellEnd"/>
      <w:r>
        <w:rPr>
          <w:rFonts w:ascii="Arial"/>
        </w:rPr>
        <w:t xml:space="preserve"> Pour</w:t>
      </w:r>
      <w:r w:rsidR="005973B9">
        <w:rPr>
          <w:rFonts w:ascii="Arial"/>
        </w:rPr>
        <w:t xml:space="preserve">, </w:t>
      </w:r>
      <w:r>
        <w:rPr>
          <w:rFonts w:ascii="Arial"/>
        </w:rPr>
        <w:t>Faculty of agriculture</w:t>
      </w:r>
      <w:r w:rsidR="005973B9">
        <w:rPr>
          <w:rFonts w:ascii="Arial"/>
        </w:rPr>
        <w:t xml:space="preserve">, </w:t>
      </w:r>
      <w:r>
        <w:rPr>
          <w:rFonts w:ascii="Arial"/>
        </w:rPr>
        <w:t xml:space="preserve">Bu-Ali </w:t>
      </w:r>
      <w:proofErr w:type="spellStart"/>
      <w:r>
        <w:rPr>
          <w:rFonts w:ascii="Arial"/>
        </w:rPr>
        <w:t>Sina</w:t>
      </w:r>
      <w:proofErr w:type="spellEnd"/>
      <w:r>
        <w:rPr>
          <w:rFonts w:ascii="Arial"/>
        </w:rPr>
        <w:t xml:space="preserve"> University, Hamedan, Iran</w:t>
      </w:r>
      <w:r>
        <w:rPr>
          <w:rFonts w:ascii="NimbusRomNo9L-Regu" w:eastAsiaTheme="minorHAnsi" w:hAnsi="NimbusRomNo9L-Regu" w:cs="NimbusRomNo9L-Regu"/>
          <w:lang w:bidi="fa-IR"/>
        </w:rPr>
        <w:t>.</w:t>
      </w:r>
    </w:p>
    <w:p w:rsidR="003418CD" w:rsidRPr="003418CD" w:rsidRDefault="003418CD" w:rsidP="003418CD">
      <w:pPr>
        <w:pStyle w:val="BodyText"/>
        <w:spacing w:before="73" w:line="198" w:lineRule="exact"/>
        <w:ind w:left="100" w:right="5987"/>
        <w:rPr>
          <w:rFonts w:ascii="Arial"/>
        </w:rPr>
      </w:pPr>
      <w:r w:rsidRPr="003418CD">
        <w:rPr>
          <w:rFonts w:ascii="Arial"/>
        </w:rPr>
        <w:t xml:space="preserve">Rahim </w:t>
      </w:r>
      <w:proofErr w:type="spellStart"/>
      <w:r w:rsidRPr="003418CD">
        <w:rPr>
          <w:rFonts w:ascii="Arial"/>
        </w:rPr>
        <w:t>Mahmoudvand</w:t>
      </w:r>
      <w:proofErr w:type="spellEnd"/>
      <w:r w:rsidRPr="003418CD">
        <w:rPr>
          <w:rFonts w:ascii="Arial"/>
        </w:rPr>
        <w:t>, Statistics Department,</w:t>
      </w:r>
    </w:p>
    <w:p w:rsidR="003418CD" w:rsidRPr="003418CD" w:rsidRDefault="003418CD" w:rsidP="003418CD">
      <w:pPr>
        <w:pStyle w:val="BodyText"/>
        <w:spacing w:before="73" w:line="198" w:lineRule="exact"/>
        <w:ind w:left="100" w:right="5987"/>
        <w:rPr>
          <w:rFonts w:ascii="Arial"/>
        </w:rPr>
      </w:pPr>
      <w:r w:rsidRPr="003418CD">
        <w:rPr>
          <w:rFonts w:ascii="Arial"/>
        </w:rPr>
        <w:t xml:space="preserve">Bu-Ali </w:t>
      </w:r>
      <w:proofErr w:type="spellStart"/>
      <w:r w:rsidRPr="003418CD">
        <w:rPr>
          <w:rFonts w:ascii="Arial"/>
        </w:rPr>
        <w:t>Sina</w:t>
      </w:r>
      <w:proofErr w:type="spellEnd"/>
      <w:r w:rsidRPr="003418CD">
        <w:rPr>
          <w:rFonts w:ascii="Arial"/>
        </w:rPr>
        <w:t xml:space="preserve"> University, Hamedan, Iran</w:t>
      </w:r>
      <w:r>
        <w:rPr>
          <w:rFonts w:ascii="Arial"/>
        </w:rPr>
        <w:t>.</w:t>
      </w:r>
    </w:p>
    <w:p w:rsidR="00AE3E37" w:rsidRPr="003418CD" w:rsidRDefault="003418CD" w:rsidP="003418CD">
      <w:pPr>
        <w:pStyle w:val="BodyText"/>
        <w:spacing w:before="73" w:line="198" w:lineRule="exact"/>
        <w:ind w:left="100" w:right="5987"/>
        <w:rPr>
          <w:rFonts w:ascii="Arial"/>
        </w:rPr>
      </w:pPr>
      <w:r>
        <w:rPr>
          <w:rFonts w:ascii="NimbusRomNo9L-Regu" w:eastAsiaTheme="minorHAnsi" w:hAnsi="NimbusRomNo9L-Regu" w:cs="NimbusRomNo9L-Regu"/>
          <w:sz w:val="20"/>
          <w:szCs w:val="20"/>
          <w:lang w:bidi="fa-IR"/>
        </w:rPr>
        <w:t xml:space="preserve">  </w:t>
      </w:r>
      <w:proofErr w:type="spellStart"/>
      <w:r w:rsidRPr="003418CD">
        <w:rPr>
          <w:rFonts w:ascii="Arial"/>
        </w:rPr>
        <w:t>Fatemeh</w:t>
      </w:r>
      <w:proofErr w:type="spellEnd"/>
      <w:r w:rsidRPr="003418CD">
        <w:rPr>
          <w:rFonts w:ascii="Arial"/>
        </w:rPr>
        <w:t xml:space="preserve"> </w:t>
      </w:r>
      <w:proofErr w:type="spellStart"/>
      <w:r w:rsidRPr="003418CD">
        <w:rPr>
          <w:rFonts w:ascii="Arial"/>
        </w:rPr>
        <w:t>Khani,versity</w:t>
      </w:r>
      <w:proofErr w:type="spellEnd"/>
      <w:r w:rsidRPr="003418CD">
        <w:rPr>
          <w:rFonts w:ascii="Arial"/>
        </w:rPr>
        <w:t xml:space="preserve">, M.Sc. Graduate of </w:t>
      </w:r>
      <w:proofErr w:type="spellStart"/>
      <w:r w:rsidRPr="003418CD">
        <w:rPr>
          <w:rFonts w:ascii="Arial"/>
        </w:rPr>
        <w:t>agrometeorology</w:t>
      </w:r>
      <w:proofErr w:type="spellEnd"/>
      <w:r w:rsidRPr="003418CD">
        <w:rPr>
          <w:rFonts w:ascii="Arial"/>
        </w:rPr>
        <w:t xml:space="preserve">, Bu-Ali </w:t>
      </w:r>
      <w:proofErr w:type="spellStart"/>
      <w:r w:rsidRPr="003418CD">
        <w:rPr>
          <w:rFonts w:ascii="Arial"/>
        </w:rPr>
        <w:t>Sina</w:t>
      </w:r>
      <w:proofErr w:type="spellEnd"/>
      <w:r>
        <w:rPr>
          <w:rFonts w:ascii="Arial"/>
        </w:rPr>
        <w:t xml:space="preserve"> </w:t>
      </w:r>
      <w:r w:rsidRPr="003418CD">
        <w:rPr>
          <w:rFonts w:ascii="Arial"/>
        </w:rPr>
        <w:t xml:space="preserve">University, Hamedan, Iran Hamedan, Iran </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436853" w:rsidRDefault="00A9710C" w:rsidP="00436853">
      <w:pPr>
        <w:pStyle w:val="Heading3"/>
        <w:spacing w:before="147"/>
        <w:jc w:val="both"/>
      </w:pPr>
      <w:r>
        <w:rPr>
          <w:color w:val="BF5A14"/>
        </w:rPr>
        <w:t>Abstract</w:t>
      </w:r>
      <w:r w:rsidR="00404E5B">
        <w:rPr>
          <w:color w:val="BF5A14"/>
        </w:rPr>
        <w:t xml:space="preserve"> </w:t>
      </w:r>
    </w:p>
    <w:p w:rsidR="00436853" w:rsidRPr="00436853" w:rsidRDefault="00436853" w:rsidP="00436853">
      <w:pPr>
        <w:tabs>
          <w:tab w:val="center" w:pos="4680"/>
        </w:tabs>
        <w:ind w:left="720"/>
        <w:jc w:val="both"/>
        <w:rPr>
          <w:sz w:val="18"/>
          <w:szCs w:val="18"/>
        </w:rPr>
      </w:pPr>
      <w:r w:rsidRPr="00436853">
        <w:rPr>
          <w:sz w:val="18"/>
          <w:szCs w:val="18"/>
        </w:rPr>
        <w:t xml:space="preserve">Lake Urmia is the second largest saltwater lake in the world, and it plays an important role in the agricultural area in northwestern Iran. The Urmia lake basin has influenced by climate change, specifically the rise in temperatures in the last two decades. Thermal growing season indices are among the most important indicators for analyzing the reactions of vegetation to climate change. Thermal growing season, theoretically speaking, is a time for plants in which they can grow, and it is often defined based on a temperature threshold (which, in this study, is </w:t>
      </w:r>
      <w:proofErr w:type="gramStart"/>
      <w:r w:rsidRPr="00436853">
        <w:rPr>
          <w:sz w:val="18"/>
          <w:szCs w:val="18"/>
        </w:rPr>
        <w:t>5</w:t>
      </w:r>
      <w:proofErr w:type="gramEnd"/>
      <w:r w:rsidRPr="00436853">
        <w:rPr>
          <w:sz w:val="18"/>
          <w:szCs w:val="18"/>
        </w:rPr>
        <w:t xml:space="preserve"> ºC). </w:t>
      </w:r>
    </w:p>
    <w:p w:rsidR="00436853" w:rsidRPr="006E6399" w:rsidRDefault="00436853" w:rsidP="00E41156">
      <w:pPr>
        <w:tabs>
          <w:tab w:val="center" w:pos="4680"/>
        </w:tabs>
        <w:ind w:left="720"/>
        <w:jc w:val="both"/>
        <w:rPr>
          <w:rFonts w:cs="B Nazanin"/>
          <w:b/>
          <w:bCs/>
          <w:sz w:val="24"/>
          <w:szCs w:val="24"/>
          <w:rtl/>
          <w:lang w:bidi="fa-IR"/>
        </w:rPr>
      </w:pPr>
      <w:r w:rsidRPr="00436853">
        <w:rPr>
          <w:sz w:val="18"/>
          <w:szCs w:val="18"/>
        </w:rPr>
        <w:t xml:space="preserve">Partaking of modified non-parametric Mann-Kendall test, the present research investigated the trends in thermal growing season indices in the Urmia lake basin during three decades (1996-2025). In the forecast period (2016-2025), the temperature outputs of the </w:t>
      </w:r>
      <w:proofErr w:type="spellStart"/>
      <w:r w:rsidRPr="00436853">
        <w:rPr>
          <w:sz w:val="18"/>
          <w:szCs w:val="18"/>
        </w:rPr>
        <w:t>RegC</w:t>
      </w:r>
      <w:r>
        <w:rPr>
          <w:sz w:val="18"/>
          <w:szCs w:val="18"/>
        </w:rPr>
        <w:t>M</w:t>
      </w:r>
      <w:proofErr w:type="spellEnd"/>
      <w:r w:rsidRPr="00436853">
        <w:rPr>
          <w:sz w:val="18"/>
          <w:szCs w:val="18"/>
        </w:rPr>
        <w:t xml:space="preserve"> model under scenario RCP4.5, coupled with the CLM4.5 level and the single-dimensional lake model, </w:t>
      </w:r>
      <w:proofErr w:type="gramStart"/>
      <w:r w:rsidR="00E41156">
        <w:rPr>
          <w:sz w:val="18"/>
          <w:szCs w:val="18"/>
        </w:rPr>
        <w:t xml:space="preserve">were </w:t>
      </w:r>
      <w:r w:rsidRPr="00436853">
        <w:rPr>
          <w:sz w:val="18"/>
          <w:szCs w:val="18"/>
        </w:rPr>
        <w:t>used</w:t>
      </w:r>
      <w:proofErr w:type="gramEnd"/>
      <w:r w:rsidRPr="00436853">
        <w:rPr>
          <w:sz w:val="18"/>
          <w:szCs w:val="18"/>
        </w:rPr>
        <w:t xml:space="preserve"> after the proper bias correction. </w:t>
      </w:r>
      <w:r w:rsidR="00E41156">
        <w:rPr>
          <w:sz w:val="18"/>
          <w:szCs w:val="18"/>
        </w:rPr>
        <w:t xml:space="preserve">We conducted </w:t>
      </w:r>
      <w:r w:rsidRPr="00436853">
        <w:rPr>
          <w:sz w:val="18"/>
          <w:szCs w:val="18"/>
        </w:rPr>
        <w:t xml:space="preserve">Non-parametric tests such as the </w:t>
      </w:r>
      <w:proofErr w:type="spellStart"/>
      <w:r w:rsidRPr="00436853">
        <w:rPr>
          <w:sz w:val="18"/>
          <w:szCs w:val="18"/>
        </w:rPr>
        <w:t>Buishand</w:t>
      </w:r>
      <w:proofErr w:type="spellEnd"/>
      <w:r w:rsidRPr="00436853">
        <w:rPr>
          <w:sz w:val="18"/>
          <w:szCs w:val="18"/>
        </w:rPr>
        <w:t xml:space="preserve"> range test, </w:t>
      </w:r>
      <w:proofErr w:type="spellStart"/>
      <w:r w:rsidRPr="00436853">
        <w:rPr>
          <w:sz w:val="18"/>
          <w:szCs w:val="18"/>
        </w:rPr>
        <w:t>Buishand’s</w:t>
      </w:r>
      <w:proofErr w:type="spellEnd"/>
      <w:r w:rsidRPr="00436853">
        <w:rPr>
          <w:sz w:val="18"/>
          <w:szCs w:val="18"/>
        </w:rPr>
        <w:t xml:space="preserve"> U, and the </w:t>
      </w:r>
      <w:proofErr w:type="spellStart"/>
      <w:r w:rsidRPr="00436853">
        <w:rPr>
          <w:sz w:val="18"/>
          <w:szCs w:val="18"/>
        </w:rPr>
        <w:t>Pettitt</w:t>
      </w:r>
      <w:proofErr w:type="spellEnd"/>
      <w:r w:rsidRPr="00436853">
        <w:rPr>
          <w:sz w:val="18"/>
          <w:szCs w:val="18"/>
        </w:rPr>
        <w:t xml:space="preserve"> test to determine change points.  The results of the study indicate significant trends in the early ending of growing season and the shortening of the growing season in the northeastern and central parts of the basin. These results also suggest that both indices have significant change points in the central part of the basin in 2014 and the northeastern part of the basin in 2013. No significant trend observed at the beginning of the growing season in the whole basin</w:t>
      </w:r>
      <w:r w:rsidRPr="003B08F8">
        <w:rPr>
          <w:rFonts w:ascii="Times New Roman" w:hAnsi="Times New Roman" w:cs="Times New Roman"/>
          <w:sz w:val="24"/>
          <w:szCs w:val="24"/>
          <w:rtl/>
          <w:lang w:bidi="fa-IR"/>
        </w:rPr>
        <w:t>.</w:t>
      </w:r>
    </w:p>
    <w:p w:rsidR="00436853" w:rsidRDefault="00436853">
      <w:pPr>
        <w:pStyle w:val="BodyText"/>
        <w:spacing w:before="90" w:line="280" w:lineRule="auto"/>
        <w:ind w:left="100"/>
        <w:jc w:val="both"/>
      </w:pPr>
    </w:p>
    <w:p w:rsidR="00DD77E8" w:rsidRDefault="00A9710C">
      <w:pPr>
        <w:pStyle w:val="Heading3"/>
        <w:spacing w:before="74"/>
        <w:rPr>
          <w:color w:val="BF5A14"/>
        </w:rPr>
      </w:pPr>
      <w:r>
        <w:rPr>
          <w:b w:val="0"/>
        </w:rPr>
        <w:br w:type="column"/>
      </w:r>
    </w:p>
    <w:p w:rsidR="00AE3E37" w:rsidRDefault="00A9710C">
      <w:pPr>
        <w:pStyle w:val="Heading3"/>
        <w:spacing w:before="74"/>
      </w:pPr>
      <w:r>
        <w:rPr>
          <w:color w:val="BF5A14"/>
        </w:rPr>
        <w:t>Image</w:t>
      </w:r>
    </w:p>
    <w:p w:rsidR="00AE3E37" w:rsidRDefault="00DD77E8">
      <w:pPr>
        <w:pStyle w:val="BodyText"/>
        <w:spacing w:before="2"/>
        <w:rPr>
          <w:rFonts w:ascii="Arial"/>
          <w:b/>
          <w:sz w:val="16"/>
        </w:rPr>
      </w:pPr>
      <w:r>
        <w:rPr>
          <w:rFonts w:ascii="Arial"/>
          <w:b/>
          <w:noProof/>
          <w:sz w:val="16"/>
          <w:lang w:bidi="fa-IR"/>
        </w:rPr>
        <mc:AlternateContent>
          <mc:Choice Requires="wpg">
            <w:drawing>
              <wp:anchor distT="0" distB="0" distL="114300" distR="114300" simplePos="0" relativeHeight="251661312" behindDoc="0" locked="0" layoutInCell="1" allowOverlap="1">
                <wp:simplePos x="0" y="0"/>
                <wp:positionH relativeFrom="column">
                  <wp:posOffset>84455</wp:posOffset>
                </wp:positionH>
                <wp:positionV relativeFrom="paragraph">
                  <wp:posOffset>120650</wp:posOffset>
                </wp:positionV>
                <wp:extent cx="3400425" cy="2162175"/>
                <wp:effectExtent l="0" t="0" r="28575" b="9525"/>
                <wp:wrapNone/>
                <wp:docPr id="23" name="Group 23"/>
                <wp:cNvGraphicFramePr/>
                <a:graphic xmlns:a="http://schemas.openxmlformats.org/drawingml/2006/main">
                  <a:graphicData uri="http://schemas.microsoft.com/office/word/2010/wordprocessingGroup">
                    <wpg:wgp>
                      <wpg:cNvGrpSpPr/>
                      <wpg:grpSpPr>
                        <a:xfrm>
                          <a:off x="0" y="0"/>
                          <a:ext cx="3400425" cy="2162175"/>
                          <a:chOff x="0" y="0"/>
                          <a:chExt cx="3400425" cy="2328496"/>
                        </a:xfrm>
                      </wpg:grpSpPr>
                      <wpg:grpSp>
                        <wpg:cNvPr id="3" name="Group 3"/>
                        <wpg:cNvGrpSpPr/>
                        <wpg:grpSpPr>
                          <a:xfrm>
                            <a:off x="0" y="0"/>
                            <a:ext cx="3400425" cy="1897673"/>
                            <a:chOff x="846102" y="9524"/>
                            <a:chExt cx="7220472" cy="1329392"/>
                          </a:xfrm>
                        </wpg:grpSpPr>
                        <wps:wsp>
                          <wps:cNvPr id="4" name="Rectangle 4"/>
                          <wps:cNvSpPr/>
                          <wps:spPr>
                            <a:xfrm>
                              <a:off x="846102" y="102927"/>
                              <a:ext cx="1743076" cy="471970"/>
                            </a:xfrm>
                            <a:prstGeom prst="rect">
                              <a:avLst/>
                            </a:prstGeom>
                          </wps:spPr>
                          <wps:style>
                            <a:lnRef idx="2">
                              <a:schemeClr val="accent6"/>
                            </a:lnRef>
                            <a:fillRef idx="1">
                              <a:schemeClr val="lt1"/>
                            </a:fillRef>
                            <a:effectRef idx="0">
                              <a:schemeClr val="accent6"/>
                            </a:effectRef>
                            <a:fontRef idx="minor">
                              <a:schemeClr val="dk1"/>
                            </a:fontRef>
                          </wps:style>
                          <wps:txbx>
                            <w:txbxContent>
                              <w:p w:rsidR="00DD77E8" w:rsidRPr="00DD77E8" w:rsidRDefault="00DD77E8" w:rsidP="00DD77E8">
                                <w:pPr>
                                  <w:pStyle w:val="ListParagraph"/>
                                  <w:widowControl/>
                                  <w:numPr>
                                    <w:ilvl w:val="0"/>
                                    <w:numId w:val="4"/>
                                  </w:numPr>
                                  <w:spacing w:before="0" w:after="100" w:afterAutospacing="1" w:line="240" w:lineRule="auto"/>
                                  <w:ind w:left="0"/>
                                  <w:contextualSpacing/>
                                  <w:rPr>
                                    <w:rFonts w:cs="Tahoma"/>
                                    <w:sz w:val="10"/>
                                    <w:szCs w:val="10"/>
                                    <w:lang w:bidi="fa-IR"/>
                                  </w:rPr>
                                </w:pPr>
                                <w:r w:rsidRPr="00DD77E8">
                                  <w:rPr>
                                    <w:rFonts w:cs="Tahoma"/>
                                    <w:sz w:val="10"/>
                                    <w:szCs w:val="10"/>
                                    <w:lang w:bidi="fa-IR"/>
                                  </w:rPr>
                                  <w:t>Run RegCM4.6 coupled with Clm4.5 and Lake Model for evaluation period (2006-2025) over Lake Urmia</w:t>
                                </w:r>
                              </w:p>
                              <w:p w:rsidR="00DD77E8" w:rsidRPr="00DD77E8" w:rsidRDefault="00DD77E8" w:rsidP="00DD77E8">
                                <w:pPr>
                                  <w:pStyle w:val="ListParagraph"/>
                                  <w:spacing w:after="100" w:afterAutospacing="1" w:line="240" w:lineRule="auto"/>
                                  <w:ind w:left="0"/>
                                  <w:rPr>
                                    <w:rFonts w:cs="Tahoma"/>
                                    <w:sz w:val="10"/>
                                    <w:szCs w:val="10"/>
                                    <w:lang w:bidi="fa-IR"/>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s:wsp>
                          <wps:cNvPr id="6" name="Rectangle 6"/>
                          <wps:cNvSpPr/>
                          <wps:spPr>
                            <a:xfrm>
                              <a:off x="960299" y="719467"/>
                              <a:ext cx="1908648" cy="542711"/>
                            </a:xfrm>
                            <a:prstGeom prst="rect">
                              <a:avLst/>
                            </a:prstGeom>
                          </wps:spPr>
                          <wps:style>
                            <a:lnRef idx="2">
                              <a:schemeClr val="accent6"/>
                            </a:lnRef>
                            <a:fillRef idx="1">
                              <a:schemeClr val="lt1"/>
                            </a:fillRef>
                            <a:effectRef idx="0">
                              <a:schemeClr val="accent6"/>
                            </a:effectRef>
                            <a:fontRef idx="minor">
                              <a:schemeClr val="dk1"/>
                            </a:fontRef>
                          </wps:style>
                          <wps:txbx>
                            <w:txbxContent>
                              <w:p w:rsidR="00DD77E8" w:rsidRPr="00DD77E8" w:rsidRDefault="00DD77E8" w:rsidP="00DD77E8">
                                <w:pPr>
                                  <w:spacing w:before="100" w:beforeAutospacing="1" w:after="100" w:afterAutospacing="1"/>
                                  <w:jc w:val="both"/>
                                  <w:rPr>
                                    <w:sz w:val="10"/>
                                    <w:szCs w:val="10"/>
                                  </w:rPr>
                                </w:pPr>
                                <w:r w:rsidRPr="00DD77E8">
                                  <w:rPr>
                                    <w:sz w:val="10"/>
                                    <w:szCs w:val="10"/>
                                  </w:rPr>
                                  <w:t>Calculate evaluating statistics such as bias, root mean square (RMSE), and modified efficiency coefficient for modeled minimum, maximum and mean daily temperatures in some synoptic stations in the study area for evaluating period (2006-2015)</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s:wsp>
                          <wps:cNvPr id="12" name="Rectangle 12"/>
                          <wps:cNvSpPr/>
                          <wps:spPr>
                            <a:xfrm>
                              <a:off x="3162514" y="9524"/>
                              <a:ext cx="1600201" cy="494951"/>
                            </a:xfrm>
                            <a:prstGeom prst="rect">
                              <a:avLst/>
                            </a:prstGeom>
                          </wps:spPr>
                          <wps:style>
                            <a:lnRef idx="2">
                              <a:schemeClr val="accent6"/>
                            </a:lnRef>
                            <a:fillRef idx="1">
                              <a:schemeClr val="lt1"/>
                            </a:fillRef>
                            <a:effectRef idx="0">
                              <a:schemeClr val="accent6"/>
                            </a:effectRef>
                            <a:fontRef idx="minor">
                              <a:schemeClr val="dk1"/>
                            </a:fontRef>
                          </wps:style>
                          <wps:txbx>
                            <w:txbxContent>
                              <w:p w:rsidR="00DD77E8" w:rsidRPr="00DD77E8" w:rsidRDefault="00DD77E8" w:rsidP="00DD77E8">
                                <w:pPr>
                                  <w:spacing w:before="100" w:beforeAutospacing="1" w:after="100" w:afterAutospacing="1"/>
                                  <w:jc w:val="both"/>
                                  <w:rPr>
                                    <w:sz w:val="10"/>
                                    <w:szCs w:val="10"/>
                                  </w:rPr>
                                </w:pPr>
                                <w:r w:rsidRPr="00DD77E8">
                                  <w:rPr>
                                    <w:rFonts w:cs="Tahoma"/>
                                    <w:sz w:val="8"/>
                                    <w:szCs w:val="8"/>
                                    <w:lang w:bidi="fa-IR"/>
                                  </w:rPr>
                                  <w:t xml:space="preserve"> </w:t>
                                </w:r>
                                <w:r w:rsidRPr="00DD77E8">
                                  <w:rPr>
                                    <w:rFonts w:cs="Tahoma"/>
                                    <w:sz w:val="10"/>
                                    <w:szCs w:val="10"/>
                                    <w:lang w:bidi="fa-IR"/>
                                  </w:rPr>
                                  <w:t>Bias corrections by two methods (scaling and quantile map) in hydro package in R software to decrease bias for forecasting period (2016-2025</w:t>
                                </w:r>
                                <w:r w:rsidRPr="00DD77E8">
                                  <w:rPr>
                                    <w:sz w:val="10"/>
                                    <w:szCs w:val="10"/>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s:wsp>
                          <wps:cNvPr id="16" name="Straight Arrow Connector 16"/>
                          <wps:cNvCnPr/>
                          <wps:spPr>
                            <a:xfrm flipV="1">
                              <a:off x="2839552" y="201034"/>
                              <a:ext cx="123759" cy="97171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7" name="Rectangle 17"/>
                          <wps:cNvSpPr/>
                          <wps:spPr>
                            <a:xfrm>
                              <a:off x="2962969" y="708749"/>
                              <a:ext cx="1657352" cy="630167"/>
                            </a:xfrm>
                            <a:prstGeom prst="rect">
                              <a:avLst/>
                            </a:prstGeom>
                          </wps:spPr>
                          <wps:style>
                            <a:lnRef idx="2">
                              <a:schemeClr val="accent6"/>
                            </a:lnRef>
                            <a:fillRef idx="1">
                              <a:schemeClr val="lt1"/>
                            </a:fillRef>
                            <a:effectRef idx="0">
                              <a:schemeClr val="accent6"/>
                            </a:effectRef>
                            <a:fontRef idx="minor">
                              <a:schemeClr val="dk1"/>
                            </a:fontRef>
                          </wps:style>
                          <wps:txbx>
                            <w:txbxContent>
                              <w:p w:rsidR="00DD77E8" w:rsidRPr="00DD77E8" w:rsidRDefault="00DD77E8" w:rsidP="00DD77E8">
                                <w:pPr>
                                  <w:spacing w:before="100" w:beforeAutospacing="1" w:after="100" w:afterAutospacing="1"/>
                                  <w:jc w:val="lowKashida"/>
                                  <w:rPr>
                                    <w:sz w:val="10"/>
                                    <w:szCs w:val="10"/>
                                  </w:rPr>
                                </w:pPr>
                                <w:r w:rsidRPr="00DD77E8">
                                  <w:rPr>
                                    <w:sz w:val="10"/>
                                    <w:szCs w:val="10"/>
                                  </w:rPr>
                                  <w:t>Estimating trends by modified non-parametric Mann-Kendal trend and change points for start, end and length of the thermal growing season by trend package in R from 1996 to 2025</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s:wsp>
                          <wps:cNvPr id="18" name="Straight Arrow Connector 18"/>
                          <wps:cNvCnPr>
                            <a:endCxn id="17" idx="0"/>
                          </wps:cNvCnPr>
                          <wps:spPr>
                            <a:xfrm>
                              <a:off x="3783227" y="493222"/>
                              <a:ext cx="8419" cy="21552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9" name="Straight Arrow Connector 19"/>
                          <wps:cNvCnPr/>
                          <wps:spPr>
                            <a:xfrm flipV="1">
                              <a:off x="4620119" y="919502"/>
                              <a:ext cx="235352" cy="25323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0" name="Oval 20"/>
                          <wps:cNvSpPr/>
                          <wps:spPr>
                            <a:xfrm>
                              <a:off x="4699063" y="341019"/>
                              <a:ext cx="3367511" cy="862904"/>
                            </a:xfrm>
                            <a:prstGeom prst="ellipse">
                              <a:avLst/>
                            </a:prstGeom>
                            <a:ln>
                              <a:solidFill>
                                <a:schemeClr val="accent2"/>
                              </a:solidFill>
                            </a:ln>
                          </wps:spPr>
                          <wps:style>
                            <a:lnRef idx="2">
                              <a:schemeClr val="accent6"/>
                            </a:lnRef>
                            <a:fillRef idx="1">
                              <a:schemeClr val="lt1"/>
                            </a:fillRef>
                            <a:effectRef idx="0">
                              <a:schemeClr val="accent6"/>
                            </a:effectRef>
                            <a:fontRef idx="minor">
                              <a:schemeClr val="dk1"/>
                            </a:fontRef>
                          </wps:style>
                          <wps:txbx>
                            <w:txbxContent>
                              <w:p w:rsidR="00DD77E8" w:rsidRPr="00DD77E8" w:rsidRDefault="00DD77E8" w:rsidP="00DD77E8">
                                <w:pPr>
                                  <w:widowControl/>
                                  <w:spacing w:before="100" w:beforeAutospacing="1" w:after="100" w:afterAutospacing="1"/>
                                  <w:contextualSpacing/>
                                  <w:rPr>
                                    <w:sz w:val="10"/>
                                    <w:szCs w:val="10"/>
                                  </w:rPr>
                                </w:pPr>
                                <w:r w:rsidRPr="00DD77E8">
                                  <w:rPr>
                                    <w:rFonts w:cs="Tahoma"/>
                                    <w:sz w:val="10"/>
                                    <w:szCs w:val="10"/>
                                    <w:lang w:bidi="fa-IR"/>
                                  </w:rPr>
                                  <w:t xml:space="preserve">  </w:t>
                                </w:r>
                                <w:r w:rsidRPr="00DD77E8">
                                  <w:rPr>
                                    <w:rFonts w:cs="Tahoma"/>
                                    <w:sz w:val="10"/>
                                    <w:szCs w:val="10"/>
                                    <w:lang w:bidi="fa-IR"/>
                                  </w:rPr>
                                  <w:t xml:space="preserve">Significant trends in the early ending of </w:t>
                                </w:r>
                                <w:r w:rsidRPr="00DD77E8">
                                  <w:rPr>
                                    <w:rFonts w:cs="Tahoma"/>
                                    <w:sz w:val="10"/>
                                    <w:szCs w:val="10"/>
                                    <w:lang w:bidi="fa-IR"/>
                                  </w:rPr>
                                  <w:t xml:space="preserve">  </w:t>
                                </w:r>
                                <w:r w:rsidRPr="00DD77E8">
                                  <w:rPr>
                                    <w:rFonts w:cs="Tahoma"/>
                                    <w:sz w:val="10"/>
                                    <w:szCs w:val="10"/>
                                    <w:lang w:bidi="fa-IR"/>
                                  </w:rPr>
                                  <w:t>growing season and the shortening</w:t>
                                </w:r>
                                <w:r w:rsidRPr="00DD77E8">
                                  <w:rPr>
                                    <w:sz w:val="10"/>
                                    <w:szCs w:val="10"/>
                                  </w:rPr>
                                  <w:t xml:space="preserve"> of the growing season in the northeastern and central parts of the basin. </w:t>
                                </w:r>
                              </w:p>
                              <w:p w:rsidR="00DD77E8" w:rsidRPr="00DD77E8" w:rsidRDefault="00DD77E8" w:rsidP="00DD77E8">
                                <w:pPr>
                                  <w:widowControl/>
                                  <w:spacing w:before="100" w:beforeAutospacing="1" w:after="100" w:afterAutospacing="1"/>
                                  <w:contextualSpacing/>
                                  <w:rPr>
                                    <w:rFonts w:cs="Tahoma"/>
                                    <w:sz w:val="10"/>
                                    <w:szCs w:val="10"/>
                                    <w:lang w:bidi="fa-IR"/>
                                  </w:rPr>
                                </w:pPr>
                                <w:r w:rsidRPr="00DD77E8">
                                  <w:rPr>
                                    <w:rFonts w:cs="Tahoma"/>
                                    <w:sz w:val="10"/>
                                    <w:szCs w:val="10"/>
                                    <w:lang w:bidi="fa-IR"/>
                                  </w:rPr>
                                  <w:t xml:space="preserve">  </w:t>
                                </w:r>
                                <w:r w:rsidRPr="00DD77E8">
                                  <w:rPr>
                                    <w:rFonts w:cs="Tahoma"/>
                                    <w:sz w:val="10"/>
                                    <w:szCs w:val="10"/>
                                    <w:lang w:bidi="fa-IR"/>
                                  </w:rPr>
                                  <w:t>Change points in the central part of the basin in 2014 and the northeastern part of the basin in 2013</w:t>
                                </w:r>
                              </w:p>
                              <w:p w:rsidR="00DD77E8" w:rsidRPr="00DD77E8" w:rsidRDefault="00DD77E8" w:rsidP="00DD77E8">
                                <w:pPr>
                                  <w:widowControl/>
                                  <w:spacing w:before="100" w:beforeAutospacing="1" w:after="100" w:afterAutospacing="1"/>
                                  <w:contextualSpacing/>
                                  <w:rPr>
                                    <w:rFonts w:cs="Tahoma"/>
                                    <w:sz w:val="10"/>
                                    <w:szCs w:val="10"/>
                                    <w:lang w:bidi="fa-IR"/>
                                  </w:rPr>
                                </w:pPr>
                                <w:r w:rsidRPr="00DD77E8">
                                  <w:rPr>
                                    <w:rFonts w:cs="Tahoma"/>
                                    <w:sz w:val="10"/>
                                    <w:szCs w:val="10"/>
                                    <w:lang w:bidi="fa-IR"/>
                                  </w:rPr>
                                  <w:t xml:space="preserve">   </w:t>
                                </w:r>
                                <w:r w:rsidRPr="00DD77E8">
                                  <w:rPr>
                                    <w:rFonts w:cs="Tahoma"/>
                                    <w:sz w:val="10"/>
                                    <w:szCs w:val="10"/>
                                    <w:lang w:bidi="fa-IR"/>
                                  </w:rPr>
                                  <w:t xml:space="preserve">No significant trend at the beginning of the growing thermal season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s:wsp>
                          <wps:cNvPr id="21" name="Straight Arrow Connector 21"/>
                          <wps:cNvCnPr/>
                          <wps:spPr>
                            <a:xfrm flipH="1">
                              <a:off x="1675344" y="574897"/>
                              <a:ext cx="22168" cy="17348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s:wsp>
                        <wps:cNvPr id="217" name="Text Box 2"/>
                        <wps:cNvSpPr txBox="1">
                          <a:spLocks noChangeArrowheads="1"/>
                        </wps:cNvSpPr>
                        <wps:spPr bwMode="auto">
                          <a:xfrm>
                            <a:off x="57150" y="2014171"/>
                            <a:ext cx="2895600" cy="314325"/>
                          </a:xfrm>
                          <a:prstGeom prst="rect">
                            <a:avLst/>
                          </a:prstGeom>
                          <a:solidFill>
                            <a:srgbClr val="FFFFFF"/>
                          </a:solidFill>
                          <a:ln w="9525">
                            <a:noFill/>
                            <a:miter lim="800000"/>
                            <a:headEnd/>
                            <a:tailEnd/>
                          </a:ln>
                        </wps:spPr>
                        <wps:txbx>
                          <w:txbxContent>
                            <w:p w:rsidR="00DD77E8" w:rsidRPr="00DD77E8" w:rsidRDefault="00DD77E8" w:rsidP="00DD77E8">
                              <w:pPr>
                                <w:spacing w:before="100" w:beforeAutospacing="1" w:after="100" w:afterAutospacing="1"/>
                                <w:jc w:val="both"/>
                                <w:rPr>
                                  <w:sz w:val="12"/>
                                  <w:szCs w:val="12"/>
                                </w:rPr>
                              </w:pPr>
                              <w:r w:rsidRPr="00DD77E8">
                                <w:rPr>
                                  <w:sz w:val="12"/>
                                  <w:szCs w:val="12"/>
                                </w:rPr>
                                <w:t>Figure 1. Trends of the thermal growing season indices</w:t>
                              </w:r>
                              <w:r w:rsidRPr="00DD77E8">
                                <w:rPr>
                                  <w:sz w:val="12"/>
                                  <w:szCs w:val="12"/>
                                </w:rPr>
                                <w:t xml:space="preserve"> over Lake Urmia for three decades (1996-2025)</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id="Group 23" o:spid="_x0000_s1026" style="position:absolute;margin-left:6.65pt;margin-top:9.5pt;width:267.75pt;height:170.25pt;z-index:251661312;mso-height-relative:margin" coordsize="34004,23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">
                <v:group id="Group 3" o:spid="_x0000_s1027" style="position:absolute;width:34004;height:18976" coordorigin="8461,95" coordsize="72204,13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Rectangle 4" o:spid="_x0000_s1028" style="position:absolute;left:8461;top:1029;width:17430;height:47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" fillcolor="white [3201]" strokecolor="#f79646 [3209]" strokeweight="2pt">
                    <v:textbox>
                      <w:txbxContent>
                        <w:p w:rsidR="00DD77E8" w:rsidRPr="00DD77E8" w:rsidRDefault="00DD77E8" w:rsidP="00DD77E8">
                          <w:pPr>
                            <w:pStyle w:val="ListParagraph"/>
                            <w:widowControl/>
                            <w:numPr>
                              <w:ilvl w:val="0"/>
                              <w:numId w:val="4"/>
                            </w:numPr>
                            <w:spacing w:before="0" w:after="100" w:afterAutospacing="1" w:line="240" w:lineRule="auto"/>
                            <w:ind w:left="0"/>
                            <w:contextualSpacing/>
                            <w:rPr>
                              <w:rFonts w:cs="Tahoma"/>
                              <w:sz w:val="10"/>
                              <w:szCs w:val="10"/>
                              <w:lang w:bidi="fa-IR"/>
                            </w:rPr>
                          </w:pPr>
                          <w:r w:rsidRPr="00DD77E8">
                            <w:rPr>
                              <w:rFonts w:cs="Tahoma"/>
                              <w:sz w:val="10"/>
                              <w:szCs w:val="10"/>
                              <w:lang w:bidi="fa-IR"/>
                            </w:rPr>
                            <w:t>Run RegCM4.6 coupled with Clm4.5 and Lake Model for evaluation period (2006-2025) over Lake Urmia</w:t>
                          </w:r>
                        </w:p>
                        <w:p w:rsidR="00DD77E8" w:rsidRPr="00DD77E8" w:rsidRDefault="00DD77E8" w:rsidP="00DD77E8">
                          <w:pPr>
                            <w:pStyle w:val="ListParagraph"/>
                            <w:spacing w:after="100" w:afterAutospacing="1" w:line="240" w:lineRule="auto"/>
                            <w:ind w:left="0"/>
                            <w:rPr>
                              <w:rFonts w:cs="Tahoma"/>
                              <w:sz w:val="10"/>
                              <w:szCs w:val="10"/>
                              <w:lang w:bidi="fa-IR"/>
                            </w:rPr>
                          </w:pPr>
                        </w:p>
                      </w:txbxContent>
                    </v:textbox>
                  </v:rect>
                  <v:rect id="Rectangle 6" o:spid="_x0000_s1029" style="position:absolute;left:9602;top:7194;width:19087;height:54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" fillcolor="white [3201]" strokecolor="#f79646 [3209]" strokeweight="2pt">
                    <v:textbox>
                      <w:txbxContent>
                        <w:p w:rsidR="00DD77E8" w:rsidRPr="00DD77E8" w:rsidRDefault="00DD77E8" w:rsidP="00DD77E8">
                          <w:pPr>
                            <w:spacing w:before="100" w:beforeAutospacing="1" w:after="100" w:afterAutospacing="1"/>
                            <w:jc w:val="both"/>
                            <w:rPr>
                              <w:sz w:val="10"/>
                              <w:szCs w:val="10"/>
                            </w:rPr>
                          </w:pPr>
                          <w:r w:rsidRPr="00DD77E8">
                            <w:rPr>
                              <w:sz w:val="10"/>
                              <w:szCs w:val="10"/>
                            </w:rPr>
                            <w:t>Calculate evaluating statistics such as bias, root mean square (RMSE), and modified efficiency coefficient for modeled minimum, maximum and mean daily temperatures in some synoptic stations in the study area for evaluating period (2006-2015)</w:t>
                          </w:r>
                        </w:p>
                      </w:txbxContent>
                    </v:textbox>
                  </v:rect>
                  <v:rect id="Rectangle 12" o:spid="_x0000_s1030" style="position:absolute;left:31625;top:95;width:16002;height:49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" fillcolor="white [3201]" strokecolor="#f79646 [3209]" strokeweight="2pt">
                    <v:textbox>
                      <w:txbxContent>
                        <w:p w:rsidR="00DD77E8" w:rsidRPr="00DD77E8" w:rsidRDefault="00DD77E8" w:rsidP="00DD77E8">
                          <w:pPr>
                            <w:spacing w:before="100" w:beforeAutospacing="1" w:after="100" w:afterAutospacing="1"/>
                            <w:jc w:val="both"/>
                            <w:rPr>
                              <w:sz w:val="10"/>
                              <w:szCs w:val="10"/>
                            </w:rPr>
                          </w:pPr>
                          <w:r w:rsidRPr="00DD77E8">
                            <w:rPr>
                              <w:rFonts w:cs="Tahoma"/>
                              <w:sz w:val="8"/>
                              <w:szCs w:val="8"/>
                              <w:lang w:bidi="fa-IR"/>
                            </w:rPr>
                            <w:t xml:space="preserve"> </w:t>
                          </w:r>
                          <w:r w:rsidRPr="00DD77E8">
                            <w:rPr>
                              <w:rFonts w:cs="Tahoma"/>
                              <w:sz w:val="10"/>
                              <w:szCs w:val="10"/>
                              <w:lang w:bidi="fa-IR"/>
                            </w:rPr>
                            <w:t>Bias corrections by two methods (scaling and quantile map) in hydro package in R software to decrease bias for forecasting period (2016-2025</w:t>
                          </w:r>
                          <w:r w:rsidRPr="00DD77E8">
                            <w:rPr>
                              <w:sz w:val="10"/>
                              <w:szCs w:val="10"/>
                            </w:rPr>
                            <w:t>)</w:t>
                          </w:r>
                        </w:p>
                      </w:txbxContent>
                    </v:textbox>
                  </v:rect>
                  <v:shapetype id="_x0000_t32" coordsize="21600,21600" o:spt="32" o:oned="t" path="m,l21600,21600e" filled="f">
                    <v:path arrowok="t" fillok="f" o:connecttype="none"/>
                    <o:lock v:ext="edit" shapetype="t"/>
                  </v:shapetype>
                  <v:shape id="Straight Arrow Connector 16" o:spid="_x0000_s1031" type="#_x0000_t32" style="position:absolute;left:28395;top:2010;width:1238;height:971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" strokecolor="#4579b8 [3044]">
                    <v:stroke endarrow="block"/>
                  </v:shape>
                  <v:rect id="Rectangle 17" o:spid="_x0000_s1032" style="position:absolute;left:29629;top:7087;width:16574;height:63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" fillcolor="white [3201]" strokecolor="#f79646 [3209]" strokeweight="2pt">
                    <v:textbox>
                      <w:txbxContent>
                        <w:p w:rsidR="00DD77E8" w:rsidRPr="00DD77E8" w:rsidRDefault="00DD77E8" w:rsidP="00DD77E8">
                          <w:pPr>
                            <w:spacing w:before="100" w:beforeAutospacing="1" w:after="100" w:afterAutospacing="1"/>
                            <w:jc w:val="lowKashida"/>
                            <w:rPr>
                              <w:sz w:val="10"/>
                              <w:szCs w:val="10"/>
                            </w:rPr>
                          </w:pPr>
                          <w:r w:rsidRPr="00DD77E8">
                            <w:rPr>
                              <w:sz w:val="10"/>
                              <w:szCs w:val="10"/>
                            </w:rPr>
                            <w:t>Estimating trends by modified non-parametric Mann-Kendal trend and change points for start, end and length of the thermal growing season by trend package in R from 1996 to 2025</w:t>
                          </w:r>
                        </w:p>
                      </w:txbxContent>
                    </v:textbox>
                  </v:rect>
                  <v:shape id="Straight Arrow Connector 18" o:spid="_x0000_s1033" type="#_x0000_t32" style="position:absolute;left:37832;top:4932;width:84;height:215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" strokecolor="#4579b8 [3044]">
                    <v:stroke endarrow="block"/>
                  </v:shape>
                  <v:shape id="Straight Arrow Connector 19" o:spid="_x0000_s1034" type="#_x0000_t32" style="position:absolute;left:46201;top:9195;width:2353;height:253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" strokecolor="#4579b8 [3044]">
                    <v:stroke endarrow="block"/>
                  </v:shape>
                  <v:oval id="Oval 20" o:spid="_x0000_s1035" style="position:absolute;left:46990;top:3410;width:33675;height:86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" fillcolor="white [3201]" strokecolor="#c0504d [3205]" strokeweight="2pt">
                    <v:textbox>
                      <w:txbxContent>
                        <w:p w:rsidR="00DD77E8" w:rsidRPr="00DD77E8" w:rsidRDefault="00DD77E8" w:rsidP="00DD77E8">
                          <w:pPr>
                            <w:widowControl/>
                            <w:spacing w:before="100" w:beforeAutospacing="1" w:after="100" w:afterAutospacing="1"/>
                            <w:contextualSpacing/>
                            <w:rPr>
                              <w:sz w:val="10"/>
                              <w:szCs w:val="10"/>
                            </w:rPr>
                          </w:pPr>
                          <w:r w:rsidRPr="00DD77E8">
                            <w:rPr>
                              <w:rFonts w:cs="Tahoma"/>
                              <w:sz w:val="10"/>
                              <w:szCs w:val="10"/>
                              <w:lang w:bidi="fa-IR"/>
                            </w:rPr>
                            <w:t xml:space="preserve">  </w:t>
                          </w:r>
                          <w:r w:rsidRPr="00DD77E8">
                            <w:rPr>
                              <w:rFonts w:cs="Tahoma"/>
                              <w:sz w:val="10"/>
                              <w:szCs w:val="10"/>
                              <w:lang w:bidi="fa-IR"/>
                            </w:rPr>
                            <w:t xml:space="preserve">Significant trends in the early ending of </w:t>
                          </w:r>
                          <w:r w:rsidRPr="00DD77E8">
                            <w:rPr>
                              <w:rFonts w:cs="Tahoma"/>
                              <w:sz w:val="10"/>
                              <w:szCs w:val="10"/>
                              <w:lang w:bidi="fa-IR"/>
                            </w:rPr>
                            <w:t xml:space="preserve">  </w:t>
                          </w:r>
                          <w:r w:rsidRPr="00DD77E8">
                            <w:rPr>
                              <w:rFonts w:cs="Tahoma"/>
                              <w:sz w:val="10"/>
                              <w:szCs w:val="10"/>
                              <w:lang w:bidi="fa-IR"/>
                            </w:rPr>
                            <w:t>growing season and the shortening</w:t>
                          </w:r>
                          <w:r w:rsidRPr="00DD77E8">
                            <w:rPr>
                              <w:sz w:val="10"/>
                              <w:szCs w:val="10"/>
                            </w:rPr>
                            <w:t xml:space="preserve"> of the growing season in the northeastern and central parts of the basin. </w:t>
                          </w:r>
                        </w:p>
                        <w:p w:rsidR="00DD77E8" w:rsidRPr="00DD77E8" w:rsidRDefault="00DD77E8" w:rsidP="00DD77E8">
                          <w:pPr>
                            <w:widowControl/>
                            <w:spacing w:before="100" w:beforeAutospacing="1" w:after="100" w:afterAutospacing="1"/>
                            <w:contextualSpacing/>
                            <w:rPr>
                              <w:rFonts w:cs="Tahoma"/>
                              <w:sz w:val="10"/>
                              <w:szCs w:val="10"/>
                              <w:lang w:bidi="fa-IR"/>
                            </w:rPr>
                          </w:pPr>
                          <w:r w:rsidRPr="00DD77E8">
                            <w:rPr>
                              <w:rFonts w:cs="Tahoma"/>
                              <w:sz w:val="10"/>
                              <w:szCs w:val="10"/>
                              <w:lang w:bidi="fa-IR"/>
                            </w:rPr>
                            <w:t xml:space="preserve">  </w:t>
                          </w:r>
                          <w:r w:rsidRPr="00DD77E8">
                            <w:rPr>
                              <w:rFonts w:cs="Tahoma"/>
                              <w:sz w:val="10"/>
                              <w:szCs w:val="10"/>
                              <w:lang w:bidi="fa-IR"/>
                            </w:rPr>
                            <w:t>Change points in the central part of the basin in 2014 and the northeastern part of the basin in 2013</w:t>
                          </w:r>
                        </w:p>
                        <w:p w:rsidR="00DD77E8" w:rsidRPr="00DD77E8" w:rsidRDefault="00DD77E8" w:rsidP="00DD77E8">
                          <w:pPr>
                            <w:widowControl/>
                            <w:spacing w:before="100" w:beforeAutospacing="1" w:after="100" w:afterAutospacing="1"/>
                            <w:contextualSpacing/>
                            <w:rPr>
                              <w:rFonts w:cs="Tahoma"/>
                              <w:sz w:val="10"/>
                              <w:szCs w:val="10"/>
                              <w:lang w:bidi="fa-IR"/>
                            </w:rPr>
                          </w:pPr>
                          <w:r w:rsidRPr="00DD77E8">
                            <w:rPr>
                              <w:rFonts w:cs="Tahoma"/>
                              <w:sz w:val="10"/>
                              <w:szCs w:val="10"/>
                              <w:lang w:bidi="fa-IR"/>
                            </w:rPr>
                            <w:t xml:space="preserve">   </w:t>
                          </w:r>
                          <w:r w:rsidRPr="00DD77E8">
                            <w:rPr>
                              <w:rFonts w:cs="Tahoma"/>
                              <w:sz w:val="10"/>
                              <w:szCs w:val="10"/>
                              <w:lang w:bidi="fa-IR"/>
                            </w:rPr>
                            <w:t xml:space="preserve">No significant trend at the beginning of the growing thermal season </w:t>
                          </w:r>
                        </w:p>
                      </w:txbxContent>
                    </v:textbox>
                  </v:oval>
                  <v:shape id="Straight Arrow Connector 21" o:spid="_x0000_s1036" type="#_x0000_t32" style="position:absolute;left:16753;top:5748;width:222;height:173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" strokecolor="#4579b8 [3044]">
                    <v:stroke endarrow="block"/>
                  </v:shape>
                </v:group>
                <v:shapetype id="_x0000_t202" coordsize="21600,21600" o:spt="202" path="m,l,21600r21600,l21600,xe">
                  <v:stroke joinstyle="miter"/>
                  <v:path gradientshapeok="t" o:connecttype="rect"/>
                </v:shapetype>
                <v:shape id="_x0000_s1037" type="#_x0000_t202" style="position:absolute;left:571;top:20141;width:28956;height:3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" stroked="f">
                  <v:textbox>
                    <w:txbxContent>
                      <w:p w:rsidR="00DD77E8" w:rsidRPr="00DD77E8" w:rsidRDefault="00DD77E8" w:rsidP="00DD77E8">
                        <w:pPr>
                          <w:spacing w:before="100" w:beforeAutospacing="1" w:after="100" w:afterAutospacing="1"/>
                          <w:jc w:val="both"/>
                          <w:rPr>
                            <w:sz w:val="12"/>
                            <w:szCs w:val="12"/>
                          </w:rPr>
                        </w:pPr>
                        <w:r w:rsidRPr="00DD77E8">
                          <w:rPr>
                            <w:sz w:val="12"/>
                            <w:szCs w:val="12"/>
                          </w:rPr>
                          <w:t>Figure 1. Trends of the thermal growing season indices</w:t>
                        </w:r>
                        <w:r w:rsidRPr="00DD77E8">
                          <w:rPr>
                            <w:sz w:val="12"/>
                            <w:szCs w:val="12"/>
                          </w:rPr>
                          <w:t xml:space="preserve"> over Lake Urmia for three decades (1996-2025)</w:t>
                        </w:r>
                      </w:p>
                    </w:txbxContent>
                  </v:textbox>
                </v:shape>
              </v:group>
            </w:pict>
          </mc:Fallback>
        </mc:AlternateContent>
      </w:r>
    </w:p>
    <w:p w:rsidR="00DD77E8" w:rsidRDefault="00DD77E8">
      <w:pPr>
        <w:pStyle w:val="BodyText"/>
        <w:spacing w:before="2"/>
        <w:rPr>
          <w:rFonts w:ascii="Arial"/>
          <w:b/>
          <w:sz w:val="16"/>
        </w:rPr>
      </w:pPr>
    </w:p>
    <w:p w:rsidR="00DD77E8" w:rsidRDefault="00DD77E8">
      <w:pPr>
        <w:pStyle w:val="BodyText"/>
        <w:spacing w:before="2"/>
        <w:rPr>
          <w:rFonts w:ascii="Arial"/>
          <w:b/>
          <w:sz w:val="16"/>
        </w:rPr>
      </w:pPr>
    </w:p>
    <w:p w:rsidR="00DD77E8" w:rsidRDefault="00DD77E8">
      <w:pPr>
        <w:pStyle w:val="BodyText"/>
        <w:spacing w:before="2"/>
        <w:rPr>
          <w:rFonts w:ascii="Arial"/>
          <w:b/>
          <w:sz w:val="16"/>
        </w:rPr>
      </w:pPr>
    </w:p>
    <w:p w:rsidR="00DD77E8" w:rsidRDefault="00DD77E8">
      <w:pPr>
        <w:pStyle w:val="BodyText"/>
        <w:spacing w:before="2"/>
        <w:rPr>
          <w:rFonts w:ascii="Arial"/>
          <w:b/>
          <w:sz w:val="16"/>
        </w:rPr>
      </w:pPr>
    </w:p>
    <w:p w:rsidR="00DD77E8" w:rsidRDefault="00DD77E8">
      <w:pPr>
        <w:pStyle w:val="BodyText"/>
        <w:spacing w:before="2"/>
        <w:rPr>
          <w:rFonts w:ascii="Arial"/>
          <w:b/>
          <w:sz w:val="16"/>
        </w:rPr>
      </w:pPr>
    </w:p>
    <w:p w:rsidR="00DD77E8" w:rsidRDefault="00DD77E8">
      <w:pPr>
        <w:pStyle w:val="BodyText"/>
        <w:spacing w:before="2"/>
        <w:rPr>
          <w:rFonts w:ascii="Arial"/>
          <w:b/>
          <w:sz w:val="16"/>
        </w:rPr>
      </w:pPr>
    </w:p>
    <w:p w:rsidR="00DD77E8" w:rsidRDefault="00DD77E8">
      <w:pPr>
        <w:pStyle w:val="BodyText"/>
        <w:spacing w:before="2"/>
        <w:rPr>
          <w:rFonts w:ascii="Arial"/>
          <w:b/>
          <w:sz w:val="16"/>
        </w:rPr>
      </w:pPr>
    </w:p>
    <w:p w:rsidR="00DD77E8" w:rsidRDefault="00DD77E8">
      <w:pPr>
        <w:pStyle w:val="BodyText"/>
        <w:spacing w:before="2"/>
        <w:rPr>
          <w:rFonts w:ascii="Arial"/>
          <w:b/>
          <w:sz w:val="16"/>
        </w:rPr>
      </w:pPr>
    </w:p>
    <w:p w:rsidR="00DD77E8" w:rsidRDefault="00DD77E8">
      <w:pPr>
        <w:pStyle w:val="BodyText"/>
        <w:spacing w:before="2"/>
        <w:rPr>
          <w:rFonts w:ascii="Arial"/>
          <w:b/>
          <w:sz w:val="16"/>
        </w:rPr>
      </w:pPr>
    </w:p>
    <w:p w:rsidR="00DD77E8" w:rsidRDefault="00DD77E8">
      <w:pPr>
        <w:pStyle w:val="BodyText"/>
        <w:spacing w:before="2"/>
        <w:rPr>
          <w:rFonts w:ascii="Arial"/>
          <w:b/>
          <w:sz w:val="16"/>
        </w:rPr>
      </w:pPr>
    </w:p>
    <w:p w:rsidR="00DD77E8" w:rsidRDefault="00DD77E8">
      <w:pPr>
        <w:pStyle w:val="BodyText"/>
        <w:spacing w:before="2"/>
        <w:rPr>
          <w:rFonts w:ascii="Arial"/>
          <w:b/>
          <w:sz w:val="16"/>
        </w:rPr>
      </w:pPr>
    </w:p>
    <w:p w:rsidR="00DD77E8" w:rsidRDefault="00DD77E8">
      <w:pPr>
        <w:pStyle w:val="BodyText"/>
        <w:spacing w:before="2"/>
        <w:rPr>
          <w:rFonts w:ascii="Arial"/>
          <w:b/>
          <w:sz w:val="16"/>
        </w:rPr>
      </w:pPr>
    </w:p>
    <w:p w:rsidR="00DD77E8" w:rsidRDefault="00DD77E8">
      <w:pPr>
        <w:pStyle w:val="BodyText"/>
        <w:spacing w:before="2"/>
        <w:rPr>
          <w:rFonts w:ascii="Arial"/>
          <w:b/>
          <w:sz w:val="16"/>
        </w:rPr>
      </w:pPr>
    </w:p>
    <w:p w:rsidR="00DD77E8" w:rsidRDefault="00DD77E8">
      <w:pPr>
        <w:pStyle w:val="BodyText"/>
        <w:spacing w:before="2"/>
        <w:rPr>
          <w:rFonts w:ascii="Arial"/>
          <w:b/>
          <w:sz w:val="16"/>
        </w:rPr>
      </w:pPr>
    </w:p>
    <w:p w:rsidR="00DD77E8" w:rsidRDefault="00DD77E8">
      <w:pPr>
        <w:pStyle w:val="BodyText"/>
        <w:spacing w:before="2"/>
        <w:rPr>
          <w:rFonts w:ascii="Arial"/>
          <w:b/>
          <w:sz w:val="16"/>
        </w:rPr>
      </w:pPr>
    </w:p>
    <w:p w:rsidR="00DD77E8" w:rsidRDefault="005973B9" w:rsidP="00DD77E8">
      <w:pPr>
        <w:spacing w:line="204" w:lineRule="exact"/>
        <w:rPr>
          <w:rFonts w:ascii="Arial"/>
          <w:b/>
          <w:color w:val="BF5A14"/>
          <w:sz w:val="20"/>
        </w:rPr>
      </w:pPr>
      <w:r>
        <w:rPr>
          <w:rFonts w:ascii="Arial"/>
          <w:b/>
          <w:color w:val="BF5A14"/>
          <w:sz w:val="20"/>
        </w:rPr>
        <w:br/>
      </w:r>
    </w:p>
    <w:p w:rsidR="00DD77E8" w:rsidRDefault="00DD77E8" w:rsidP="005973B9">
      <w:pPr>
        <w:spacing w:line="204" w:lineRule="exact"/>
        <w:rPr>
          <w:rFonts w:ascii="Arial"/>
          <w:b/>
          <w:color w:val="BF5A14"/>
          <w:sz w:val="20"/>
        </w:rPr>
      </w:pPr>
    </w:p>
    <w:p w:rsidR="005973B9" w:rsidRDefault="005973B9" w:rsidP="00994B92">
      <w:pPr>
        <w:spacing w:line="204" w:lineRule="exact"/>
        <w:rPr>
          <w:rFonts w:ascii="Arial"/>
          <w:b/>
          <w:sz w:val="20"/>
        </w:rPr>
      </w:pPr>
      <w:r>
        <w:rPr>
          <w:rFonts w:ascii="Arial"/>
          <w:b/>
          <w:color w:val="BF5A14"/>
          <w:sz w:val="20"/>
        </w:rPr>
        <w:t xml:space="preserve">Recent Publications </w:t>
      </w:r>
    </w:p>
    <w:p w:rsidR="00E77DDC" w:rsidRDefault="00E77DDC" w:rsidP="00C70055">
      <w:pPr>
        <w:pStyle w:val="ListParagraph"/>
        <w:numPr>
          <w:ilvl w:val="0"/>
          <w:numId w:val="3"/>
        </w:numPr>
        <w:tabs>
          <w:tab w:val="left" w:pos="384"/>
        </w:tabs>
        <w:spacing w:before="103" w:line="216" w:lineRule="exact"/>
        <w:ind w:right="138" w:hanging="283"/>
        <w:rPr>
          <w:sz w:val="18"/>
        </w:rPr>
      </w:pPr>
      <w:r w:rsidRPr="00E77DDC">
        <w:rPr>
          <w:sz w:val="18"/>
        </w:rPr>
        <w:t xml:space="preserve">Bryan, A.M., Steiner, A.L. and </w:t>
      </w:r>
      <w:proofErr w:type="spellStart"/>
      <w:r w:rsidRPr="00E77DDC">
        <w:rPr>
          <w:sz w:val="18"/>
        </w:rPr>
        <w:t>Posselt</w:t>
      </w:r>
      <w:proofErr w:type="spellEnd"/>
      <w:r w:rsidRPr="00E77DDC">
        <w:rPr>
          <w:sz w:val="18"/>
        </w:rPr>
        <w:t xml:space="preserve">, D.J., (2015): Regional modeling of surface-atmosphere interactions and their impact on Great Lakes </w:t>
      </w:r>
      <w:proofErr w:type="spellStart"/>
      <w:r w:rsidRPr="00E77DDC">
        <w:rPr>
          <w:sz w:val="18"/>
        </w:rPr>
        <w:t>hydroclimate</w:t>
      </w:r>
      <w:proofErr w:type="spellEnd"/>
      <w:r w:rsidRPr="00E77DDC">
        <w:rPr>
          <w:sz w:val="18"/>
        </w:rPr>
        <w:t>, Journal of Geophysical Research: Atmospheres, 120, (3), 1044-1064</w:t>
      </w:r>
    </w:p>
    <w:p w:rsidR="00C70055" w:rsidRDefault="00C70055" w:rsidP="00C70055">
      <w:pPr>
        <w:pStyle w:val="ListParagraph"/>
        <w:numPr>
          <w:ilvl w:val="0"/>
          <w:numId w:val="3"/>
        </w:numPr>
        <w:tabs>
          <w:tab w:val="left" w:pos="384"/>
        </w:tabs>
        <w:spacing w:before="103" w:line="216" w:lineRule="exact"/>
        <w:ind w:right="138" w:hanging="283"/>
        <w:rPr>
          <w:sz w:val="18"/>
        </w:rPr>
      </w:pPr>
      <w:r w:rsidRPr="00C70055">
        <w:rPr>
          <w:sz w:val="18"/>
        </w:rPr>
        <w:t xml:space="preserve">Giorgi, F. and </w:t>
      </w:r>
      <w:proofErr w:type="spellStart"/>
      <w:r w:rsidRPr="00C70055">
        <w:rPr>
          <w:sz w:val="18"/>
        </w:rPr>
        <w:t>Elguindi</w:t>
      </w:r>
      <w:proofErr w:type="spellEnd"/>
      <w:r w:rsidRPr="00C70055">
        <w:rPr>
          <w:sz w:val="18"/>
        </w:rPr>
        <w:t>, N., (2014)</w:t>
      </w:r>
      <w:r>
        <w:rPr>
          <w:sz w:val="18"/>
        </w:rPr>
        <w:t xml:space="preserve"> </w:t>
      </w:r>
      <w:r w:rsidRPr="00C70055">
        <w:rPr>
          <w:sz w:val="18"/>
        </w:rPr>
        <w:t xml:space="preserve"> Regional Climatic Model </w:t>
      </w:r>
      <w:proofErr w:type="spellStart"/>
      <w:r w:rsidRPr="00C70055">
        <w:rPr>
          <w:sz w:val="18"/>
        </w:rPr>
        <w:t>RegCM</w:t>
      </w:r>
      <w:proofErr w:type="spellEnd"/>
      <w:r w:rsidRPr="00C70055">
        <w:rPr>
          <w:sz w:val="18"/>
        </w:rPr>
        <w:t xml:space="preserve"> User’s Guide Version 4.4 Trieste, Italy May 14</w:t>
      </w:r>
    </w:p>
    <w:p w:rsidR="00641C96" w:rsidRPr="00641C96" w:rsidRDefault="00641C96" w:rsidP="00641C96">
      <w:pPr>
        <w:pStyle w:val="ListParagraph"/>
        <w:numPr>
          <w:ilvl w:val="0"/>
          <w:numId w:val="3"/>
        </w:numPr>
        <w:jc w:val="lowKashida"/>
        <w:rPr>
          <w:sz w:val="18"/>
        </w:rPr>
      </w:pPr>
      <w:proofErr w:type="spellStart"/>
      <w:r w:rsidRPr="00641C96">
        <w:rPr>
          <w:sz w:val="18"/>
        </w:rPr>
        <w:t>Fathian</w:t>
      </w:r>
      <w:proofErr w:type="spellEnd"/>
      <w:r w:rsidRPr="00641C96">
        <w:rPr>
          <w:sz w:val="18"/>
        </w:rPr>
        <w:t xml:space="preserve">, F., </w:t>
      </w:r>
      <w:proofErr w:type="spellStart"/>
      <w:r w:rsidRPr="00641C96">
        <w:rPr>
          <w:sz w:val="18"/>
        </w:rPr>
        <w:t>Morid</w:t>
      </w:r>
      <w:proofErr w:type="spellEnd"/>
      <w:r w:rsidRPr="00641C96">
        <w:rPr>
          <w:sz w:val="18"/>
        </w:rPr>
        <w:t xml:space="preserve">, S. and </w:t>
      </w:r>
      <w:proofErr w:type="spellStart"/>
      <w:r w:rsidRPr="00641C96">
        <w:rPr>
          <w:sz w:val="18"/>
        </w:rPr>
        <w:t>Kahya</w:t>
      </w:r>
      <w:proofErr w:type="spellEnd"/>
      <w:r w:rsidRPr="00641C96">
        <w:rPr>
          <w:sz w:val="18"/>
        </w:rPr>
        <w:t>, E., (2015) Identification of trends in hydrological and climatic variables in Urmia Lake basin, Iran</w:t>
      </w:r>
      <w:r w:rsidRPr="00641C96">
        <w:rPr>
          <w:sz w:val="18"/>
        </w:rPr>
        <w:t>.</w:t>
      </w:r>
      <w:r w:rsidRPr="00641C96">
        <w:rPr>
          <w:sz w:val="18"/>
        </w:rPr>
        <w:t xml:space="preserve"> Theoretical and Applied Climatology</w:t>
      </w:r>
      <w:r w:rsidRPr="00641C96">
        <w:rPr>
          <w:sz w:val="18"/>
        </w:rPr>
        <w:t xml:space="preserve"> </w:t>
      </w:r>
      <w:r w:rsidRPr="00641C96">
        <w:rPr>
          <w:sz w:val="18"/>
        </w:rPr>
        <w:t>119</w:t>
      </w:r>
      <w:r w:rsidRPr="00641C96">
        <w:rPr>
          <w:sz w:val="18"/>
        </w:rPr>
        <w:t>:</w:t>
      </w:r>
      <w:r w:rsidRPr="00641C96">
        <w:rPr>
          <w:sz w:val="18"/>
        </w:rPr>
        <w:t xml:space="preserve"> 443-464.</w:t>
      </w:r>
    </w:p>
    <w:p w:rsidR="00E77DDC" w:rsidRPr="00641C96" w:rsidRDefault="00641C96" w:rsidP="0019159C">
      <w:pPr>
        <w:pStyle w:val="ListParagraph"/>
        <w:numPr>
          <w:ilvl w:val="0"/>
          <w:numId w:val="3"/>
        </w:numPr>
        <w:jc w:val="lowKashida"/>
        <w:rPr>
          <w:sz w:val="18"/>
        </w:rPr>
      </w:pPr>
      <w:proofErr w:type="spellStart"/>
      <w:r w:rsidRPr="00641C96">
        <w:rPr>
          <w:sz w:val="18"/>
        </w:rPr>
        <w:t>Fernández</w:t>
      </w:r>
      <w:proofErr w:type="spellEnd"/>
      <w:r w:rsidRPr="00641C96">
        <w:rPr>
          <w:sz w:val="18"/>
        </w:rPr>
        <w:t xml:space="preserve">‐Long, M.E., Müller, G.V., </w:t>
      </w:r>
      <w:proofErr w:type="spellStart"/>
      <w:r w:rsidRPr="00641C96">
        <w:rPr>
          <w:sz w:val="18"/>
        </w:rPr>
        <w:t>Beltrán‐Przekurat</w:t>
      </w:r>
      <w:proofErr w:type="spellEnd"/>
      <w:r w:rsidRPr="00641C96">
        <w:rPr>
          <w:sz w:val="18"/>
        </w:rPr>
        <w:t xml:space="preserve">, A. and </w:t>
      </w:r>
      <w:proofErr w:type="spellStart"/>
      <w:r w:rsidRPr="00641C96">
        <w:rPr>
          <w:sz w:val="18"/>
        </w:rPr>
        <w:t>Scarpati</w:t>
      </w:r>
      <w:proofErr w:type="spellEnd"/>
      <w:r w:rsidRPr="00641C96">
        <w:rPr>
          <w:sz w:val="18"/>
        </w:rPr>
        <w:t xml:space="preserve">, O.E., </w:t>
      </w:r>
      <w:r>
        <w:rPr>
          <w:sz w:val="18"/>
        </w:rPr>
        <w:t>(</w:t>
      </w:r>
      <w:r w:rsidRPr="00641C96">
        <w:rPr>
          <w:sz w:val="18"/>
        </w:rPr>
        <w:t>2013</w:t>
      </w:r>
      <w:r>
        <w:rPr>
          <w:sz w:val="18"/>
        </w:rPr>
        <w:t xml:space="preserve">) </w:t>
      </w:r>
      <w:r w:rsidRPr="00641C96">
        <w:rPr>
          <w:sz w:val="18"/>
        </w:rPr>
        <w:t xml:space="preserve">Long‐term and recent changes in temperature‐based </w:t>
      </w:r>
      <w:proofErr w:type="spellStart"/>
      <w:r w:rsidRPr="00641C96">
        <w:rPr>
          <w:sz w:val="18"/>
        </w:rPr>
        <w:t>agroclimatic</w:t>
      </w:r>
      <w:proofErr w:type="spellEnd"/>
      <w:r w:rsidRPr="00641C96">
        <w:rPr>
          <w:sz w:val="18"/>
        </w:rPr>
        <w:t xml:space="preserve"> indices in</w:t>
      </w:r>
      <w:r>
        <w:rPr>
          <w:rFonts w:cstheme="minorBidi" w:hint="cs"/>
          <w:sz w:val="18"/>
          <w:rtl/>
          <w:lang w:bidi="fa-IR"/>
        </w:rPr>
        <w:t xml:space="preserve"> </w:t>
      </w:r>
      <w:r w:rsidRPr="00641C96">
        <w:rPr>
          <w:sz w:val="18"/>
        </w:rPr>
        <w:t>Argentina</w:t>
      </w:r>
      <w:r>
        <w:rPr>
          <w:sz w:val="18"/>
        </w:rPr>
        <w:t xml:space="preserve">. </w:t>
      </w:r>
      <w:r w:rsidRPr="00641C96">
        <w:rPr>
          <w:sz w:val="18"/>
        </w:rPr>
        <w:t>International Journal of Climatology</w:t>
      </w:r>
      <w:r>
        <w:rPr>
          <w:sz w:val="18"/>
        </w:rPr>
        <w:t xml:space="preserve"> </w:t>
      </w:r>
      <w:r w:rsidRPr="00641C96">
        <w:rPr>
          <w:sz w:val="18"/>
        </w:rPr>
        <w:t>33(7</w:t>
      </w:r>
      <w:r>
        <w:rPr>
          <w:sz w:val="18"/>
        </w:rPr>
        <w:t>):</w:t>
      </w:r>
      <w:r w:rsidRPr="00641C96">
        <w:rPr>
          <w:sz w:val="18"/>
        </w:rPr>
        <w:t>1673-1686.</w:t>
      </w:r>
    </w:p>
    <w:p w:rsidR="0019159C" w:rsidRPr="0019159C" w:rsidRDefault="005973B9" w:rsidP="0019159C">
      <w:pPr>
        <w:pStyle w:val="ListParagraph"/>
        <w:numPr>
          <w:ilvl w:val="0"/>
          <w:numId w:val="3"/>
        </w:numPr>
        <w:jc w:val="lowKashida"/>
        <w:rPr>
          <w:sz w:val="18"/>
        </w:rPr>
      </w:pPr>
      <w:r w:rsidRPr="0019159C">
        <w:rPr>
          <w:sz w:val="18"/>
        </w:rPr>
        <w:t xml:space="preserve"> </w:t>
      </w:r>
      <w:r w:rsidR="0019159C" w:rsidRPr="0019159C">
        <w:rPr>
          <w:sz w:val="18"/>
        </w:rPr>
        <w:t xml:space="preserve">Diallo, I., Giorgi, F. and </w:t>
      </w:r>
      <w:proofErr w:type="spellStart"/>
      <w:r w:rsidR="0019159C" w:rsidRPr="0019159C">
        <w:rPr>
          <w:sz w:val="18"/>
        </w:rPr>
        <w:t>Stordal</w:t>
      </w:r>
      <w:proofErr w:type="spellEnd"/>
      <w:r w:rsidR="0019159C" w:rsidRPr="0019159C">
        <w:rPr>
          <w:sz w:val="18"/>
        </w:rPr>
        <w:t>, F.</w:t>
      </w:r>
      <w:r w:rsidR="00994B92">
        <w:rPr>
          <w:sz w:val="18"/>
        </w:rPr>
        <w:t xml:space="preserve">, </w:t>
      </w:r>
      <w:r w:rsidR="0019159C">
        <w:rPr>
          <w:sz w:val="18"/>
        </w:rPr>
        <w:t>(</w:t>
      </w:r>
      <w:r w:rsidR="0019159C" w:rsidRPr="0019159C">
        <w:rPr>
          <w:sz w:val="18"/>
        </w:rPr>
        <w:t>2017</w:t>
      </w:r>
      <w:r w:rsidR="0019159C">
        <w:rPr>
          <w:sz w:val="18"/>
        </w:rPr>
        <w:t>)</w:t>
      </w:r>
      <w:r w:rsidR="0019159C" w:rsidRPr="0019159C">
        <w:rPr>
          <w:sz w:val="18"/>
        </w:rPr>
        <w:t xml:space="preserve"> Influence of Lake Malawi on regional climat</w:t>
      </w:r>
      <w:bookmarkStart w:id="0" w:name="_GoBack"/>
      <w:bookmarkEnd w:id="0"/>
      <w:r w:rsidR="0019159C" w:rsidRPr="0019159C">
        <w:rPr>
          <w:sz w:val="18"/>
        </w:rPr>
        <w:t>e from a double-nested regional climate model experiment.</w:t>
      </w:r>
      <w:r w:rsidR="0019159C" w:rsidRPr="0019159C">
        <w:rPr>
          <w:sz w:val="18"/>
        </w:rPr>
        <w:t> </w:t>
      </w:r>
      <w:r w:rsidR="0019159C" w:rsidRPr="0019159C">
        <w:rPr>
          <w:sz w:val="18"/>
        </w:rPr>
        <w:t>Climate Dynamics</w:t>
      </w:r>
      <w:r w:rsidR="0019159C">
        <w:rPr>
          <w:sz w:val="18"/>
        </w:rPr>
        <w:t xml:space="preserve"> </w:t>
      </w:r>
      <w:r w:rsidR="0019159C" w:rsidRPr="0019159C">
        <w:rPr>
          <w:sz w:val="18"/>
        </w:rPr>
        <w:t>1-15.</w:t>
      </w:r>
    </w:p>
    <w:p w:rsidR="00AE3E37" w:rsidRPr="0019159C" w:rsidRDefault="00AE3E37" w:rsidP="0019159C">
      <w:pPr>
        <w:ind w:left="99"/>
        <w:jc w:val="lowKashida"/>
        <w:rPr>
          <w:sz w:val="18"/>
        </w:rPr>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bidi="fa-I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7DE5D3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wrap anchorx="page"/>
                <w10:anchorlock/>
              </v:group>
            </w:pict>
          </mc:Fallback>
        </mc:AlternateContent>
      </w:r>
    </w:p>
    <w:p w:rsidR="00AE3E37" w:rsidRDefault="008756E6" w:rsidP="00994B92">
      <w:pPr>
        <w:spacing w:before="92"/>
        <w:ind w:right="4234"/>
        <w:rPr>
          <w:rFonts w:ascii="Arial"/>
        </w:rPr>
      </w:pPr>
      <w:r>
        <w:rPr>
          <w:noProof/>
        </w:rPr>
        <w:t xml:space="preserve">              </w:t>
      </w:r>
      <w:r>
        <w:rPr>
          <w:noProof/>
          <w:lang w:bidi="fa-IR"/>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994B92">
        <w:rPr>
          <w:rFonts w:ascii="Arial"/>
          <w:color w:val="BF5A14"/>
        </w:rPr>
        <w:t xml:space="preserve"> </w:t>
      </w:r>
    </w:p>
    <w:p w:rsidR="00AE3E37" w:rsidRDefault="006D48F1" w:rsidP="0008646F">
      <w:pPr>
        <w:spacing w:before="41" w:line="154" w:lineRule="exact"/>
        <w:ind w:left="213" w:right="231"/>
        <w:jc w:val="both"/>
        <w:rPr>
          <w:rFonts w:ascii="Arial"/>
          <w:sz w:val="14"/>
        </w:rPr>
      </w:pPr>
      <w:proofErr w:type="spellStart"/>
      <w:r>
        <w:rPr>
          <w:rFonts w:ascii="Arial"/>
          <w:sz w:val="14"/>
        </w:rPr>
        <w:t>Mehraneh</w:t>
      </w:r>
      <w:proofErr w:type="spellEnd"/>
      <w:r>
        <w:rPr>
          <w:rFonts w:ascii="Arial"/>
          <w:sz w:val="14"/>
        </w:rPr>
        <w:t xml:space="preserve"> </w:t>
      </w:r>
      <w:proofErr w:type="spellStart"/>
      <w:r>
        <w:rPr>
          <w:rFonts w:ascii="Arial"/>
          <w:sz w:val="14"/>
        </w:rPr>
        <w:t>Khodamorad</w:t>
      </w:r>
      <w:proofErr w:type="spellEnd"/>
      <w:r>
        <w:rPr>
          <w:rFonts w:ascii="Arial"/>
          <w:sz w:val="14"/>
        </w:rPr>
        <w:t xml:space="preserve"> Pour</w:t>
      </w:r>
      <w:r w:rsidR="00A9710C">
        <w:rPr>
          <w:rFonts w:ascii="Arial"/>
          <w:sz w:val="14"/>
        </w:rPr>
        <w:t xml:space="preserve"> has her expertise in </w:t>
      </w:r>
      <w:r w:rsidR="00641C96">
        <w:rPr>
          <w:rFonts w:ascii="Arial"/>
          <w:sz w:val="14"/>
        </w:rPr>
        <w:t xml:space="preserve">regional </w:t>
      </w:r>
      <w:r>
        <w:rPr>
          <w:rFonts w:ascii="Arial"/>
          <w:sz w:val="14"/>
        </w:rPr>
        <w:t>climate and N</w:t>
      </w:r>
      <w:r w:rsidR="00641C96">
        <w:rPr>
          <w:rFonts w:ascii="Arial"/>
          <w:sz w:val="14"/>
        </w:rPr>
        <w:t xml:space="preserve">WP models. This abstract is some of the results of </w:t>
      </w:r>
      <w:r w:rsidR="0019159C">
        <w:rPr>
          <w:rFonts w:ascii="Arial"/>
          <w:sz w:val="14"/>
        </w:rPr>
        <w:t xml:space="preserve">Miss </w:t>
      </w:r>
      <w:proofErr w:type="spellStart"/>
      <w:r w:rsidR="0019159C">
        <w:rPr>
          <w:rFonts w:ascii="Arial"/>
          <w:sz w:val="14"/>
        </w:rPr>
        <w:t>Khani's</w:t>
      </w:r>
      <w:proofErr w:type="spellEnd"/>
      <w:r w:rsidR="0019159C">
        <w:rPr>
          <w:rFonts w:ascii="Arial"/>
          <w:sz w:val="14"/>
        </w:rPr>
        <w:t xml:space="preserve"> </w:t>
      </w:r>
      <w:r w:rsidR="00641C96">
        <w:rPr>
          <w:rFonts w:ascii="Arial"/>
          <w:sz w:val="14"/>
        </w:rPr>
        <w:t xml:space="preserve">thesis for getting master degree in </w:t>
      </w:r>
      <w:proofErr w:type="spellStart"/>
      <w:r w:rsidR="00641C96">
        <w:rPr>
          <w:rFonts w:ascii="Arial"/>
          <w:sz w:val="14"/>
        </w:rPr>
        <w:t>agrometeorology</w:t>
      </w:r>
      <w:proofErr w:type="spellEnd"/>
      <w:r w:rsidR="00641C96">
        <w:rPr>
          <w:rFonts w:ascii="Arial"/>
          <w:sz w:val="14"/>
        </w:rPr>
        <w:t xml:space="preserve"> </w:t>
      </w:r>
      <w:proofErr w:type="spellStart"/>
      <w:r>
        <w:rPr>
          <w:rFonts w:ascii="Arial"/>
          <w:sz w:val="14"/>
        </w:rPr>
        <w:t>u</w:t>
      </w:r>
      <w:r w:rsidR="0019159C">
        <w:rPr>
          <w:rFonts w:ascii="Arial"/>
          <w:sz w:val="14"/>
        </w:rPr>
        <w:t>der</w:t>
      </w:r>
      <w:proofErr w:type="spellEnd"/>
      <w:r w:rsidR="0019159C">
        <w:rPr>
          <w:rFonts w:ascii="Arial"/>
          <w:sz w:val="14"/>
        </w:rPr>
        <w:t xml:space="preserve"> </w:t>
      </w:r>
      <w:proofErr w:type="spellStart"/>
      <w:r w:rsidR="0019159C">
        <w:rPr>
          <w:rFonts w:ascii="Arial"/>
          <w:sz w:val="14"/>
        </w:rPr>
        <w:t>superviser</w:t>
      </w:r>
      <w:proofErr w:type="spellEnd"/>
      <w:r w:rsidR="0019159C">
        <w:rPr>
          <w:rFonts w:ascii="Arial"/>
          <w:sz w:val="14"/>
        </w:rPr>
        <w:t xml:space="preserve"> </w:t>
      </w:r>
      <w:proofErr w:type="spellStart"/>
      <w:r w:rsidR="0019159C">
        <w:rPr>
          <w:rFonts w:ascii="Arial"/>
          <w:sz w:val="14"/>
        </w:rPr>
        <w:t>Mehraneh</w:t>
      </w:r>
      <w:proofErr w:type="spellEnd"/>
      <w:r w:rsidR="0019159C">
        <w:rPr>
          <w:rFonts w:ascii="Arial"/>
          <w:sz w:val="14"/>
        </w:rPr>
        <w:t xml:space="preserve"> </w:t>
      </w:r>
      <w:proofErr w:type="spellStart"/>
      <w:r w:rsidR="0019159C">
        <w:rPr>
          <w:rFonts w:ascii="Arial"/>
          <w:sz w:val="14"/>
        </w:rPr>
        <w:t>Khodamorad</w:t>
      </w:r>
      <w:proofErr w:type="spellEnd"/>
      <w:r w:rsidR="0019159C">
        <w:rPr>
          <w:rFonts w:ascii="Arial"/>
          <w:sz w:val="14"/>
        </w:rPr>
        <w:t xml:space="preserve"> Pour and adviser Rahim </w:t>
      </w:r>
      <w:proofErr w:type="spellStart"/>
      <w:r w:rsidR="0019159C">
        <w:rPr>
          <w:rFonts w:ascii="Arial"/>
          <w:sz w:val="14"/>
        </w:rPr>
        <w:t>Mahmo</w:t>
      </w:r>
      <w:r w:rsidR="0008646F">
        <w:rPr>
          <w:rFonts w:ascii="Arial"/>
          <w:sz w:val="14"/>
        </w:rPr>
        <w:t>u</w:t>
      </w:r>
      <w:r w:rsidR="0019159C">
        <w:rPr>
          <w:rFonts w:ascii="Arial"/>
          <w:sz w:val="14"/>
        </w:rPr>
        <w:t>dvand</w:t>
      </w:r>
      <w:proofErr w:type="spellEnd"/>
      <w:r w:rsidR="0019159C">
        <w:rPr>
          <w:rFonts w:ascii="Arial"/>
          <w:sz w:val="14"/>
        </w:rPr>
        <w:t xml:space="preserve">. This research did in the Bu-Ali </w:t>
      </w:r>
      <w:proofErr w:type="spellStart"/>
      <w:r w:rsidR="0019159C">
        <w:rPr>
          <w:rFonts w:ascii="Arial"/>
          <w:sz w:val="14"/>
        </w:rPr>
        <w:t>Sina</w:t>
      </w:r>
      <w:proofErr w:type="spellEnd"/>
      <w:r w:rsidR="0019159C">
        <w:rPr>
          <w:rFonts w:ascii="Arial"/>
          <w:sz w:val="14"/>
        </w:rPr>
        <w:t xml:space="preserve"> University in Iran in 2018. </w:t>
      </w:r>
    </w:p>
    <w:p w:rsidR="00AE3E37" w:rsidRDefault="00A9710C" w:rsidP="0019159C">
      <w:pPr>
        <w:spacing w:before="62"/>
        <w:ind w:left="4217" w:right="4235"/>
        <w:jc w:val="center"/>
        <w:rPr>
          <w:rFonts w:ascii="Arial"/>
          <w:sz w:val="14"/>
        </w:rPr>
      </w:pPr>
      <w:r>
        <w:rPr>
          <w:rFonts w:ascii="Arial"/>
          <w:sz w:val="14"/>
        </w:rPr>
        <w:t xml:space="preserve">Email: </w:t>
      </w:r>
      <w:r w:rsidR="0019159C">
        <w:rPr>
          <w:rStyle w:val="Hyperlink"/>
          <w:rFonts w:ascii="Arial"/>
          <w:sz w:val="14"/>
        </w:rPr>
        <w:t>mkhodamorad@basu.ac.ir</w:t>
      </w:r>
    </w:p>
    <w:p w:rsidR="00AE3E37" w:rsidRDefault="00292ED9">
      <w:pPr>
        <w:pStyle w:val="BodyText"/>
        <w:spacing w:before="2"/>
        <w:rPr>
          <w:rFonts w:ascii="Arial"/>
          <w:sz w:val="19"/>
        </w:rPr>
      </w:pPr>
      <w:r>
        <w:rPr>
          <w:noProof/>
          <w:lang w:bidi="fa-IR"/>
        </w:rPr>
        <mc:AlternateContent>
          <mc:Choice Requires="wps">
            <w:drawing>
              <wp:anchor distT="0" distB="0" distL="0" distR="0" simplePos="0" relativeHeight="4294966320"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A5DDCF" id="Line 3" o:spid="_x0000_s1026" style="position:absolute;left:0;text-align:left;z-index:-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2E0C" w:rsidRDefault="00B22E0C">
      <w:r>
        <w:separator/>
      </w:r>
    </w:p>
  </w:endnote>
  <w:endnote w:type="continuationSeparator" w:id="0">
    <w:p w:rsidR="00B22E0C" w:rsidRDefault="00B22E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9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NimbusRomNo9L-Regu">
    <w:altName w:val="Times New Roman"/>
    <w:panose1 w:val="00000000000000000000"/>
    <w:charset w:val="00"/>
    <w:family w:val="auto"/>
    <w:notTrueType/>
    <w:pitch w:val="default"/>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bidi="fa-I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40"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bidi="fa-I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41"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bidi="fa-I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42"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2E0C" w:rsidRDefault="00B22E0C">
      <w:r>
        <w:separator/>
      </w:r>
    </w:p>
  </w:footnote>
  <w:footnote w:type="continuationSeparator" w:id="0">
    <w:p w:rsidR="00B22E0C" w:rsidRDefault="00B22E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bidi="fa-I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38"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bidi="fa-I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39"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D751D"/>
    <w:multiLevelType w:val="hybridMultilevel"/>
    <w:tmpl w:val="55C612BA"/>
    <w:lvl w:ilvl="0" w:tplc="486E35B2">
      <w:numFmt w:val="bullet"/>
      <w:lvlText w:val="-"/>
      <w:lvlJc w:val="left"/>
      <w:pPr>
        <w:ind w:left="1080" w:hanging="360"/>
      </w:pPr>
      <w:rPr>
        <w:rFonts w:ascii="Calibri" w:eastAsiaTheme="minorHAnsi" w:hAnsi="Calibri"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C4D5A1D"/>
    <w:multiLevelType w:val="hybridMultilevel"/>
    <w:tmpl w:val="5E509F9A"/>
    <w:lvl w:ilvl="0" w:tplc="8AB0F812">
      <w:numFmt w:val="bullet"/>
      <w:lvlText w:val="-"/>
      <w:lvlJc w:val="left"/>
      <w:pPr>
        <w:ind w:left="720" w:hanging="360"/>
      </w:pPr>
      <w:rPr>
        <w:rFonts w:ascii="Calibri" w:eastAsiaTheme="minorHAnsi" w:hAnsi="Calibri"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C80552"/>
    <w:multiLevelType w:val="hybridMultilevel"/>
    <w:tmpl w:val="F49A7B32"/>
    <w:lvl w:ilvl="0" w:tplc="0409000F">
      <w:start w:val="1"/>
      <w:numFmt w:val="decimal"/>
      <w:lvlText w:val="%1."/>
      <w:lvlJc w:val="left"/>
      <w:pPr>
        <w:ind w:left="383" w:hanging="284"/>
      </w:pPr>
      <w:rPr>
        <w:rFonts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4" w15:restartNumberingAfterBreak="0">
    <w:nsid w:val="70937671"/>
    <w:multiLevelType w:val="hybridMultilevel"/>
    <w:tmpl w:val="4198F7B6"/>
    <w:lvl w:ilvl="0" w:tplc="8AB0F812">
      <w:numFmt w:val="bullet"/>
      <w:lvlText w:val="-"/>
      <w:lvlJc w:val="left"/>
      <w:pPr>
        <w:ind w:left="927" w:hanging="360"/>
      </w:pPr>
      <w:rPr>
        <w:rFonts w:ascii="Calibri" w:eastAsiaTheme="minorHAnsi" w:hAnsi="Calibri" w:cs="Tahoma"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2"/>
  </w:num>
  <w:num w:numId="2">
    <w:abstractNumId w:val="3"/>
  </w:num>
  <w:num w:numId="3">
    <w:abstractNumId w:val="2"/>
  </w:num>
  <w:num w:numId="4">
    <w:abstractNumId w:val="0"/>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8646F"/>
    <w:rsid w:val="000E2911"/>
    <w:rsid w:val="001263DF"/>
    <w:rsid w:val="00177F95"/>
    <w:rsid w:val="0019159C"/>
    <w:rsid w:val="002455EC"/>
    <w:rsid w:val="00292ED9"/>
    <w:rsid w:val="003418CD"/>
    <w:rsid w:val="00404E5B"/>
    <w:rsid w:val="00414F7B"/>
    <w:rsid w:val="004355DC"/>
    <w:rsid w:val="00436853"/>
    <w:rsid w:val="004749B4"/>
    <w:rsid w:val="00494130"/>
    <w:rsid w:val="004F3523"/>
    <w:rsid w:val="005973B9"/>
    <w:rsid w:val="005B3A56"/>
    <w:rsid w:val="006060CE"/>
    <w:rsid w:val="0063497F"/>
    <w:rsid w:val="00641C96"/>
    <w:rsid w:val="006D48F1"/>
    <w:rsid w:val="006D5281"/>
    <w:rsid w:val="006F5FE7"/>
    <w:rsid w:val="00716742"/>
    <w:rsid w:val="007E100A"/>
    <w:rsid w:val="00873DF0"/>
    <w:rsid w:val="008756E6"/>
    <w:rsid w:val="008A08B6"/>
    <w:rsid w:val="00994B92"/>
    <w:rsid w:val="009B2D44"/>
    <w:rsid w:val="00A07E82"/>
    <w:rsid w:val="00A9710C"/>
    <w:rsid w:val="00AE3E37"/>
    <w:rsid w:val="00B16086"/>
    <w:rsid w:val="00B21A57"/>
    <w:rsid w:val="00B22E0C"/>
    <w:rsid w:val="00B46413"/>
    <w:rsid w:val="00C33602"/>
    <w:rsid w:val="00C70055"/>
    <w:rsid w:val="00CA7827"/>
    <w:rsid w:val="00CD6F55"/>
    <w:rsid w:val="00DD77E8"/>
    <w:rsid w:val="00DE3104"/>
    <w:rsid w:val="00E14F76"/>
    <w:rsid w:val="00E26B10"/>
    <w:rsid w:val="00E41156"/>
    <w:rsid w:val="00E77DDC"/>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DAA9FA"/>
  <w15:docId w15:val="{71B8383C-2E77-457C-820B-6A49E4CAC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apple-converted-space">
    <w:name w:val="apple-converted-space"/>
    <w:basedOn w:val="DefaultParagraphFont"/>
    <w:rsid w:val="00641C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72895857">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20655638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498</Words>
  <Characters>2843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dc:description/>
  <cp:lastModifiedBy>user1</cp:lastModifiedBy>
  <cp:revision>4</cp:revision>
  <dcterms:created xsi:type="dcterms:W3CDTF">2019-03-15T23:29:00Z</dcterms:created>
  <dcterms:modified xsi:type="dcterms:W3CDTF">2019-03-15T23:31:00Z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