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D5C3D" w14:textId="77777777" w:rsidR="00FE26E2" w:rsidRPr="006864DE" w:rsidRDefault="00FE26E2" w:rsidP="00FE26E2">
      <w:pPr>
        <w:pStyle w:val="Heading1"/>
        <w:spacing w:line="480" w:lineRule="auto"/>
        <w:jc w:val="center"/>
      </w:pPr>
      <w:r w:rsidRPr="003E08C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ORGANOCHLORINE PESTICIDES AND POLYCHLORINATED BIPHENYLS IN CARNIVOROUS WATERBIRD SPECIES FROM LAKE </w:t>
      </w:r>
      <w:proofErr w:type="spellStart"/>
      <w:r w:rsidRPr="003E08CC">
        <w:rPr>
          <w:rFonts w:ascii="Times New Roman" w:hAnsi="Times New Roman" w:cs="Times New Roman"/>
          <w:b/>
          <w:bCs/>
          <w:color w:val="auto"/>
          <w:sz w:val="24"/>
          <w:szCs w:val="24"/>
        </w:rPr>
        <w:t>ZIWAY</w:t>
      </w:r>
      <w:proofErr w:type="spellEnd"/>
      <w:r w:rsidRPr="003E08CC">
        <w:rPr>
          <w:rFonts w:ascii="Times New Roman" w:hAnsi="Times New Roman" w:cs="Times New Roman"/>
          <w:b/>
          <w:bCs/>
          <w:color w:val="auto"/>
          <w:sz w:val="24"/>
          <w:szCs w:val="24"/>
        </w:rPr>
        <w:t>, ETHIOPIA</w:t>
      </w:r>
    </w:p>
    <w:p w14:paraId="48085193" w14:textId="77777777" w:rsidR="00FE26E2" w:rsidRDefault="00FE26E2" w:rsidP="00FE26E2">
      <w:pPr>
        <w:tabs>
          <w:tab w:val="left" w:pos="2417"/>
        </w:tabs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64DE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14:paraId="022E3DD6" w14:textId="77777777" w:rsidR="00FE26E2" w:rsidRPr="00C312FC" w:rsidRDefault="00FE26E2" w:rsidP="00FE26E2">
      <w:pPr>
        <w:tabs>
          <w:tab w:val="left" w:pos="2417"/>
        </w:tabs>
        <w:spacing w:before="240" w:after="240" w:line="480" w:lineRule="auto"/>
        <w:jc w:val="both"/>
        <w:rPr>
          <w:rFonts w:ascii="Times New Roman" w:eastAsia="Gungsuh" w:hAnsi="Times New Roman" w:cs="Times New Roman"/>
          <w:i/>
          <w:sz w:val="24"/>
          <w:szCs w:val="24"/>
        </w:rPr>
      </w:pPr>
      <w:r>
        <w:rPr>
          <w:rFonts w:ascii="Times New Roman" w:eastAsia="Gungsuh" w:hAnsi="Times New Roman" w:cs="Times New Roman"/>
          <w:i/>
          <w:sz w:val="24"/>
          <w:szCs w:val="24"/>
        </w:rPr>
        <w:t>The Ethiopian rift valley (</w:t>
      </w:r>
      <w:proofErr w:type="spellStart"/>
      <w:r>
        <w:rPr>
          <w:rFonts w:ascii="Times New Roman" w:eastAsia="Gungsuh" w:hAnsi="Times New Roman" w:cs="Times New Roman"/>
          <w:i/>
          <w:sz w:val="24"/>
          <w:szCs w:val="24"/>
        </w:rPr>
        <w:t>ERV</w:t>
      </w:r>
      <w:proofErr w:type="spellEnd"/>
      <w:r>
        <w:rPr>
          <w:rFonts w:ascii="Times New Roman" w:eastAsia="Gungsuh" w:hAnsi="Times New Roman" w:cs="Times New Roman"/>
          <w:i/>
          <w:sz w:val="24"/>
          <w:szCs w:val="24"/>
        </w:rPr>
        <w:t xml:space="preserve">) region is one of agricultural and urban areas in the country which is threaten by organochlorine contamination. 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>This study presents the assessment of bioaccumulation and reproductive health risk associated with organochlorine pesticides (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OCPs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) and </w:t>
      </w:r>
      <w:r w:rsidRPr="00C312FC">
        <w:rPr>
          <w:rFonts w:ascii="Times New Roman" w:hAnsi="Times New Roman" w:cs="Times New Roman"/>
          <w:i/>
          <w:iCs/>
          <w:sz w:val="24"/>
          <w:szCs w:val="24"/>
        </w:rPr>
        <w:t>polychlorinated biphenyls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(PCBs)</w:t>
      </w:r>
      <w:r>
        <w:rPr>
          <w:rFonts w:ascii="Times New Roman" w:eastAsia="Gungsuh" w:hAnsi="Times New Roman" w:cs="Times New Roman"/>
          <w:i/>
          <w:sz w:val="24"/>
          <w:szCs w:val="24"/>
        </w:rPr>
        <w:t xml:space="preserve"> 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>exposure in carnivorous waterbird species</w:t>
      </w:r>
      <w:r>
        <w:rPr>
          <w:rFonts w:ascii="Times New Roman" w:eastAsia="Gungsuh" w:hAnsi="Times New Roman" w:cs="Times New Roman"/>
          <w:i/>
          <w:sz w:val="24"/>
          <w:szCs w:val="24"/>
        </w:rPr>
        <w:t xml:space="preserve"> from </w:t>
      </w:r>
      <w:proofErr w:type="spellStart"/>
      <w:r>
        <w:rPr>
          <w:rFonts w:ascii="Times New Roman" w:eastAsia="Gungsuh" w:hAnsi="Times New Roman" w:cs="Times New Roman"/>
          <w:i/>
          <w:sz w:val="24"/>
          <w:szCs w:val="24"/>
        </w:rPr>
        <w:t>ERV</w:t>
      </w:r>
      <w:proofErr w:type="spellEnd"/>
      <w:r>
        <w:rPr>
          <w:rFonts w:ascii="Times New Roman" w:eastAsia="Gungsuh" w:hAnsi="Times New Roman" w:cs="Times New Roman"/>
          <w:i/>
          <w:sz w:val="24"/>
          <w:szCs w:val="24"/>
        </w:rPr>
        <w:t xml:space="preserve"> lake – Lake </w:t>
      </w:r>
      <w:proofErr w:type="spellStart"/>
      <w:r>
        <w:rPr>
          <w:rFonts w:ascii="Times New Roman" w:eastAsia="Gungsuh" w:hAnsi="Times New Roman" w:cs="Times New Roman"/>
          <w:i/>
          <w:sz w:val="24"/>
          <w:szCs w:val="24"/>
        </w:rPr>
        <w:t>Ziway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. We investigated 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OCPs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and PCBs exposure in muscle tissues of 4 species of carnivorous waterbird species from Lake 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Ziway</w:t>
      </w:r>
      <w:proofErr w:type="spellEnd"/>
      <w:r>
        <w:rPr>
          <w:rFonts w:ascii="Times New Roman" w:eastAsia="Gungsuh" w:hAnsi="Times New Roman" w:cs="Times New Roman"/>
          <w:i/>
          <w:sz w:val="24"/>
          <w:szCs w:val="24"/>
        </w:rPr>
        <w:t>,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Ethiopia. The </w:t>
      </w:r>
      <w:r w:rsidRPr="004F3155">
        <w:rPr>
          <w:rFonts w:ascii="Times New Roman" w:eastAsia="Gungsuh" w:hAnsi="Times New Roman" w:cs="Times New Roman"/>
          <w:i/>
          <w:sz w:val="24"/>
          <w:szCs w:val="24"/>
        </w:rPr>
        <w:t>influences of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trophic position and size on accumulation of organochlorine pollutants are investigated. </w:t>
      </w:r>
      <w:proofErr w:type="spellStart"/>
      <w:r w:rsidRPr="00473B10">
        <w:rPr>
          <w:rFonts w:ascii="Times New Roman" w:hAnsi="Times New Roman" w:cs="Times New Roman"/>
          <w:i/>
          <w:iCs/>
          <w:sz w:val="24"/>
          <w:szCs w:val="24"/>
        </w:rPr>
        <w:t>QuEChERS</w:t>
      </w:r>
      <w:proofErr w:type="spellEnd"/>
      <w:r w:rsidRPr="00473B10">
        <w:rPr>
          <w:rFonts w:ascii="Times New Roman" w:hAnsi="Times New Roman" w:cs="Times New Roman"/>
          <w:i/>
          <w:iCs/>
          <w:sz w:val="24"/>
          <w:szCs w:val="24"/>
        </w:rPr>
        <w:t xml:space="preserve"> (Quick, Easy, Cheap, Effective, Rugged, and Safe) method </w:t>
      </w:r>
      <w:r>
        <w:rPr>
          <w:rFonts w:ascii="Times New Roman" w:hAnsi="Times New Roman" w:cs="Times New Roman"/>
          <w:i/>
          <w:iCs/>
          <w:sz w:val="24"/>
          <w:szCs w:val="24"/>
        </w:rPr>
        <w:t>was used for sample preparation.</w:t>
      </w:r>
      <w:r w:rsidRPr="00473B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OCPs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and PCBs</w:t>
      </w:r>
      <w:r w:rsidRPr="00473B10">
        <w:rPr>
          <w:rFonts w:ascii="Times New Roman" w:hAnsi="Times New Roman" w:cs="Times New Roman"/>
          <w:i/>
          <w:iCs/>
          <w:sz w:val="24"/>
          <w:szCs w:val="24"/>
        </w:rPr>
        <w:t xml:space="preserve"> were analyzed using gas</w:t>
      </w:r>
      <w:r w:rsidRPr="00473B10">
        <w:rPr>
          <w:rFonts w:ascii="Times New Roman" w:hAnsi="Times New Roman"/>
          <w:i/>
          <w:iCs/>
          <w:sz w:val="24"/>
          <w:szCs w:val="24"/>
        </w:rPr>
        <w:t xml:space="preserve"> chromatography</w:t>
      </w:r>
      <w:r>
        <w:rPr>
          <w:rFonts w:ascii="Times New Roman" w:hAnsi="Times New Roman"/>
          <w:i/>
          <w:iCs/>
          <w:sz w:val="24"/>
          <w:szCs w:val="24"/>
        </w:rPr>
        <w:t>-</w:t>
      </w:r>
      <w:r w:rsidRPr="00473B10">
        <w:rPr>
          <w:rFonts w:ascii="Times New Roman" w:hAnsi="Times New Roman"/>
          <w:i/>
          <w:iCs/>
          <w:sz w:val="24"/>
          <w:szCs w:val="24"/>
        </w:rPr>
        <w:t>mass spectrometry</w:t>
      </w:r>
      <w:r>
        <w:rPr>
          <w:rFonts w:ascii="Times New Roman" w:hAnsi="Times New Roman"/>
          <w:i/>
          <w:iCs/>
          <w:sz w:val="24"/>
          <w:szCs w:val="24"/>
        </w:rPr>
        <w:t>.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The result shows that D</w:t>
      </w:r>
      <w:r w:rsidRPr="00C312FC">
        <w:rPr>
          <w:rFonts w:ascii="Times New Roman" w:hAnsi="Times New Roman" w:cs="Times New Roman"/>
          <w:i/>
          <w:iCs/>
          <w:sz w:val="24"/>
          <w:szCs w:val="24"/>
        </w:rPr>
        <w:t>ichloro-diphenyl-trichloroethanes (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DDTs), 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Endosulfan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and PCBs are detected. DDTs constitute the dominant contaminant among 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OCPs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investigated. Trophic position and wing chord length are positively associated with levels of ∑DDTs. Mean levels of ∑DDTs and ∑PCBs vary from </w:t>
      </w:r>
      <w:r w:rsidRPr="00C312FC">
        <w:rPr>
          <w:rFonts w:ascii="Times New Roman" w:eastAsia="Times New Roman" w:hAnsi="Times New Roman" w:cs="Times New Roman"/>
          <w:i/>
          <w:iCs/>
          <w:sz w:val="24"/>
          <w:szCs w:val="24"/>
        </w:rPr>
        <w:t>143.9 – 1051.1</w:t>
      </w:r>
      <w:r w:rsidRPr="00C312F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>ng g</w:t>
      </w:r>
      <w:r w:rsidRPr="00C312FC">
        <w:rPr>
          <w:rFonts w:ascii="Times New Roman" w:eastAsia="Gungsuh" w:hAnsi="Times New Roman" w:cs="Times New Roman"/>
          <w:i/>
          <w:sz w:val="24"/>
          <w:szCs w:val="24"/>
          <w:vertAlign w:val="superscript"/>
        </w:rPr>
        <w:t>−1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>wet weight (</w:t>
      </w:r>
      <w:proofErr w:type="spellStart"/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>ww</w:t>
      </w:r>
      <w:proofErr w:type="spellEnd"/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 xml:space="preserve">)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below detection limit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BDL</w:t>
      </w:r>
      <w:proofErr w:type="spellEnd"/>
      <w:r w:rsidRPr="004F3155">
        <w:rPr>
          <w:rFonts w:ascii="Times New Roman" w:eastAsia="Times New Roman" w:hAnsi="Times New Roman" w:cs="Times New Roman"/>
          <w:i/>
          <w:sz w:val="24"/>
          <w:szCs w:val="24"/>
        </w:rPr>
        <w:t>) – 3.5 ng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 xml:space="preserve"> g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-1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ww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, respectively. 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 xml:space="preserve">Mean levels of </w:t>
      </w:r>
      <w:r w:rsidRPr="00C312FC">
        <w:rPr>
          <w:rFonts w:ascii="Times New Roman" w:hAnsi="Times New Roman" w:cs="Times New Roman"/>
          <w:i/>
          <w:iCs/>
          <w:sz w:val="24"/>
          <w:szCs w:val="24"/>
        </w:rPr>
        <w:t>4,4’-dichloro-diphenyl-dichloro-ethylene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proofErr w:type="spellStart"/>
      <w:proofErr w:type="gramStart"/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>p,p</w:t>
      </w:r>
      <w:proofErr w:type="spellEnd"/>
      <w:proofErr w:type="gramEnd"/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 xml:space="preserve">’-DDE), and </w:t>
      </w:r>
      <w:r w:rsidRPr="00C312FC">
        <w:rPr>
          <w:rFonts w:ascii="Times New Roman" w:hAnsi="Times New Roman" w:cs="Times New Roman"/>
          <w:i/>
          <w:sz w:val="24"/>
          <w:szCs w:val="24"/>
        </w:rPr>
        <w:t xml:space="preserve">4,4’- </w:t>
      </w:r>
      <w:r w:rsidRPr="00C312FC">
        <w:rPr>
          <w:rFonts w:ascii="Times New Roman" w:eastAsiaTheme="minorHAnsi" w:hAnsi="Times New Roman" w:cs="Times New Roman"/>
          <w:i/>
          <w:sz w:val="24"/>
          <w:szCs w:val="24"/>
        </w:rPr>
        <w:t>dichloro-diphenyl-dichloro-ethane</w:t>
      </w:r>
      <w:r w:rsidRPr="00C312FC">
        <w:rPr>
          <w:rFonts w:ascii="Times New Roman" w:hAnsi="Times New Roman" w:cs="Times New Roman"/>
          <w:sz w:val="24"/>
          <w:szCs w:val="24"/>
        </w:rPr>
        <w:t xml:space="preserve"> </w:t>
      </w:r>
      <w:r w:rsidRPr="00C312FC">
        <w:rPr>
          <w:rFonts w:ascii="Times New Roman" w:eastAsia="Times New Roman" w:hAnsi="Times New Roman" w:cs="Times New Roman"/>
          <w:i/>
          <w:sz w:val="24"/>
          <w:szCs w:val="24"/>
        </w:rPr>
        <w:t>(p,p’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>-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DDD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) are significantly varied among the bird species. </w:t>
      </w:r>
      <w:proofErr w:type="spellStart"/>
      <w:proofErr w:type="gram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p,p</w:t>
      </w:r>
      <w:proofErr w:type="spellEnd"/>
      <w:proofErr w:type="gram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’-DDE contribute 92.3 – 98.6% of total DDTs. About 26.7% of birds show </w:t>
      </w:r>
      <w:proofErr w:type="spellStart"/>
      <w:proofErr w:type="gram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p,p</w:t>
      </w:r>
      <w:proofErr w:type="spellEnd"/>
      <w:proofErr w:type="gram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’-DDE levels above the minimum threshold to cause reproductive failures in birds. </w:t>
      </w:r>
      <w:r>
        <w:rPr>
          <w:rFonts w:ascii="Times New Roman" w:eastAsia="Gungsuh" w:hAnsi="Times New Roman" w:cs="Times New Roman"/>
          <w:i/>
          <w:sz w:val="24"/>
          <w:szCs w:val="24"/>
        </w:rPr>
        <w:t>It is concluded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that DDT exposure in high trophic levels bird species from Lake </w:t>
      </w:r>
      <w:proofErr w:type="spellStart"/>
      <w:r w:rsidRPr="00C312FC">
        <w:rPr>
          <w:rFonts w:ascii="Times New Roman" w:eastAsia="Gungsuh" w:hAnsi="Times New Roman" w:cs="Times New Roman"/>
          <w:i/>
          <w:sz w:val="24"/>
          <w:szCs w:val="24"/>
        </w:rPr>
        <w:t>Ziway</w:t>
      </w:r>
      <w:proofErr w:type="spellEnd"/>
      <w:r w:rsidRPr="00C312FC">
        <w:rPr>
          <w:rFonts w:ascii="Times New Roman" w:eastAsia="Gungsuh" w:hAnsi="Times New Roman" w:cs="Times New Roman"/>
          <w:i/>
          <w:sz w:val="24"/>
          <w:szCs w:val="24"/>
        </w:rPr>
        <w:t xml:space="preserve"> could result in reproductive health risk. </w:t>
      </w:r>
      <w:r>
        <w:rPr>
          <w:rFonts w:ascii="Times New Roman" w:eastAsia="Gungsuh" w:hAnsi="Times New Roman" w:cs="Times New Roman"/>
          <w:i/>
          <w:sz w:val="24"/>
          <w:szCs w:val="24"/>
        </w:rPr>
        <w:t xml:space="preserve">Future exposure assessment studies involving more species is recommended to ensure survival and reproduction of </w:t>
      </w:r>
      <w:r>
        <w:rPr>
          <w:rFonts w:ascii="Times New Roman" w:eastAsia="Gungsuh" w:hAnsi="Times New Roman" w:cs="Times New Roman"/>
          <w:i/>
          <w:sz w:val="24"/>
          <w:szCs w:val="24"/>
        </w:rPr>
        <w:lastRenderedPageBreak/>
        <w:t xml:space="preserve">vulnerable bird species. </w:t>
      </w:r>
      <w:r w:rsidRPr="00C312FC">
        <w:rPr>
          <w:rFonts w:ascii="Times New Roman" w:eastAsia="Gungsuh" w:hAnsi="Times New Roman" w:cs="Times New Roman"/>
          <w:i/>
          <w:sz w:val="24"/>
          <w:szCs w:val="24"/>
        </w:rPr>
        <w:t>The present study may serve as a baseline for future comprehensive exposure and risk assessment studies.</w:t>
      </w:r>
    </w:p>
    <w:p w14:paraId="77B5AD00" w14:textId="77777777" w:rsidR="00D34D23" w:rsidRDefault="00D34D23"/>
    <w:sectPr w:rsidR="00D34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2"/>
    <w:rsid w:val="00045E3D"/>
    <w:rsid w:val="000D74C2"/>
    <w:rsid w:val="0013033E"/>
    <w:rsid w:val="004442E2"/>
    <w:rsid w:val="00453EB1"/>
    <w:rsid w:val="004A1A81"/>
    <w:rsid w:val="005C2E29"/>
    <w:rsid w:val="008D0971"/>
    <w:rsid w:val="00945CE0"/>
    <w:rsid w:val="00A02411"/>
    <w:rsid w:val="00A150AF"/>
    <w:rsid w:val="00A166F6"/>
    <w:rsid w:val="00BB0110"/>
    <w:rsid w:val="00BE24BA"/>
    <w:rsid w:val="00BF6AF4"/>
    <w:rsid w:val="00D34D23"/>
    <w:rsid w:val="00E93D12"/>
    <w:rsid w:val="00EF7733"/>
    <w:rsid w:val="00F732E4"/>
    <w:rsid w:val="00FA0456"/>
    <w:rsid w:val="00FA1718"/>
    <w:rsid w:val="00FE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C347C"/>
  <w15:chartTrackingRefBased/>
  <w15:docId w15:val="{A8172EE1-99E3-4FA1-BB7F-7A0D1DC2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6E2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Shiferaw Ayele</dc:creator>
  <cp:keywords/>
  <dc:description/>
  <cp:lastModifiedBy>Shiferaw Ayele</cp:lastModifiedBy>
  <cp:revision>1</cp:revision>
  <dcterms:created xsi:type="dcterms:W3CDTF">2022-12-02T06:26:00Z</dcterms:created>
  <dcterms:modified xsi:type="dcterms:W3CDTF">2022-12-02T06:27:00Z</dcterms:modified>
</cp:coreProperties>
</file>