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F21657" w14:textId="2A4DBE35" w:rsidR="00AF61EB" w:rsidRPr="00606BE2" w:rsidRDefault="00606BE2" w:rsidP="00F85085">
      <w:pPr>
        <w:keepNext/>
        <w:jc w:val="right"/>
      </w:pPr>
      <w:r>
        <w:rPr>
          <w:noProof/>
          <w:lang w:val="en-GB"/>
        </w:rPr>
        <w:drawing>
          <wp:inline distT="0" distB="0" distL="0" distR="0" wp14:anchorId="62927B89" wp14:editId="6E5DCAFF">
            <wp:extent cx="1088136" cy="130759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l="2403"/>
                    <a:stretch>
                      <a:fillRect/>
                    </a:stretch>
                  </pic:blipFill>
                  <pic:spPr bwMode="auto">
                    <a:xfrm>
                      <a:off x="0" y="0"/>
                      <a:ext cx="1088136" cy="1307592"/>
                    </a:xfrm>
                    <a:prstGeom prst="rect">
                      <a:avLst/>
                    </a:prstGeom>
                    <a:noFill/>
                    <a:ln>
                      <a:noFill/>
                    </a:ln>
                  </pic:spPr>
                </pic:pic>
              </a:graphicData>
            </a:graphic>
          </wp:inline>
        </w:drawing>
      </w:r>
    </w:p>
    <w:p w14:paraId="115D71B2" w14:textId="663D0505" w:rsidR="00074C9C" w:rsidRPr="00606BE2" w:rsidRDefault="00EB6465" w:rsidP="00606BE2">
      <w:pPr>
        <w:pStyle w:val="Heading1"/>
        <w:numPr>
          <w:ilvl w:val="0"/>
          <w:numId w:val="0"/>
        </w:numPr>
        <w:tabs>
          <w:tab w:val="left" w:pos="0"/>
        </w:tabs>
        <w:contextualSpacing/>
        <w:jc w:val="left"/>
        <w:rPr>
          <w:rFonts w:cs="Times New Roman"/>
          <w:sz w:val="28"/>
          <w:szCs w:val="28"/>
        </w:rPr>
      </w:pPr>
      <w:r w:rsidRPr="00C62667">
        <w:rPr>
          <w:rFonts w:cs="Times New Roman"/>
          <w:bCs w:val="0"/>
          <w:sz w:val="28"/>
          <w:szCs w:val="28"/>
        </w:rPr>
        <w:t xml:space="preserve">Crystallographic Aspects of Shape Memory Effect and </w:t>
      </w:r>
      <w:r w:rsidR="001F1B2E">
        <w:rPr>
          <w:rFonts w:cs="Times New Roman"/>
          <w:bCs w:val="0"/>
          <w:sz w:val="28"/>
          <w:szCs w:val="28"/>
        </w:rPr>
        <w:t>Superelasticity</w:t>
      </w:r>
      <w:r w:rsidRPr="00C62667">
        <w:rPr>
          <w:rFonts w:cs="Times New Roman"/>
          <w:bCs w:val="0"/>
          <w:sz w:val="28"/>
          <w:szCs w:val="28"/>
        </w:rPr>
        <w:t xml:space="preserve"> in Shape Memory Alloys</w:t>
      </w:r>
      <w:r>
        <w:rPr>
          <w:rFonts w:cs="Times New Roman"/>
          <w:bCs w:val="0"/>
          <w:sz w:val="28"/>
          <w:szCs w:val="28"/>
        </w:rPr>
        <w:t xml:space="preserve"> </w:t>
      </w:r>
    </w:p>
    <w:p w14:paraId="48DF741C" w14:textId="4C60A160" w:rsidR="005B4B32" w:rsidRDefault="00074C9C" w:rsidP="00606BE2">
      <w:pPr>
        <w:jc w:val="center"/>
        <w:rPr>
          <w:rFonts w:eastAsia="MS PGothic" w:hAnsi="Arial"/>
          <w:color w:val="000000"/>
        </w:rPr>
      </w:pPr>
      <w:r>
        <w:rPr>
          <w:rFonts w:eastAsia="MS PGothic" w:hAnsi="Arial"/>
          <w:color w:val="000000"/>
        </w:rPr>
        <w:br/>
      </w:r>
      <w:r w:rsidR="00606BE2">
        <w:rPr>
          <w:rFonts w:eastAsia="MS PGothic" w:hAnsi="Arial"/>
          <w:color w:val="000000"/>
        </w:rPr>
        <w:t>Osman Adiguzel</w:t>
      </w:r>
    </w:p>
    <w:p w14:paraId="3F7623B9" w14:textId="77777777" w:rsidR="008E2F78" w:rsidRDefault="008E2F78" w:rsidP="00606BE2">
      <w:pPr>
        <w:jc w:val="center"/>
        <w:rPr>
          <w:rFonts w:eastAsia="MS PGothic" w:hAnsi="Arial"/>
          <w:color w:val="000000"/>
        </w:rPr>
      </w:pPr>
    </w:p>
    <w:p w14:paraId="324549F9" w14:textId="03BA0D73" w:rsidR="00DC433A" w:rsidRPr="00327F9B" w:rsidRDefault="00606BE2" w:rsidP="00606BE2">
      <w:pPr>
        <w:jc w:val="center"/>
        <w:rPr>
          <w:rFonts w:eastAsia="MS PGothic" w:hAnsi="Arial"/>
          <w:color w:val="000000"/>
        </w:rPr>
      </w:pPr>
      <w:r>
        <w:rPr>
          <w:rFonts w:eastAsia="MS PGothic" w:hAnsi="Arial"/>
          <w:color w:val="000000"/>
        </w:rPr>
        <w:t>Firat</w:t>
      </w:r>
      <w:r w:rsidR="00DC433A" w:rsidRPr="00327F9B">
        <w:rPr>
          <w:rFonts w:eastAsia="MS PGothic" w:hAnsi="Arial"/>
          <w:color w:val="000000"/>
        </w:rPr>
        <w:t xml:space="preserve"> University </w:t>
      </w:r>
      <w:r>
        <w:rPr>
          <w:rFonts w:eastAsia="MS PGothic" w:hAnsi="Arial"/>
          <w:color w:val="000000"/>
        </w:rPr>
        <w:t>Department of Physics, Elazig, Turkey</w:t>
      </w:r>
    </w:p>
    <w:p w14:paraId="2733A02A" w14:textId="77777777" w:rsidR="00DC433A" w:rsidRPr="001F1B2E" w:rsidRDefault="00DC433A" w:rsidP="00DC433A">
      <w:pPr>
        <w:jc w:val="center"/>
      </w:pPr>
    </w:p>
    <w:p w14:paraId="22F77BAC" w14:textId="7BFA6FA1" w:rsidR="00606BE2" w:rsidRDefault="00606BE2" w:rsidP="00ED0096">
      <w:pPr>
        <w:jc w:val="both"/>
      </w:pPr>
      <w:r w:rsidRPr="009B5A09">
        <w:t xml:space="preserve">Shape memory alloys take place in </w:t>
      </w:r>
      <w:r w:rsidR="00F85085">
        <w:t>advanced smart materials,</w:t>
      </w:r>
      <w:r>
        <w:t xml:space="preserve"> by exhibiting</w:t>
      </w:r>
      <w:r w:rsidRPr="009B5A09">
        <w:t xml:space="preserve"> a peculiar property called shape memory effect, which is characterized by the recoverability of two certain shapes of material at different</w:t>
      </w:r>
      <w:r>
        <w:t xml:space="preserve"> conditions. These</w:t>
      </w:r>
      <w:r w:rsidRPr="00B5668F">
        <w:t xml:space="preserve"> </w:t>
      </w:r>
      <w:r>
        <w:t xml:space="preserve">alloys </w:t>
      </w:r>
      <w:r w:rsidRPr="00B5668F">
        <w:t>have dual characteristics called thermoe</w:t>
      </w:r>
      <w:r>
        <w:t>lasticity and superelasticity</w:t>
      </w:r>
      <w:r w:rsidRPr="00B5668F">
        <w:t xml:space="preserve">, from viewpoint of memory behavior. </w:t>
      </w:r>
      <w:r>
        <w:t>Shape memory effect</w:t>
      </w:r>
      <w:r w:rsidRPr="00407499">
        <w:t xml:space="preserve"> is initiated on cooling and deformation</w:t>
      </w:r>
      <w:r>
        <w:t xml:space="preserve"> processes</w:t>
      </w:r>
      <w:r w:rsidRPr="00407499">
        <w:t xml:space="preserve"> and performed </w:t>
      </w:r>
      <w:r>
        <w:t xml:space="preserve">thermally </w:t>
      </w:r>
      <w:r w:rsidRPr="00407499">
        <w:t>on heating</w:t>
      </w:r>
      <w:r>
        <w:t xml:space="preserve"> and cooling, </w:t>
      </w:r>
      <w:r w:rsidRPr="00407499">
        <w:t xml:space="preserve">with which shape of materials cycles between original and deformed shapes in reversible way in bulk level. Therefore, this behavior can be called thermoelasticity. </w:t>
      </w:r>
      <w:r>
        <w:t>S</w:t>
      </w:r>
      <w:r w:rsidRPr="00407499">
        <w:t xml:space="preserve">uperelasticity is performed </w:t>
      </w:r>
      <w:r w:rsidR="00F85085">
        <w:t>with</w:t>
      </w:r>
      <w:r w:rsidRPr="00407499">
        <w:t xml:space="preserve"> stressing and releasing the material at a constant temperature </w:t>
      </w:r>
      <w:r>
        <w:t>in</w:t>
      </w:r>
      <w:r w:rsidRPr="00407499">
        <w:t xml:space="preserve"> the parent phase region. Superelasticity exhibits ordinary elastic material </w:t>
      </w:r>
      <w:r w:rsidR="0039147A" w:rsidRPr="00407499">
        <w:t>behavior</w:t>
      </w:r>
      <w:r w:rsidRPr="00407499">
        <w:t>, but it is performed in non-linear way; loading and unloading paths are different at the stress-strain diagram, and hysteresis loop re</w:t>
      </w:r>
      <w:r w:rsidR="00F85085">
        <w:t xml:space="preserve">fers to </w:t>
      </w:r>
      <w:r w:rsidR="00F85085" w:rsidRPr="00407499">
        <w:t>energy</w:t>
      </w:r>
      <w:r w:rsidRPr="00407499">
        <w:t xml:space="preserve"> dissipation</w:t>
      </w:r>
      <w:r>
        <w:t>. These phenomena are</w:t>
      </w:r>
      <w:r w:rsidR="00F85085">
        <w:t xml:space="preserve"> result of</w:t>
      </w:r>
      <w:r>
        <w:t xml:space="preserve"> crystallographic transformations called martensitic transformation.</w:t>
      </w:r>
      <w:r w:rsidR="00ED0096">
        <w:t xml:space="preserve"> </w:t>
      </w:r>
      <w:r w:rsidRPr="00407499">
        <w:t>Thermoelasticity is governed by the thermal and stress induced martensitic transformations</w:t>
      </w:r>
      <w:r w:rsidR="00ED0096">
        <w:t>.</w:t>
      </w:r>
      <w:r w:rsidRPr="00407499">
        <w:t xml:space="preserve"> </w:t>
      </w:r>
      <w:r w:rsidR="00ED0096" w:rsidRPr="00DF13E9">
        <w:rPr>
          <w:lang w:val="en-GB"/>
        </w:rPr>
        <w:t xml:space="preserve">Thermal induced martensitic transformation </w:t>
      </w:r>
      <w:r w:rsidR="00ED0096">
        <w:rPr>
          <w:lang w:val="en-GB"/>
        </w:rPr>
        <w:t xml:space="preserve"> </w:t>
      </w:r>
      <w:r w:rsidR="00ED0096" w:rsidRPr="00DF13E9">
        <w:rPr>
          <w:lang w:val="en-GB"/>
        </w:rPr>
        <w:t xml:space="preserve"> occurs</w:t>
      </w:r>
      <w:r w:rsidR="00ED0096">
        <w:rPr>
          <w:lang w:val="en-GB"/>
        </w:rPr>
        <w:t xml:space="preserve"> on cooling with the cooperative movements of atoms </w:t>
      </w:r>
      <w:r w:rsidR="00ED0096" w:rsidRPr="00DF13E9">
        <w:rPr>
          <w:lang w:val="en-GB"/>
        </w:rPr>
        <w:t>in</w:t>
      </w:r>
      <w:r w:rsidR="00ED0096">
        <w:rPr>
          <w:lang w:val="en-GB"/>
        </w:rPr>
        <w:t xml:space="preserve"> </w:t>
      </w:r>
      <w:r w:rsidR="00ED0096" w:rsidRPr="00DF13E9">
        <w:rPr>
          <w:lang w:val="en-GB"/>
        </w:rPr>
        <w:t>&lt;110 &gt; -type directions on the {110} - type planes of austenite matrix</w:t>
      </w:r>
      <w:r w:rsidR="00ED0096">
        <w:rPr>
          <w:lang w:val="en-GB"/>
        </w:rPr>
        <w:t xml:space="preserve"> and </w:t>
      </w:r>
      <w:r w:rsidR="00ED0096" w:rsidRPr="00DF13E9">
        <w:rPr>
          <w:lang w:val="en-GB"/>
        </w:rPr>
        <w:t>ordered parent phase structures turn into twinned martensite structures</w:t>
      </w:r>
      <w:r w:rsidR="00ED0096">
        <w:rPr>
          <w:lang w:val="en-GB"/>
        </w:rPr>
        <w:t xml:space="preserve"> along with lattice twinning reactions. </w:t>
      </w:r>
      <w:r w:rsidR="00ED0096" w:rsidRPr="00DF13E9">
        <w:rPr>
          <w:lang w:val="en-GB"/>
        </w:rPr>
        <w:t xml:space="preserve">The twinned structures turn into detwinned </w:t>
      </w:r>
      <w:r w:rsidR="00623261" w:rsidRPr="00DF13E9">
        <w:rPr>
          <w:lang w:val="en-GB"/>
        </w:rPr>
        <w:t>structures</w:t>
      </w:r>
      <w:r w:rsidR="00623261">
        <w:rPr>
          <w:lang w:val="en-GB"/>
        </w:rPr>
        <w:t>, by</w:t>
      </w:r>
      <w:r w:rsidR="00ED0096" w:rsidRPr="00DF13E9">
        <w:rPr>
          <w:lang w:val="en-GB"/>
        </w:rPr>
        <w:t xml:space="preserve"> means of stress induced </w:t>
      </w:r>
      <w:r w:rsidR="00623261">
        <w:rPr>
          <w:lang w:val="en-GB"/>
        </w:rPr>
        <w:t xml:space="preserve">martensitic </w:t>
      </w:r>
      <w:r w:rsidR="00ED0096" w:rsidRPr="00DF13E9">
        <w:rPr>
          <w:lang w:val="en-GB"/>
        </w:rPr>
        <w:t xml:space="preserve">transformation </w:t>
      </w:r>
      <w:r w:rsidR="00ED0096">
        <w:rPr>
          <w:lang w:val="en-GB"/>
        </w:rPr>
        <w:t>with deformation.</w:t>
      </w:r>
      <w:r w:rsidR="00ED0096">
        <w:t xml:space="preserve"> </w:t>
      </w:r>
      <w:r>
        <w:t xml:space="preserve">Superelasticity is also governed by stress induced martensitic transformation and ordered parent phase structures turn into detwinned martensite structures with stressing. </w:t>
      </w:r>
    </w:p>
    <w:p w14:paraId="01664722" w14:textId="6EDB3AD4" w:rsidR="00ED0096" w:rsidRPr="00DF13E9" w:rsidRDefault="00ED0096" w:rsidP="00ED0096">
      <w:pPr>
        <w:jc w:val="both"/>
        <w:rPr>
          <w:lang w:val="en-GB"/>
        </w:rPr>
      </w:pPr>
      <w:r w:rsidRPr="00DF13E9">
        <w:rPr>
          <w:lang w:val="en-GB"/>
        </w:rPr>
        <w:t>Copper based alloys exhibit this property in metastable β-phase region, which has bcc-based structures</w:t>
      </w:r>
      <w:r w:rsidR="00623261">
        <w:rPr>
          <w:lang w:val="en-GB"/>
        </w:rPr>
        <w:t>.</w:t>
      </w:r>
      <w:r>
        <w:rPr>
          <w:lang w:val="en-GB"/>
        </w:rPr>
        <w:t xml:space="preserve"> Lattice invariant shear and twinning is not uniform in these alloys, and cause to </w:t>
      </w:r>
      <w:r w:rsidRPr="00DF13E9">
        <w:rPr>
          <w:lang w:val="en-GB"/>
        </w:rPr>
        <w:t>the formation of layered structures</w:t>
      </w:r>
      <w:r w:rsidR="00623261">
        <w:rPr>
          <w:lang w:val="en-GB"/>
        </w:rPr>
        <w:t>.</w:t>
      </w:r>
      <w:r w:rsidRPr="00DF13E9">
        <w:rPr>
          <w:lang w:val="en-GB"/>
        </w:rPr>
        <w:t xml:space="preserve"> </w:t>
      </w:r>
    </w:p>
    <w:p w14:paraId="4BC39807" w14:textId="77777777" w:rsidR="00ED0096" w:rsidRPr="00DF13E9" w:rsidRDefault="00ED0096" w:rsidP="00ED0096">
      <w:pPr>
        <w:jc w:val="both"/>
        <w:rPr>
          <w:lang w:val="en-GB"/>
        </w:rPr>
      </w:pPr>
      <w:r w:rsidRPr="00DF13E9">
        <w:rPr>
          <w:lang w:val="en-GB"/>
        </w:rPr>
        <w:t xml:space="preserve">In the present contribution, x-ray diffraction and transmission electron microscopy (TEM) studies were carried out on copper based CuZnAl and CuAlMn alloys. </w:t>
      </w:r>
      <w:r>
        <w:rPr>
          <w:lang w:val="en-GB"/>
        </w:rPr>
        <w:t xml:space="preserve">Electron diffraction patterns and x-ray diffractograms taken from the alloy samples exhibit superlattice reflection. </w:t>
      </w:r>
      <w:r w:rsidRPr="00DF13E9">
        <w:rPr>
          <w:lang w:val="en-GB"/>
        </w:rPr>
        <w:t>X-ray diffractograms taken in a long-time interval show that locations and intensities of diffraction peaks change with the aging time at room temperature.</w:t>
      </w:r>
      <w:r>
        <w:rPr>
          <w:lang w:val="en-GB"/>
        </w:rPr>
        <w:t xml:space="preserve"> </w:t>
      </w:r>
      <w:r w:rsidRPr="00DF13E9">
        <w:rPr>
          <w:lang w:val="en-GB"/>
        </w:rPr>
        <w:t>This result refers to the rearrangement of atoms in diffusive manner.</w:t>
      </w:r>
    </w:p>
    <w:p w14:paraId="125BC790" w14:textId="77777777" w:rsidR="00623261" w:rsidRDefault="00ED0096" w:rsidP="00363668">
      <w:pPr>
        <w:jc w:val="both"/>
        <w:rPr>
          <w:lang w:val="en-GB"/>
        </w:rPr>
      </w:pPr>
      <w:r w:rsidRPr="00DF13E9">
        <w:rPr>
          <w:b/>
          <w:lang w:val="en-GB"/>
        </w:rPr>
        <w:t>Keywords:</w:t>
      </w:r>
      <w:r w:rsidRPr="00DF13E9">
        <w:rPr>
          <w:lang w:val="en-GB"/>
        </w:rPr>
        <w:t xml:space="preserve"> </w:t>
      </w:r>
      <w:r w:rsidR="00623261">
        <w:rPr>
          <w:lang w:val="en-GB"/>
        </w:rPr>
        <w:t>M</w:t>
      </w:r>
      <w:r w:rsidRPr="00DF13E9">
        <w:rPr>
          <w:lang w:val="en-GB"/>
        </w:rPr>
        <w:t xml:space="preserve">artensitic transformation, </w:t>
      </w:r>
      <w:r w:rsidR="00623261">
        <w:rPr>
          <w:lang w:val="en-GB"/>
        </w:rPr>
        <w:t xml:space="preserve">thermoelasticity, </w:t>
      </w:r>
      <w:r w:rsidRPr="00DF13E9">
        <w:rPr>
          <w:lang w:val="en-GB"/>
        </w:rPr>
        <w:t xml:space="preserve">superelasticity, </w:t>
      </w:r>
      <w:r>
        <w:rPr>
          <w:lang w:val="en-GB"/>
        </w:rPr>
        <w:t xml:space="preserve">lattice </w:t>
      </w:r>
      <w:r w:rsidRPr="00DF13E9">
        <w:rPr>
          <w:lang w:val="en-GB"/>
        </w:rPr>
        <w:t>twinning, detwinning</w:t>
      </w:r>
      <w:r>
        <w:rPr>
          <w:lang w:val="en-GB"/>
        </w:rPr>
        <w:t>.</w:t>
      </w:r>
    </w:p>
    <w:p w14:paraId="6C8FBF20" w14:textId="2E5873B6" w:rsidR="00B8710A" w:rsidRPr="00623261" w:rsidRDefault="00B8710A" w:rsidP="00363668">
      <w:pPr>
        <w:jc w:val="both"/>
        <w:rPr>
          <w:lang w:val="en-GB"/>
        </w:rPr>
      </w:pPr>
      <w:r w:rsidRPr="00732C88">
        <w:rPr>
          <w:b/>
        </w:rPr>
        <w:lastRenderedPageBreak/>
        <w:t>Biography</w:t>
      </w:r>
      <w:r w:rsidR="00755B0F">
        <w:rPr>
          <w:b/>
        </w:rPr>
        <w:t>:</w:t>
      </w:r>
    </w:p>
    <w:p w14:paraId="61A42633" w14:textId="77777777" w:rsidR="00755B0F" w:rsidRDefault="00755B0F" w:rsidP="00363668">
      <w:pPr>
        <w:jc w:val="both"/>
        <w:rPr>
          <w:b/>
        </w:rPr>
      </w:pPr>
    </w:p>
    <w:p w14:paraId="71FFBF30" w14:textId="77777777" w:rsidR="0039147A" w:rsidRPr="0039147A" w:rsidRDefault="0039147A" w:rsidP="0039147A">
      <w:pPr>
        <w:spacing w:after="200"/>
        <w:jc w:val="both"/>
        <w:rPr>
          <w:rFonts w:eastAsiaTheme="minorHAnsi"/>
          <w:lang w:eastAsia="en-US"/>
        </w:rPr>
      </w:pPr>
      <w:bookmarkStart w:id="0" w:name="_Hlk74221364"/>
      <w:r w:rsidRPr="0039147A">
        <w:rPr>
          <w:rFonts w:eastAsiaTheme="minorHAnsi"/>
          <w:lang w:eastAsia="en-US"/>
        </w:rPr>
        <w:t xml:space="preserve">Dr. Adiguzel graduated from Department of Physics, </w:t>
      </w:r>
      <w:smartTag w:uri="urn:schemas-microsoft-com:office:smarttags" w:element="City">
        <w:r w:rsidRPr="0039147A">
          <w:rPr>
            <w:rFonts w:eastAsiaTheme="minorHAnsi"/>
            <w:lang w:eastAsia="en-US"/>
          </w:rPr>
          <w:t>Ankara University</w:t>
        </w:r>
      </w:smartTag>
      <w:r w:rsidRPr="0039147A">
        <w:rPr>
          <w:rFonts w:eastAsiaTheme="minorHAnsi"/>
          <w:lang w:eastAsia="en-US"/>
        </w:rPr>
        <w:t xml:space="preserve">, </w:t>
      </w:r>
      <w:smartTag w:uri="urn:schemas-microsoft-com:office:smarttags" w:element="country-region">
        <w:r w:rsidRPr="0039147A">
          <w:rPr>
            <w:rFonts w:eastAsiaTheme="minorHAnsi"/>
            <w:lang w:eastAsia="en-US"/>
          </w:rPr>
          <w:t>Turkey</w:t>
        </w:r>
      </w:smartTag>
      <w:r w:rsidRPr="0039147A">
        <w:rPr>
          <w:rFonts w:eastAsiaTheme="minorHAnsi"/>
          <w:lang w:eastAsia="en-US"/>
        </w:rPr>
        <w:t xml:space="preserve"> in 1974 and received PhD- degree from </w:t>
      </w:r>
      <w:smartTag w:uri="urn:schemas-microsoft-com:office:smarttags" w:element="place">
        <w:smartTag w:uri="urn:schemas-microsoft-com:office:smarttags" w:element="PlaceName">
          <w:r w:rsidRPr="0039147A">
            <w:rPr>
              <w:rFonts w:eastAsiaTheme="minorHAnsi"/>
              <w:lang w:eastAsia="en-US"/>
            </w:rPr>
            <w:t>Dicle</w:t>
          </w:r>
        </w:smartTag>
        <w:r w:rsidRPr="0039147A">
          <w:rPr>
            <w:rFonts w:eastAsiaTheme="minorHAnsi"/>
            <w:lang w:eastAsia="en-US"/>
          </w:rPr>
          <w:t xml:space="preserve"> </w:t>
        </w:r>
        <w:smartTag w:uri="urn:schemas-microsoft-com:office:smarttags" w:element="PlaceType">
          <w:r w:rsidRPr="0039147A">
            <w:rPr>
              <w:rFonts w:eastAsiaTheme="minorHAnsi"/>
              <w:lang w:eastAsia="en-US"/>
            </w:rPr>
            <w:t>University</w:t>
          </w:r>
        </w:smartTag>
      </w:smartTag>
      <w:r w:rsidRPr="0039147A">
        <w:rPr>
          <w:rFonts w:eastAsiaTheme="minorHAnsi"/>
          <w:lang w:eastAsia="en-US"/>
        </w:rPr>
        <w:t xml:space="preserve">, Diyarbakir-Turkey. He has studied at Surrey University, Guildford, UK, as a post-doctoral research scientist in 1986-1987, and studied were focused on shape memory effect in shape memory alloys. He worked as research assistant, 1975-80, at </w:t>
      </w:r>
      <w:smartTag w:uri="urn:schemas-microsoft-com:office:smarttags" w:element="PlaceName">
        <w:r w:rsidRPr="0039147A">
          <w:rPr>
            <w:rFonts w:eastAsiaTheme="minorHAnsi"/>
            <w:lang w:eastAsia="en-US"/>
          </w:rPr>
          <w:t>Dicle</w:t>
        </w:r>
      </w:smartTag>
      <w:r w:rsidRPr="0039147A">
        <w:rPr>
          <w:rFonts w:eastAsiaTheme="minorHAnsi"/>
          <w:lang w:eastAsia="en-US"/>
        </w:rPr>
        <w:t xml:space="preserve"> </w:t>
      </w:r>
      <w:smartTag w:uri="urn:schemas-microsoft-com:office:smarttags" w:element="PlaceType">
        <w:r w:rsidRPr="0039147A">
          <w:rPr>
            <w:rFonts w:eastAsiaTheme="minorHAnsi"/>
            <w:lang w:eastAsia="en-US"/>
          </w:rPr>
          <w:t>University</w:t>
        </w:r>
      </w:smartTag>
      <w:r w:rsidRPr="0039147A">
        <w:rPr>
          <w:rFonts w:eastAsiaTheme="minorHAnsi"/>
          <w:lang w:eastAsia="en-US"/>
        </w:rPr>
        <w:t xml:space="preserve"> and shifted to Firat University, Elazig, Turkey in 1980. </w:t>
      </w:r>
      <w:r w:rsidRPr="0039147A">
        <w:t xml:space="preserve">He became professor in 1996, and he has been retired on November 28, 2019, due to the age limit of 67, following academic life of 45 years. </w:t>
      </w:r>
      <w:r w:rsidRPr="0039147A">
        <w:rPr>
          <w:rFonts w:eastAsiaTheme="minorHAnsi"/>
          <w:lang w:eastAsia="en-US"/>
        </w:rPr>
        <w:t>He supervised 5 PhD- theses and 3 M. Sc- theses and published over 80 papers in international and national journals; He joined over 120 conferences and symposia in international and national level as participant, invited speaker or keynote speaker with contributions of oral or poster. He served the program chair or conference chair/co-chair in some of these activities. In particular, he joined in last six years (2014 - 2019) over 60 conferences as Keynote Speaker and Conference Co-Chair organized by different companies. Also, he joined over 70 online conferences in the same way in pandemic period of 2020-2021.</w:t>
      </w:r>
    </w:p>
    <w:p w14:paraId="715A5FB2" w14:textId="6CA7B8CA" w:rsidR="007D233A" w:rsidRPr="0039147A" w:rsidRDefault="0039147A" w:rsidP="0039147A">
      <w:pPr>
        <w:spacing w:after="200"/>
        <w:jc w:val="both"/>
        <w:rPr>
          <w:rFonts w:eastAsiaTheme="minorHAnsi"/>
          <w:lang w:eastAsia="en-US"/>
        </w:rPr>
      </w:pPr>
      <w:r w:rsidRPr="0039147A">
        <w:rPr>
          <w:rFonts w:eastAsiaTheme="minorHAnsi"/>
          <w:lang w:eastAsia="en-US"/>
        </w:rPr>
        <w:t xml:space="preserve">Dr. Adiguzel served his directorate of Graduate School of Natural and Applied Sciences, </w:t>
      </w:r>
      <w:smartTag w:uri="urn:schemas-microsoft-com:office:smarttags" w:element="place">
        <w:smartTag w:uri="urn:schemas-microsoft-com:office:smarttags" w:element="PlaceName">
          <w:r w:rsidRPr="0039147A">
            <w:rPr>
              <w:rFonts w:eastAsiaTheme="minorHAnsi"/>
              <w:lang w:eastAsia="en-US"/>
            </w:rPr>
            <w:t>Firat</w:t>
          </w:r>
        </w:smartTag>
        <w:r w:rsidRPr="0039147A">
          <w:rPr>
            <w:rFonts w:eastAsiaTheme="minorHAnsi"/>
            <w:lang w:eastAsia="en-US"/>
          </w:rPr>
          <w:t xml:space="preserve"> </w:t>
        </w:r>
        <w:smartTag w:uri="urn:schemas-microsoft-com:office:smarttags" w:element="PlaceType">
          <w:r w:rsidRPr="0039147A">
            <w:rPr>
              <w:rFonts w:eastAsiaTheme="minorHAnsi"/>
              <w:lang w:eastAsia="en-US"/>
            </w:rPr>
            <w:t>University</w:t>
          </w:r>
        </w:smartTag>
      </w:smartTag>
      <w:r w:rsidRPr="0039147A">
        <w:rPr>
          <w:rFonts w:eastAsiaTheme="minorHAnsi"/>
          <w:lang w:eastAsia="en-US"/>
        </w:rPr>
        <w:t>, in 1999-2004. He received a certificate awarded to him and his experimental group in recognition of significant contribution of 2 patterns to the Powder Diffraction File – Release 2000. The ICDD (International Centre for Diffraction Data) also appreciates cooperation of his group and interest in Powder Diffraction File.</w:t>
      </w:r>
      <w:bookmarkEnd w:id="0"/>
    </w:p>
    <w:p w14:paraId="33162275" w14:textId="77777777" w:rsidR="00E576EA" w:rsidRPr="001F1B2E" w:rsidRDefault="00E576EA" w:rsidP="007D233A">
      <w:pPr>
        <w:jc w:val="both"/>
        <w:rPr>
          <w:b/>
        </w:rPr>
      </w:pPr>
    </w:p>
    <w:p w14:paraId="7334A078" w14:textId="02FAB487" w:rsidR="00755B0F" w:rsidRPr="0039147A" w:rsidRDefault="0039147A" w:rsidP="007D233A">
      <w:pPr>
        <w:jc w:val="both"/>
        <w:rPr>
          <w:bCs/>
          <w:color w:val="000000" w:themeColor="text1"/>
        </w:rPr>
      </w:pPr>
      <w:r w:rsidRPr="0039147A">
        <w:rPr>
          <w:bCs/>
          <w:color w:val="000000" w:themeColor="text1"/>
        </w:rPr>
        <w:t>Osman Adiguzel</w:t>
      </w:r>
    </w:p>
    <w:p w14:paraId="44FCFDC0" w14:textId="0FA5798D" w:rsidR="00E576EA" w:rsidRPr="0039147A" w:rsidRDefault="00E576EA" w:rsidP="007D233A">
      <w:pPr>
        <w:jc w:val="both"/>
        <w:rPr>
          <w:bCs/>
          <w:color w:val="000000" w:themeColor="text1"/>
        </w:rPr>
      </w:pPr>
      <w:r w:rsidRPr="0039147A">
        <w:rPr>
          <w:bCs/>
          <w:color w:val="000000" w:themeColor="text1"/>
        </w:rPr>
        <w:t xml:space="preserve">Email: </w:t>
      </w:r>
      <w:hyperlink r:id="rId6" w:history="1">
        <w:r w:rsidR="0039147A" w:rsidRPr="00E51472">
          <w:rPr>
            <w:rStyle w:val="Hyperlink"/>
            <w:bCs/>
          </w:rPr>
          <w:t>oadiguzel@firat.edu.tr</w:t>
        </w:r>
      </w:hyperlink>
      <w:r w:rsidR="0039147A">
        <w:rPr>
          <w:bCs/>
          <w:color w:val="000000" w:themeColor="text1"/>
        </w:rPr>
        <w:t xml:space="preserve"> </w:t>
      </w:r>
    </w:p>
    <w:p w14:paraId="389F86CB" w14:textId="2AFFE6C0" w:rsidR="007D233A" w:rsidRPr="0039147A" w:rsidRDefault="00755B0F" w:rsidP="006C00A4">
      <w:pPr>
        <w:spacing w:after="160" w:line="276" w:lineRule="auto"/>
        <w:jc w:val="both"/>
        <w:rPr>
          <w:bCs/>
        </w:rPr>
      </w:pPr>
      <w:r w:rsidRPr="0039147A">
        <w:rPr>
          <w:bCs/>
        </w:rPr>
        <w:t>Phone</w:t>
      </w:r>
      <w:r w:rsidR="00E576EA" w:rsidRPr="0039147A">
        <w:rPr>
          <w:bCs/>
        </w:rPr>
        <w:t xml:space="preserve"> Number</w:t>
      </w:r>
      <w:r w:rsidRPr="0039147A">
        <w:rPr>
          <w:bCs/>
        </w:rPr>
        <w:t>/ WhatsApp No: +</w:t>
      </w:r>
      <w:r w:rsidR="0039147A">
        <w:rPr>
          <w:bCs/>
        </w:rPr>
        <w:t>90 536 5638303</w:t>
      </w:r>
    </w:p>
    <w:sectPr w:rsidR="007D233A" w:rsidRPr="0039147A"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DejaVu Sans">
    <w:altName w:val="Times New Roman"/>
    <w:charset w:val="00"/>
    <w:family w:val="auto"/>
    <w:pitch w:val="variable"/>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497C5DA3"/>
    <w:multiLevelType w:val="hybridMultilevel"/>
    <w:tmpl w:val="1624C9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D605F8"/>
    <w:rsid w:val="0002392A"/>
    <w:rsid w:val="00074C9C"/>
    <w:rsid w:val="000D6718"/>
    <w:rsid w:val="001B06AE"/>
    <w:rsid w:val="001C4532"/>
    <w:rsid w:val="001F1B2E"/>
    <w:rsid w:val="00265E72"/>
    <w:rsid w:val="002B0789"/>
    <w:rsid w:val="002C359D"/>
    <w:rsid w:val="002C3D9B"/>
    <w:rsid w:val="0031455A"/>
    <w:rsid w:val="00363668"/>
    <w:rsid w:val="00384441"/>
    <w:rsid w:val="0039147A"/>
    <w:rsid w:val="003A3C5A"/>
    <w:rsid w:val="00437503"/>
    <w:rsid w:val="00437F39"/>
    <w:rsid w:val="00441F91"/>
    <w:rsid w:val="0048260B"/>
    <w:rsid w:val="004C71D2"/>
    <w:rsid w:val="004E62DD"/>
    <w:rsid w:val="004F0441"/>
    <w:rsid w:val="004F1D05"/>
    <w:rsid w:val="005B4B32"/>
    <w:rsid w:val="00606BE2"/>
    <w:rsid w:val="00623261"/>
    <w:rsid w:val="00654259"/>
    <w:rsid w:val="006C00A4"/>
    <w:rsid w:val="007341F9"/>
    <w:rsid w:val="00755B0F"/>
    <w:rsid w:val="0078229D"/>
    <w:rsid w:val="007B0D32"/>
    <w:rsid w:val="007D00E7"/>
    <w:rsid w:val="007D233A"/>
    <w:rsid w:val="007D5AD0"/>
    <w:rsid w:val="007D65C7"/>
    <w:rsid w:val="008747F9"/>
    <w:rsid w:val="008E2F78"/>
    <w:rsid w:val="008E737B"/>
    <w:rsid w:val="00912F54"/>
    <w:rsid w:val="009E52D9"/>
    <w:rsid w:val="00A4183E"/>
    <w:rsid w:val="00A50C1E"/>
    <w:rsid w:val="00A67093"/>
    <w:rsid w:val="00AA5A30"/>
    <w:rsid w:val="00AB6110"/>
    <w:rsid w:val="00AC5543"/>
    <w:rsid w:val="00AF61EB"/>
    <w:rsid w:val="00B03DB8"/>
    <w:rsid w:val="00B17C38"/>
    <w:rsid w:val="00B44878"/>
    <w:rsid w:val="00B8710A"/>
    <w:rsid w:val="00BA2068"/>
    <w:rsid w:val="00C07C5B"/>
    <w:rsid w:val="00C578FF"/>
    <w:rsid w:val="00C828BF"/>
    <w:rsid w:val="00CE6677"/>
    <w:rsid w:val="00D605F8"/>
    <w:rsid w:val="00D734FE"/>
    <w:rsid w:val="00D841B1"/>
    <w:rsid w:val="00DC433A"/>
    <w:rsid w:val="00E576EA"/>
    <w:rsid w:val="00E63452"/>
    <w:rsid w:val="00EB6465"/>
    <w:rsid w:val="00ED0096"/>
    <w:rsid w:val="00ED2B89"/>
    <w:rsid w:val="00F848FD"/>
    <w:rsid w:val="00F85085"/>
    <w:rsid w:val="00F96D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City"/>
  <w:shapeDefaults>
    <o:shapedefaults v:ext="edit" spidmax="1026"/>
    <o:shapelayout v:ext="edit">
      <o:idmap v:ext="edit" data="1"/>
    </o:shapelayout>
  </w:shapeDefaults>
  <w:decimalSymbol w:val="."/>
  <w:listSeparator w:val=","/>
  <w14:docId w14:val="71D3621E"/>
  <w15:docId w15:val="{67781BC3-B7CE-4951-BA91-3DF358F4B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5A30"/>
    <w:rPr>
      <w:rFonts w:ascii="Times New Roman" w:eastAsia="Batang" w:hAnsi="Times New Roman"/>
      <w:sz w:val="24"/>
      <w:szCs w:val="24"/>
      <w:lang w:eastAsia="ko-KR"/>
    </w:rPr>
  </w:style>
  <w:style w:type="paragraph" w:styleId="Heading1">
    <w:name w:val="heading 1"/>
    <w:basedOn w:val="Normal"/>
    <w:next w:val="BodyText"/>
    <w:link w:val="Heading1Char"/>
    <w:qFormat/>
    <w:rsid w:val="00EB6465"/>
    <w:pPr>
      <w:keepNext/>
      <w:widowControl w:val="0"/>
      <w:numPr>
        <w:numId w:val="2"/>
      </w:numPr>
      <w:suppressAutoHyphens/>
      <w:spacing w:before="240" w:after="120"/>
      <w:jc w:val="center"/>
      <w:outlineLvl w:val="0"/>
    </w:pPr>
    <w:rPr>
      <w:rFonts w:eastAsia="DejaVu Sans" w:cs="Tahoma"/>
      <w:b/>
      <w:bCs/>
      <w:kern w:val="1"/>
      <w:sz w:val="31"/>
      <w:szCs w:val="32"/>
      <w:lang w:val="en-GB" w:eastAsia="en-US"/>
    </w:rPr>
  </w:style>
  <w:style w:type="paragraph" w:styleId="Heading2">
    <w:name w:val="heading 2"/>
    <w:basedOn w:val="Normal"/>
    <w:next w:val="BodyText"/>
    <w:link w:val="Heading2Char"/>
    <w:qFormat/>
    <w:rsid w:val="00EB6465"/>
    <w:pPr>
      <w:keepNext/>
      <w:widowControl w:val="0"/>
      <w:numPr>
        <w:ilvl w:val="1"/>
        <w:numId w:val="2"/>
      </w:numPr>
      <w:suppressAutoHyphens/>
      <w:spacing w:before="240" w:after="120"/>
      <w:outlineLvl w:val="1"/>
    </w:pPr>
    <w:rPr>
      <w:rFonts w:ascii="Liberation Sans" w:eastAsia="DejaVu Sans" w:hAnsi="Liberation Sans" w:cs="Tahoma"/>
      <w:b/>
      <w:bCs/>
      <w:i/>
      <w:iCs/>
      <w:kern w:val="1"/>
      <w:sz w:val="28"/>
      <w:szCs w:val="28"/>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character" w:customStyle="1" w:styleId="Heading1Char">
    <w:name w:val="Heading 1 Char"/>
    <w:basedOn w:val="DefaultParagraphFont"/>
    <w:link w:val="Heading1"/>
    <w:rsid w:val="00EB6465"/>
    <w:rPr>
      <w:rFonts w:ascii="Times New Roman" w:eastAsia="DejaVu Sans" w:hAnsi="Times New Roman" w:cs="Tahoma"/>
      <w:b/>
      <w:bCs/>
      <w:kern w:val="1"/>
      <w:sz w:val="31"/>
      <w:szCs w:val="32"/>
      <w:lang w:val="en-GB"/>
    </w:rPr>
  </w:style>
  <w:style w:type="character" w:customStyle="1" w:styleId="Heading2Char">
    <w:name w:val="Heading 2 Char"/>
    <w:basedOn w:val="DefaultParagraphFont"/>
    <w:link w:val="Heading2"/>
    <w:rsid w:val="00EB6465"/>
    <w:rPr>
      <w:rFonts w:ascii="Liberation Sans" w:eastAsia="DejaVu Sans" w:hAnsi="Liberation Sans" w:cs="Tahoma"/>
      <w:b/>
      <w:bCs/>
      <w:i/>
      <w:iCs/>
      <w:kern w:val="1"/>
      <w:sz w:val="28"/>
      <w:szCs w:val="28"/>
      <w:lang w:val="en-GB"/>
    </w:rPr>
  </w:style>
  <w:style w:type="paragraph" w:styleId="BodyText">
    <w:name w:val="Body Text"/>
    <w:basedOn w:val="Normal"/>
    <w:link w:val="BodyTextChar"/>
    <w:uiPriority w:val="99"/>
    <w:semiHidden/>
    <w:unhideWhenUsed/>
    <w:rsid w:val="00EB6465"/>
    <w:pPr>
      <w:spacing w:after="120"/>
    </w:pPr>
  </w:style>
  <w:style w:type="character" w:customStyle="1" w:styleId="BodyTextChar">
    <w:name w:val="Body Text Char"/>
    <w:basedOn w:val="DefaultParagraphFont"/>
    <w:link w:val="BodyText"/>
    <w:uiPriority w:val="99"/>
    <w:semiHidden/>
    <w:rsid w:val="00EB6465"/>
    <w:rPr>
      <w:rFonts w:ascii="Times New Roman" w:eastAsia="Batang" w:hAnsi="Times New Roman"/>
      <w:sz w:val="24"/>
      <w:szCs w:val="24"/>
      <w:lang w:eastAsia="ko-KR"/>
    </w:rPr>
  </w:style>
  <w:style w:type="character" w:styleId="Hyperlink">
    <w:name w:val="Hyperlink"/>
    <w:basedOn w:val="DefaultParagraphFont"/>
    <w:uiPriority w:val="99"/>
    <w:unhideWhenUsed/>
    <w:rsid w:val="0039147A"/>
    <w:rPr>
      <w:color w:val="0000FF" w:themeColor="hyperlink"/>
      <w:u w:val="single"/>
    </w:rPr>
  </w:style>
  <w:style w:type="character" w:styleId="UnresolvedMention">
    <w:name w:val="Unresolved Mention"/>
    <w:basedOn w:val="DefaultParagraphFont"/>
    <w:uiPriority w:val="99"/>
    <w:semiHidden/>
    <w:unhideWhenUsed/>
    <w:rsid w:val="003914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8992683">
      <w:bodyDiv w:val="1"/>
      <w:marLeft w:val="0"/>
      <w:marRight w:val="0"/>
      <w:marTop w:val="0"/>
      <w:marBottom w:val="0"/>
      <w:divBdr>
        <w:top w:val="none" w:sz="0" w:space="0" w:color="auto"/>
        <w:left w:val="none" w:sz="0" w:space="0" w:color="auto"/>
        <w:bottom w:val="none" w:sz="0" w:space="0" w:color="auto"/>
        <w:right w:val="none" w:sz="0" w:space="0" w:color="auto"/>
      </w:divBdr>
    </w:div>
    <w:div w:id="2035888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adiguzel@firat.edu.tr"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676</Words>
  <Characters>3855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Tugrul.Adiguzel</cp:lastModifiedBy>
  <cp:revision>2</cp:revision>
  <dcterms:created xsi:type="dcterms:W3CDTF">2022-11-16T08:10:00Z</dcterms:created>
  <dcterms:modified xsi:type="dcterms:W3CDTF">2022-11-16T08:10:00Z</dcterms:modified>
</cp:coreProperties>
</file>